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7A7" w:rsidRPr="009F72A5" w:rsidRDefault="002F17A7" w:rsidP="002F17A7">
      <w:pPr>
        <w:spacing w:after="0" w:line="480" w:lineRule="auto"/>
        <w:rPr>
          <w:rFonts w:eastAsia="Times New Roman"/>
          <w:b/>
          <w:sz w:val="28"/>
          <w:szCs w:val="28"/>
          <w:lang w:val="en-GB" w:eastAsia="de-DE"/>
        </w:rPr>
      </w:pPr>
      <w:r w:rsidRPr="009F72A5">
        <w:rPr>
          <w:rFonts w:eastAsia="Times New Roman"/>
          <w:b/>
          <w:sz w:val="28"/>
          <w:szCs w:val="28"/>
          <w:lang w:val="en-GB" w:eastAsia="de-DE"/>
        </w:rPr>
        <w:t>Supporting Information</w:t>
      </w:r>
    </w:p>
    <w:sdt>
      <w:sdtPr>
        <w:rPr>
          <w:rFonts w:ascii="Cambria" w:eastAsia="Cambria" w:hAnsi="Cambria" w:cs="Times New Roman"/>
          <w:color w:val="auto"/>
          <w:sz w:val="22"/>
          <w:szCs w:val="24"/>
        </w:rPr>
        <w:id w:val="-144743350"/>
        <w:docPartObj>
          <w:docPartGallery w:val="Table of Contents"/>
          <w:docPartUnique/>
        </w:docPartObj>
      </w:sdtPr>
      <w:sdtEndPr>
        <w:rPr>
          <w:b/>
          <w:bCs/>
          <w:noProof/>
        </w:rPr>
      </w:sdtEndPr>
      <w:sdtContent>
        <w:p w:rsidR="009F72A5" w:rsidRDefault="009F72A5">
          <w:pPr>
            <w:pStyle w:val="TtulodeTDC"/>
          </w:pPr>
        </w:p>
        <w:p w:rsidR="00D31A18" w:rsidRDefault="009F72A5">
          <w:pPr>
            <w:pStyle w:val="TDC1"/>
            <w:tabs>
              <w:tab w:val="right" w:leader="dot" w:pos="9350"/>
            </w:tabs>
            <w:rPr>
              <w:rFonts w:asciiTheme="minorHAnsi" w:eastAsiaTheme="minorEastAsia" w:hAnsiTheme="minorHAnsi" w:cstheme="minorBidi"/>
              <w:noProof/>
              <w:szCs w:val="22"/>
              <w:lang w:val="es-EC" w:eastAsia="es-EC"/>
            </w:rPr>
          </w:pPr>
          <w:r>
            <w:fldChar w:fldCharType="begin"/>
          </w:r>
          <w:r>
            <w:instrText xml:space="preserve"> TOC \o "1-3" \h \z \u </w:instrText>
          </w:r>
          <w:r>
            <w:fldChar w:fldCharType="separate"/>
          </w:r>
          <w:hyperlink w:anchor="_Toc492553823" w:history="1">
            <w:r w:rsidR="00D31A18" w:rsidRPr="00DB14EE">
              <w:rPr>
                <w:rStyle w:val="Hipervnculo"/>
                <w:noProof/>
              </w:rPr>
              <w:t>Figure S1.</w:t>
            </w:r>
            <w:r w:rsidR="00D31A18" w:rsidRPr="00D31A18">
              <w:t xml:space="preserve"> </w:t>
            </w:r>
            <w:r w:rsidR="00D31A18" w:rsidRPr="00D31A18">
              <w:rPr>
                <w:rStyle w:val="Hipervnculo"/>
                <w:noProof/>
              </w:rPr>
              <w:t>Triplets locations and the current species distribution</w:t>
            </w:r>
            <w:r w:rsidR="00D31A18">
              <w:rPr>
                <w:noProof/>
                <w:webHidden/>
              </w:rPr>
              <w:tab/>
            </w:r>
            <w:r w:rsidR="00D31A18">
              <w:rPr>
                <w:noProof/>
                <w:webHidden/>
              </w:rPr>
              <w:fldChar w:fldCharType="begin"/>
            </w:r>
            <w:r w:rsidR="00D31A18">
              <w:rPr>
                <w:noProof/>
                <w:webHidden/>
              </w:rPr>
              <w:instrText xml:space="preserve"> PAGEREF _Toc492553823 \h </w:instrText>
            </w:r>
            <w:r w:rsidR="00D31A18">
              <w:rPr>
                <w:noProof/>
                <w:webHidden/>
              </w:rPr>
            </w:r>
            <w:r w:rsidR="00D31A18">
              <w:rPr>
                <w:noProof/>
                <w:webHidden/>
              </w:rPr>
              <w:fldChar w:fldCharType="separate"/>
            </w:r>
            <w:r w:rsidR="00D31A18">
              <w:rPr>
                <w:noProof/>
                <w:webHidden/>
              </w:rPr>
              <w:t>3</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24" w:history="1">
            <w:r w:rsidR="00D31A18" w:rsidRPr="00DB14EE">
              <w:rPr>
                <w:rStyle w:val="Hipervnculo"/>
                <w:noProof/>
              </w:rPr>
              <w:t>Table S1</w:t>
            </w:r>
            <w:r w:rsidR="00D31A18">
              <w:rPr>
                <w:rStyle w:val="Hipervnculo"/>
                <w:noProof/>
              </w:rPr>
              <w:t>.</w:t>
            </w:r>
            <w:r w:rsidR="00D31A18" w:rsidRPr="00D31A18">
              <w:t xml:space="preserve"> </w:t>
            </w:r>
            <w:r w:rsidR="00D31A18" w:rsidRPr="00D31A18">
              <w:rPr>
                <w:rStyle w:val="Hipervnculo"/>
                <w:noProof/>
              </w:rPr>
              <w:t>Stand characteristics for the 12 triplets</w:t>
            </w:r>
            <w:r w:rsidR="00D31A18">
              <w:rPr>
                <w:noProof/>
                <w:webHidden/>
              </w:rPr>
              <w:tab/>
            </w:r>
            <w:r w:rsidR="00D31A18">
              <w:rPr>
                <w:noProof/>
                <w:webHidden/>
              </w:rPr>
              <w:fldChar w:fldCharType="begin"/>
            </w:r>
            <w:r w:rsidR="00D31A18">
              <w:rPr>
                <w:noProof/>
                <w:webHidden/>
              </w:rPr>
              <w:instrText xml:space="preserve"> PAGEREF _Toc492553824 \h </w:instrText>
            </w:r>
            <w:r w:rsidR="00D31A18">
              <w:rPr>
                <w:noProof/>
                <w:webHidden/>
              </w:rPr>
            </w:r>
            <w:r w:rsidR="00D31A18">
              <w:rPr>
                <w:noProof/>
                <w:webHidden/>
              </w:rPr>
              <w:fldChar w:fldCharType="separate"/>
            </w:r>
            <w:r w:rsidR="00D31A18">
              <w:rPr>
                <w:noProof/>
                <w:webHidden/>
              </w:rPr>
              <w:t>4</w:t>
            </w:r>
            <w:r w:rsidR="00D31A18">
              <w:rPr>
                <w:noProof/>
                <w:webHidden/>
              </w:rPr>
              <w:fldChar w:fldCharType="end"/>
            </w:r>
          </w:hyperlink>
        </w:p>
        <w:p w:rsidR="00D31A18" w:rsidRDefault="00B90701">
          <w:pPr>
            <w:pStyle w:val="TDC1"/>
            <w:tabs>
              <w:tab w:val="left" w:pos="1540"/>
              <w:tab w:val="right" w:leader="dot" w:pos="9350"/>
            </w:tabs>
            <w:rPr>
              <w:rFonts w:asciiTheme="minorHAnsi" w:eastAsiaTheme="minorEastAsia" w:hAnsiTheme="minorHAnsi" w:cstheme="minorBidi"/>
              <w:noProof/>
              <w:szCs w:val="22"/>
              <w:lang w:val="es-EC" w:eastAsia="es-EC"/>
            </w:rPr>
          </w:pPr>
          <w:hyperlink w:anchor="_Toc492553825" w:history="1">
            <w:r w:rsidR="00D31A18" w:rsidRPr="00DB14EE">
              <w:rPr>
                <w:rStyle w:val="Hipervnculo"/>
                <w:noProof/>
              </w:rPr>
              <w:t xml:space="preserve">Appendix A. </w:t>
            </w:r>
            <w:r w:rsidR="00D31A18">
              <w:rPr>
                <w:rFonts w:asciiTheme="minorHAnsi" w:eastAsiaTheme="minorEastAsia" w:hAnsiTheme="minorHAnsi" w:cstheme="minorBidi"/>
                <w:noProof/>
                <w:szCs w:val="22"/>
                <w:lang w:val="es-EC" w:eastAsia="es-EC"/>
              </w:rPr>
              <w:tab/>
            </w:r>
            <w:r w:rsidR="00D31A18" w:rsidRPr="00DB14EE">
              <w:rPr>
                <w:rStyle w:val="Hipervnculo"/>
                <w:noProof/>
              </w:rPr>
              <w:t>Backdating and volume estimation</w:t>
            </w:r>
            <w:r w:rsidR="00D31A18">
              <w:rPr>
                <w:noProof/>
                <w:webHidden/>
              </w:rPr>
              <w:tab/>
            </w:r>
            <w:r w:rsidR="00D31A18">
              <w:rPr>
                <w:noProof/>
                <w:webHidden/>
              </w:rPr>
              <w:fldChar w:fldCharType="begin"/>
            </w:r>
            <w:r w:rsidR="00D31A18">
              <w:rPr>
                <w:noProof/>
                <w:webHidden/>
              </w:rPr>
              <w:instrText xml:space="preserve"> PAGEREF _Toc492553825 \h </w:instrText>
            </w:r>
            <w:r w:rsidR="00D31A18">
              <w:rPr>
                <w:noProof/>
                <w:webHidden/>
              </w:rPr>
            </w:r>
            <w:r w:rsidR="00D31A18">
              <w:rPr>
                <w:noProof/>
                <w:webHidden/>
              </w:rPr>
              <w:fldChar w:fldCharType="separate"/>
            </w:r>
            <w:r w:rsidR="00D31A18">
              <w:rPr>
                <w:noProof/>
                <w:webHidden/>
              </w:rPr>
              <w:t>5</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26" w:history="1">
            <w:r w:rsidR="00D31A18" w:rsidRPr="00DB14EE">
              <w:rPr>
                <w:rStyle w:val="Hipervnculo"/>
                <w:noProof/>
                <w:lang w:val="es-EC"/>
              </w:rPr>
              <w:t>Appendix B. Measures of stand structure</w:t>
            </w:r>
            <w:r w:rsidR="00D31A18">
              <w:rPr>
                <w:noProof/>
                <w:webHidden/>
              </w:rPr>
              <w:tab/>
            </w:r>
            <w:r w:rsidR="00D31A18">
              <w:rPr>
                <w:noProof/>
                <w:webHidden/>
              </w:rPr>
              <w:fldChar w:fldCharType="begin"/>
            </w:r>
            <w:r w:rsidR="00D31A18">
              <w:rPr>
                <w:noProof/>
                <w:webHidden/>
              </w:rPr>
              <w:instrText xml:space="preserve"> PAGEREF _Toc492553826 \h </w:instrText>
            </w:r>
            <w:r w:rsidR="00D31A18">
              <w:rPr>
                <w:noProof/>
                <w:webHidden/>
              </w:rPr>
            </w:r>
            <w:r w:rsidR="00D31A18">
              <w:rPr>
                <w:noProof/>
                <w:webHidden/>
              </w:rPr>
              <w:fldChar w:fldCharType="separate"/>
            </w:r>
            <w:r w:rsidR="00D31A18">
              <w:rPr>
                <w:noProof/>
                <w:webHidden/>
              </w:rPr>
              <w:t>7</w:t>
            </w:r>
            <w:r w:rsidR="00D31A18">
              <w:rPr>
                <w:noProof/>
                <w:webHidden/>
              </w:rPr>
              <w:fldChar w:fldCharType="end"/>
            </w:r>
          </w:hyperlink>
        </w:p>
        <w:p w:rsidR="00D31A18" w:rsidRDefault="00B90701">
          <w:pPr>
            <w:pStyle w:val="TDC2"/>
            <w:tabs>
              <w:tab w:val="right" w:leader="dot" w:pos="9350"/>
            </w:tabs>
            <w:rPr>
              <w:rFonts w:asciiTheme="minorHAnsi" w:eastAsiaTheme="minorEastAsia" w:hAnsiTheme="minorHAnsi" w:cstheme="minorBidi"/>
              <w:noProof/>
              <w:szCs w:val="22"/>
              <w:lang w:val="es-EC" w:eastAsia="es-EC"/>
            </w:rPr>
          </w:pPr>
          <w:hyperlink w:anchor="_Toc492553827" w:history="1">
            <w:r w:rsidR="00D31A18" w:rsidRPr="00DB14EE">
              <w:rPr>
                <w:rStyle w:val="Hipervnculo"/>
                <w:noProof/>
              </w:rPr>
              <w:t>Vertical species profile index (A</w:t>
            </w:r>
            <w:r w:rsidR="00D31A18" w:rsidRPr="00DB14EE">
              <w:rPr>
                <w:rStyle w:val="Hipervnculo"/>
                <w:noProof/>
                <w:vertAlign w:val="subscript"/>
              </w:rPr>
              <w:t>index</w:t>
            </w:r>
            <w:r w:rsidR="00D31A18" w:rsidRPr="00DB14EE">
              <w:rPr>
                <w:rStyle w:val="Hipervnculo"/>
                <w:noProof/>
              </w:rPr>
              <w:t>)</w:t>
            </w:r>
            <w:r w:rsidR="00D31A18">
              <w:rPr>
                <w:noProof/>
                <w:webHidden/>
              </w:rPr>
              <w:tab/>
            </w:r>
            <w:r w:rsidR="00D31A18">
              <w:rPr>
                <w:noProof/>
                <w:webHidden/>
              </w:rPr>
              <w:fldChar w:fldCharType="begin"/>
            </w:r>
            <w:r w:rsidR="00D31A18">
              <w:rPr>
                <w:noProof/>
                <w:webHidden/>
              </w:rPr>
              <w:instrText xml:space="preserve"> PAGEREF _Toc492553827 \h </w:instrText>
            </w:r>
            <w:r w:rsidR="00D31A18">
              <w:rPr>
                <w:noProof/>
                <w:webHidden/>
              </w:rPr>
            </w:r>
            <w:r w:rsidR="00D31A18">
              <w:rPr>
                <w:noProof/>
                <w:webHidden/>
              </w:rPr>
              <w:fldChar w:fldCharType="separate"/>
            </w:r>
            <w:r w:rsidR="00D31A18">
              <w:rPr>
                <w:noProof/>
                <w:webHidden/>
              </w:rPr>
              <w:t>7</w:t>
            </w:r>
            <w:r w:rsidR="00D31A18">
              <w:rPr>
                <w:noProof/>
                <w:webHidden/>
              </w:rPr>
              <w:fldChar w:fldCharType="end"/>
            </w:r>
          </w:hyperlink>
        </w:p>
        <w:p w:rsidR="00D31A18" w:rsidRDefault="00B90701">
          <w:pPr>
            <w:pStyle w:val="TDC2"/>
            <w:tabs>
              <w:tab w:val="right" w:leader="dot" w:pos="9350"/>
            </w:tabs>
            <w:rPr>
              <w:rFonts w:asciiTheme="minorHAnsi" w:eastAsiaTheme="minorEastAsia" w:hAnsiTheme="minorHAnsi" w:cstheme="minorBidi"/>
              <w:noProof/>
              <w:szCs w:val="22"/>
              <w:lang w:val="es-EC" w:eastAsia="es-EC"/>
            </w:rPr>
          </w:pPr>
          <w:hyperlink w:anchor="_Toc492553828" w:history="1">
            <w:r w:rsidR="00D31A18" w:rsidRPr="00DB14EE">
              <w:rPr>
                <w:rStyle w:val="Hipervnculo"/>
                <w:noProof/>
                <w:lang w:eastAsia="zh-CN" w:bidi="hi-IN"/>
              </w:rPr>
              <w:t xml:space="preserve">Relative vertical Species Profile Index </w:t>
            </w:r>
            <w:r w:rsidR="00D31A18" w:rsidRPr="00DB14EE">
              <w:rPr>
                <w:rStyle w:val="Hipervnculo"/>
                <w:rFonts w:cs="Tahoma"/>
                <w:noProof/>
              </w:rPr>
              <w:t>(A</w:t>
            </w:r>
            <w:r w:rsidR="00D31A18" w:rsidRPr="00DB14EE">
              <w:rPr>
                <w:rStyle w:val="Hipervnculo"/>
                <w:rFonts w:cs="Tahoma"/>
                <w:noProof/>
                <w:vertAlign w:val="subscript"/>
              </w:rPr>
              <w:t>rel</w:t>
            </w:r>
            <w:r w:rsidR="00D31A18" w:rsidRPr="00DB14EE">
              <w:rPr>
                <w:rStyle w:val="Hipervnculo"/>
                <w:rFonts w:cs="Tahoma"/>
                <w:noProof/>
              </w:rPr>
              <w:t>)</w:t>
            </w:r>
            <w:r w:rsidR="00D31A18">
              <w:rPr>
                <w:noProof/>
                <w:webHidden/>
              </w:rPr>
              <w:tab/>
            </w:r>
            <w:r w:rsidR="00D31A18">
              <w:rPr>
                <w:noProof/>
                <w:webHidden/>
              </w:rPr>
              <w:fldChar w:fldCharType="begin"/>
            </w:r>
            <w:r w:rsidR="00D31A18">
              <w:rPr>
                <w:noProof/>
                <w:webHidden/>
              </w:rPr>
              <w:instrText xml:space="preserve"> PAGEREF _Toc492553828 \h </w:instrText>
            </w:r>
            <w:r w:rsidR="00D31A18">
              <w:rPr>
                <w:noProof/>
                <w:webHidden/>
              </w:rPr>
            </w:r>
            <w:r w:rsidR="00D31A18">
              <w:rPr>
                <w:noProof/>
                <w:webHidden/>
              </w:rPr>
              <w:fldChar w:fldCharType="separate"/>
            </w:r>
            <w:r w:rsidR="00D31A18">
              <w:rPr>
                <w:noProof/>
                <w:webHidden/>
              </w:rPr>
              <w:t>7</w:t>
            </w:r>
            <w:r w:rsidR="00D31A18">
              <w:rPr>
                <w:noProof/>
                <w:webHidden/>
              </w:rPr>
              <w:fldChar w:fldCharType="end"/>
            </w:r>
          </w:hyperlink>
        </w:p>
        <w:p w:rsidR="00D31A18" w:rsidRDefault="00B90701">
          <w:pPr>
            <w:pStyle w:val="TDC2"/>
            <w:tabs>
              <w:tab w:val="right" w:leader="dot" w:pos="9350"/>
            </w:tabs>
            <w:rPr>
              <w:rFonts w:asciiTheme="minorHAnsi" w:eastAsiaTheme="minorEastAsia" w:hAnsiTheme="minorHAnsi" w:cstheme="minorBidi"/>
              <w:noProof/>
              <w:szCs w:val="22"/>
              <w:lang w:val="es-EC" w:eastAsia="es-EC"/>
            </w:rPr>
          </w:pPr>
          <w:hyperlink w:anchor="_Toc492553829" w:history="1">
            <w:r w:rsidR="00D31A18" w:rsidRPr="00DB14EE">
              <w:rPr>
                <w:rStyle w:val="Hipervnculo"/>
                <w:noProof/>
                <w:lang w:eastAsia="zh-CN" w:bidi="hi-IN"/>
              </w:rPr>
              <w:t>Coefficient by Gini for characterizing the size and growth hierarchy</w:t>
            </w:r>
            <w:r w:rsidR="00D31A18">
              <w:rPr>
                <w:noProof/>
                <w:webHidden/>
              </w:rPr>
              <w:tab/>
            </w:r>
            <w:r w:rsidR="00D31A18">
              <w:rPr>
                <w:noProof/>
                <w:webHidden/>
              </w:rPr>
              <w:fldChar w:fldCharType="begin"/>
            </w:r>
            <w:r w:rsidR="00D31A18">
              <w:rPr>
                <w:noProof/>
                <w:webHidden/>
              </w:rPr>
              <w:instrText xml:space="preserve"> PAGEREF _Toc492553829 \h </w:instrText>
            </w:r>
            <w:r w:rsidR="00D31A18">
              <w:rPr>
                <w:noProof/>
                <w:webHidden/>
              </w:rPr>
            </w:r>
            <w:r w:rsidR="00D31A18">
              <w:rPr>
                <w:noProof/>
                <w:webHidden/>
              </w:rPr>
              <w:fldChar w:fldCharType="separate"/>
            </w:r>
            <w:r w:rsidR="00D31A18">
              <w:rPr>
                <w:noProof/>
                <w:webHidden/>
              </w:rPr>
              <w:t>7</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30" w:history="1">
            <w:r w:rsidR="00D31A18" w:rsidRPr="00DB14EE">
              <w:rPr>
                <w:rStyle w:val="Hipervnculo"/>
                <w:noProof/>
                <w:lang w:val="es-MX" w:eastAsia="zh-CN" w:bidi="hi-IN"/>
              </w:rPr>
              <w:t>Table S2.</w:t>
            </w:r>
            <w:r w:rsidR="00C068EC" w:rsidRPr="00C068EC">
              <w:rPr>
                <w:rFonts w:eastAsia="Droid Sans Fallback" w:cs="Tahoma"/>
                <w:color w:val="00000A"/>
                <w:sz w:val="24"/>
                <w:lang w:eastAsia="zh-CN" w:bidi="hi-IN"/>
              </w:rPr>
              <w:t xml:space="preserve"> </w:t>
            </w:r>
            <w:r w:rsidR="00C068EC" w:rsidRPr="004E60ED">
              <w:rPr>
                <w:rFonts w:eastAsia="Droid Sans Fallback" w:cs="Tahoma"/>
                <w:color w:val="00000A"/>
                <w:lang w:eastAsia="zh-CN" w:bidi="hi-IN"/>
              </w:rPr>
              <w:t xml:space="preserve">Values of </w:t>
            </w:r>
            <w:r w:rsidR="00C068EC">
              <w:rPr>
                <w:rFonts w:eastAsia="Droid Sans Fallback" w:cs="Tahoma"/>
                <w:color w:val="00000A"/>
                <w:szCs w:val="22"/>
                <w:lang w:eastAsia="zh-CN" w:bidi="hi-IN"/>
              </w:rPr>
              <w:t>h</w:t>
            </w:r>
            <w:r w:rsidR="00C068EC" w:rsidRPr="004E60ED">
              <w:rPr>
                <w:rFonts w:eastAsia="Droid Sans Fallback" w:cs="Tahoma"/>
                <w:color w:val="00000A"/>
                <w:szCs w:val="22"/>
                <w:lang w:eastAsia="zh-CN" w:bidi="hi-IN"/>
              </w:rPr>
              <w:t xml:space="preserve">eight:diameter (h/d) and height to crown base:diameter ratio </w:t>
            </w:r>
            <w:r w:rsidR="00C068EC" w:rsidRPr="004E60ED">
              <w:rPr>
                <w:rFonts w:cs="Tahoma"/>
                <w:szCs w:val="22"/>
              </w:rPr>
              <w:t>for monospecific and mixed-species stands</w:t>
            </w:r>
            <w:r w:rsidR="00D31A18">
              <w:rPr>
                <w:noProof/>
                <w:webHidden/>
              </w:rPr>
              <w:tab/>
            </w:r>
            <w:r w:rsidR="00D31A18">
              <w:rPr>
                <w:noProof/>
                <w:webHidden/>
              </w:rPr>
              <w:fldChar w:fldCharType="begin"/>
            </w:r>
            <w:r w:rsidR="00D31A18">
              <w:rPr>
                <w:noProof/>
                <w:webHidden/>
              </w:rPr>
              <w:instrText xml:space="preserve"> PAGEREF _Toc492553830 \h </w:instrText>
            </w:r>
            <w:r w:rsidR="00D31A18">
              <w:rPr>
                <w:noProof/>
                <w:webHidden/>
              </w:rPr>
            </w:r>
            <w:r w:rsidR="00D31A18">
              <w:rPr>
                <w:noProof/>
                <w:webHidden/>
              </w:rPr>
              <w:fldChar w:fldCharType="separate"/>
            </w:r>
            <w:r w:rsidR="00D31A18">
              <w:rPr>
                <w:noProof/>
                <w:webHidden/>
              </w:rPr>
              <w:t>9</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31" w:history="1">
            <w:r w:rsidR="00D31A18" w:rsidRPr="00DB14EE">
              <w:rPr>
                <w:rStyle w:val="Hipervnculo"/>
                <w:noProof/>
                <w:lang w:eastAsia="zh-CN" w:bidi="hi-IN"/>
              </w:rPr>
              <w:t>Table S3</w:t>
            </w:r>
            <w:r w:rsidR="00D31A18">
              <w:rPr>
                <w:rStyle w:val="Hipervnculo"/>
                <w:noProof/>
                <w:lang w:eastAsia="zh-CN" w:bidi="hi-IN"/>
              </w:rPr>
              <w:t>.</w:t>
            </w:r>
            <w:r w:rsidR="00D31A18" w:rsidRPr="00D31A18">
              <w:t xml:space="preserve"> </w:t>
            </w:r>
            <w:r w:rsidR="00D31A18" w:rsidRPr="00D31A18">
              <w:rPr>
                <w:rStyle w:val="Hipervnculo"/>
                <w:noProof/>
                <w:lang w:eastAsia="zh-CN" w:bidi="hi-IN"/>
              </w:rPr>
              <w:t>Crown allometry functions of Scots pine and Maritime pine</w:t>
            </w:r>
            <w:r w:rsidR="00D31A18">
              <w:rPr>
                <w:noProof/>
                <w:webHidden/>
              </w:rPr>
              <w:tab/>
            </w:r>
            <w:r w:rsidR="00D31A18">
              <w:rPr>
                <w:noProof/>
                <w:webHidden/>
              </w:rPr>
              <w:fldChar w:fldCharType="begin"/>
            </w:r>
            <w:r w:rsidR="00D31A18">
              <w:rPr>
                <w:noProof/>
                <w:webHidden/>
              </w:rPr>
              <w:instrText xml:space="preserve"> PAGEREF _Toc492553831 \h </w:instrText>
            </w:r>
            <w:r w:rsidR="00D31A18">
              <w:rPr>
                <w:noProof/>
                <w:webHidden/>
              </w:rPr>
            </w:r>
            <w:r w:rsidR="00D31A18">
              <w:rPr>
                <w:noProof/>
                <w:webHidden/>
              </w:rPr>
              <w:fldChar w:fldCharType="separate"/>
            </w:r>
            <w:r w:rsidR="00D31A18">
              <w:rPr>
                <w:noProof/>
                <w:webHidden/>
              </w:rPr>
              <w:t>10</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32" w:history="1">
            <w:r w:rsidR="00D31A18" w:rsidRPr="00DB14EE">
              <w:rPr>
                <w:rStyle w:val="Hipervnculo"/>
                <w:noProof/>
                <w:lang w:eastAsia="zh-CN" w:bidi="hi-IN"/>
              </w:rPr>
              <w:t>Figure S2</w:t>
            </w:r>
            <w:r w:rsidR="00C068EC">
              <w:rPr>
                <w:rStyle w:val="Hipervnculo"/>
                <w:noProof/>
                <w:lang w:eastAsia="zh-CN" w:bidi="hi-IN"/>
              </w:rPr>
              <w:t xml:space="preserve">. Comparison of main starn traits for </w:t>
            </w:r>
            <w:r w:rsidR="00C068EC" w:rsidRPr="004E60ED">
              <w:rPr>
                <w:rStyle w:val="Hipervnculo"/>
                <w:i/>
                <w:noProof/>
                <w:lang w:eastAsia="zh-CN" w:bidi="hi-IN"/>
              </w:rPr>
              <w:t>P. sylvestris</w:t>
            </w:r>
            <w:r w:rsidR="00C068EC">
              <w:rPr>
                <w:rStyle w:val="Hipervnculo"/>
                <w:noProof/>
                <w:lang w:eastAsia="zh-CN" w:bidi="hi-IN"/>
              </w:rPr>
              <w:t xml:space="preserve"> and </w:t>
            </w:r>
            <w:r w:rsidR="00C068EC" w:rsidRPr="004E60ED">
              <w:rPr>
                <w:rStyle w:val="Hipervnculo"/>
                <w:i/>
                <w:noProof/>
                <w:lang w:eastAsia="zh-CN" w:bidi="hi-IN"/>
              </w:rPr>
              <w:t>P. pinater</w:t>
            </w:r>
            <w:r w:rsidR="00C068EC">
              <w:rPr>
                <w:rStyle w:val="Hipervnculo"/>
                <w:noProof/>
                <w:lang w:eastAsia="zh-CN" w:bidi="hi-IN"/>
              </w:rPr>
              <w:t xml:space="preserve"> pure stands</w:t>
            </w:r>
            <w:r w:rsidR="00D31A18">
              <w:rPr>
                <w:noProof/>
                <w:webHidden/>
              </w:rPr>
              <w:tab/>
            </w:r>
            <w:r w:rsidR="00D31A18">
              <w:rPr>
                <w:noProof/>
                <w:webHidden/>
              </w:rPr>
              <w:fldChar w:fldCharType="begin"/>
            </w:r>
            <w:r w:rsidR="00D31A18">
              <w:rPr>
                <w:noProof/>
                <w:webHidden/>
              </w:rPr>
              <w:instrText xml:space="preserve"> PAGEREF _Toc492553832 \h </w:instrText>
            </w:r>
            <w:r w:rsidR="00D31A18">
              <w:rPr>
                <w:noProof/>
                <w:webHidden/>
              </w:rPr>
            </w:r>
            <w:r w:rsidR="00D31A18">
              <w:rPr>
                <w:noProof/>
                <w:webHidden/>
              </w:rPr>
              <w:fldChar w:fldCharType="separate"/>
            </w:r>
            <w:r w:rsidR="00D31A18">
              <w:rPr>
                <w:noProof/>
                <w:webHidden/>
              </w:rPr>
              <w:t>11</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33" w:history="1">
            <w:r w:rsidR="00D31A18" w:rsidRPr="00DB14EE">
              <w:rPr>
                <w:rStyle w:val="Hipervnculo"/>
                <w:noProof/>
                <w:lang w:eastAsia="zh-CN" w:bidi="hi-IN"/>
              </w:rPr>
              <w:t>Figure S3</w:t>
            </w:r>
            <w:r w:rsidR="00C068EC">
              <w:rPr>
                <w:rStyle w:val="Hipervnculo"/>
                <w:noProof/>
                <w:lang w:eastAsia="zh-CN" w:bidi="hi-IN"/>
              </w:rPr>
              <w:t>. Relative productivity for mixed stands in relation to the neighboring pure stands</w:t>
            </w:r>
            <w:r w:rsidR="00D31A18">
              <w:rPr>
                <w:noProof/>
                <w:webHidden/>
              </w:rPr>
              <w:tab/>
            </w:r>
            <w:r w:rsidR="00D31A18">
              <w:rPr>
                <w:noProof/>
                <w:webHidden/>
              </w:rPr>
              <w:fldChar w:fldCharType="begin"/>
            </w:r>
            <w:r w:rsidR="00D31A18">
              <w:rPr>
                <w:noProof/>
                <w:webHidden/>
              </w:rPr>
              <w:instrText xml:space="preserve"> PAGEREF _Toc492553833 \h </w:instrText>
            </w:r>
            <w:r w:rsidR="00D31A18">
              <w:rPr>
                <w:noProof/>
                <w:webHidden/>
              </w:rPr>
            </w:r>
            <w:r w:rsidR="00D31A18">
              <w:rPr>
                <w:noProof/>
                <w:webHidden/>
              </w:rPr>
              <w:fldChar w:fldCharType="separate"/>
            </w:r>
            <w:r w:rsidR="00D31A18">
              <w:rPr>
                <w:noProof/>
                <w:webHidden/>
              </w:rPr>
              <w:t>12</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34" w:history="1">
            <w:r w:rsidR="00D31A18" w:rsidRPr="00DB14EE">
              <w:rPr>
                <w:rStyle w:val="Hipervnculo"/>
                <w:noProof/>
                <w:lang w:eastAsia="zh-CN" w:bidi="hi-IN"/>
              </w:rPr>
              <w:t>Figure S4</w:t>
            </w:r>
            <w:r w:rsidR="00C068EC">
              <w:rPr>
                <w:rStyle w:val="Hipervnculo"/>
                <w:noProof/>
                <w:lang w:eastAsia="zh-CN" w:bidi="hi-IN"/>
              </w:rPr>
              <w:t>. Correlation values for relative productivity with stand and structure attibutes</w:t>
            </w:r>
            <w:r w:rsidR="00D31A18">
              <w:rPr>
                <w:noProof/>
                <w:webHidden/>
              </w:rPr>
              <w:tab/>
            </w:r>
            <w:r w:rsidR="00D31A18">
              <w:rPr>
                <w:noProof/>
                <w:webHidden/>
              </w:rPr>
              <w:fldChar w:fldCharType="begin"/>
            </w:r>
            <w:r w:rsidR="00D31A18">
              <w:rPr>
                <w:noProof/>
                <w:webHidden/>
              </w:rPr>
              <w:instrText xml:space="preserve"> PAGEREF _Toc492553834 \h </w:instrText>
            </w:r>
            <w:r w:rsidR="00D31A18">
              <w:rPr>
                <w:noProof/>
                <w:webHidden/>
              </w:rPr>
            </w:r>
            <w:r w:rsidR="00D31A18">
              <w:rPr>
                <w:noProof/>
                <w:webHidden/>
              </w:rPr>
              <w:fldChar w:fldCharType="separate"/>
            </w:r>
            <w:r w:rsidR="00D31A18">
              <w:rPr>
                <w:noProof/>
                <w:webHidden/>
              </w:rPr>
              <w:t>13</w:t>
            </w:r>
            <w:r w:rsidR="00D31A18">
              <w:rPr>
                <w:noProof/>
                <w:webHidden/>
              </w:rPr>
              <w:fldChar w:fldCharType="end"/>
            </w:r>
          </w:hyperlink>
        </w:p>
        <w:p w:rsidR="00D31A18" w:rsidRDefault="00B90701">
          <w:pPr>
            <w:pStyle w:val="TDC1"/>
            <w:tabs>
              <w:tab w:val="right" w:leader="dot" w:pos="9350"/>
            </w:tabs>
            <w:rPr>
              <w:rFonts w:asciiTheme="minorHAnsi" w:eastAsiaTheme="minorEastAsia" w:hAnsiTheme="minorHAnsi" w:cstheme="minorBidi"/>
              <w:noProof/>
              <w:szCs w:val="22"/>
              <w:lang w:val="es-EC" w:eastAsia="es-EC"/>
            </w:rPr>
          </w:pPr>
          <w:hyperlink w:anchor="_Toc492553835" w:history="1">
            <w:r w:rsidR="00D31A18" w:rsidRPr="00DB14EE">
              <w:rPr>
                <w:rStyle w:val="Hipervnculo"/>
                <w:noProof/>
                <w:lang w:eastAsia="zh-CN" w:bidi="hi-IN"/>
              </w:rPr>
              <w:t>Figure S5.</w:t>
            </w:r>
            <w:r w:rsidR="00C068EC">
              <w:rPr>
                <w:rStyle w:val="Hipervnculo"/>
                <w:noProof/>
                <w:lang w:eastAsia="zh-CN" w:bidi="hi-IN"/>
              </w:rPr>
              <w:t xml:space="preserve"> Relationship between relative productivity with stand ans structural attributes</w:t>
            </w:r>
            <w:r w:rsidR="00D31A18">
              <w:rPr>
                <w:noProof/>
                <w:webHidden/>
              </w:rPr>
              <w:tab/>
            </w:r>
            <w:r w:rsidR="00D31A18">
              <w:rPr>
                <w:noProof/>
                <w:webHidden/>
              </w:rPr>
              <w:fldChar w:fldCharType="begin"/>
            </w:r>
            <w:r w:rsidR="00D31A18">
              <w:rPr>
                <w:noProof/>
                <w:webHidden/>
              </w:rPr>
              <w:instrText xml:space="preserve"> PAGEREF _Toc492553835 \h </w:instrText>
            </w:r>
            <w:r w:rsidR="00D31A18">
              <w:rPr>
                <w:noProof/>
                <w:webHidden/>
              </w:rPr>
            </w:r>
            <w:r w:rsidR="00D31A18">
              <w:rPr>
                <w:noProof/>
                <w:webHidden/>
              </w:rPr>
              <w:fldChar w:fldCharType="separate"/>
            </w:r>
            <w:r w:rsidR="00D31A18">
              <w:rPr>
                <w:noProof/>
                <w:webHidden/>
              </w:rPr>
              <w:t>14</w:t>
            </w:r>
            <w:r w:rsidR="00D31A18">
              <w:rPr>
                <w:noProof/>
                <w:webHidden/>
              </w:rPr>
              <w:fldChar w:fldCharType="end"/>
            </w:r>
          </w:hyperlink>
        </w:p>
        <w:p w:rsidR="009F72A5" w:rsidRDefault="009F72A5">
          <w:r>
            <w:rPr>
              <w:b/>
              <w:bCs/>
              <w:noProof/>
            </w:rPr>
            <w:fldChar w:fldCharType="end"/>
          </w:r>
        </w:p>
      </w:sdtContent>
    </w:sdt>
    <w:p w:rsidR="009E0CF1" w:rsidRDefault="009E0CF1">
      <w:pPr>
        <w:suppressAutoHyphens w:val="0"/>
        <w:spacing w:before="0" w:after="160" w:line="259" w:lineRule="auto"/>
        <w:rPr>
          <w:b/>
          <w:sz w:val="24"/>
          <w:lang w:eastAsia="zh-CN" w:bidi="hi-IN"/>
        </w:rPr>
      </w:pPr>
      <w:r>
        <w:rPr>
          <w:b/>
          <w:sz w:val="24"/>
          <w:lang w:eastAsia="zh-CN" w:bidi="hi-IN"/>
        </w:rPr>
        <w:br w:type="page"/>
      </w:r>
    </w:p>
    <w:p w:rsidR="008375C3" w:rsidRPr="009F72A5" w:rsidRDefault="001D6BB5" w:rsidP="00FC17DB">
      <w:pPr>
        <w:rPr>
          <w:b/>
          <w:color w:val="000000"/>
          <w:sz w:val="24"/>
          <w:lang w:val="en-GB"/>
        </w:rPr>
      </w:pPr>
      <w:r w:rsidRPr="009F72A5">
        <w:rPr>
          <w:b/>
          <w:noProof/>
          <w:color w:val="000000"/>
          <w:sz w:val="24"/>
          <w:lang w:val="es-EC" w:eastAsia="es-EC"/>
        </w:rPr>
        <w:lastRenderedPageBreak/>
        <w:drawing>
          <wp:anchor distT="0" distB="0" distL="114300" distR="114300" simplePos="0" relativeHeight="251671552" behindDoc="0" locked="0" layoutInCell="1" allowOverlap="1" wp14:anchorId="54807DB9" wp14:editId="6064076F">
            <wp:simplePos x="0" y="0"/>
            <wp:positionH relativeFrom="column">
              <wp:posOffset>928048</wp:posOffset>
            </wp:positionH>
            <wp:positionV relativeFrom="paragraph">
              <wp:posOffset>62187</wp:posOffset>
            </wp:positionV>
            <wp:extent cx="3452883" cy="2667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5755" cy="2693128"/>
                    </a:xfrm>
                    <a:prstGeom prst="rect">
                      <a:avLst/>
                    </a:prstGeom>
                  </pic:spPr>
                </pic:pic>
              </a:graphicData>
            </a:graphic>
            <wp14:sizeRelH relativeFrom="margin">
              <wp14:pctWidth>0</wp14:pctWidth>
            </wp14:sizeRelH>
            <wp14:sizeRelV relativeFrom="margin">
              <wp14:pctHeight>0</wp14:pctHeight>
            </wp14:sizeRelV>
          </wp:anchor>
        </w:drawing>
      </w:r>
    </w:p>
    <w:p w:rsidR="008A25E2" w:rsidRPr="009F72A5" w:rsidRDefault="00C16AF0" w:rsidP="00FC17DB">
      <w:pPr>
        <w:rPr>
          <w:b/>
          <w:color w:val="000000"/>
          <w:sz w:val="24"/>
          <w:lang w:val="en-GB"/>
        </w:rPr>
      </w:pPr>
      <w:r w:rsidRPr="00595BB7">
        <w:rPr>
          <w:b/>
          <w:noProof/>
          <w:color w:val="000000"/>
          <w:sz w:val="24"/>
          <w:lang w:val="es-EC" w:eastAsia="es-EC"/>
        </w:rPr>
        <mc:AlternateContent>
          <mc:Choice Requires="wps">
            <w:drawing>
              <wp:anchor distT="0" distB="0" distL="114300" distR="114300" simplePos="0" relativeHeight="251682816" behindDoc="0" locked="0" layoutInCell="1" allowOverlap="1" wp14:anchorId="787E165F" wp14:editId="182D2DAE">
                <wp:simplePos x="0" y="0"/>
                <wp:positionH relativeFrom="column">
                  <wp:posOffset>2531603</wp:posOffset>
                </wp:positionH>
                <wp:positionV relativeFrom="paragraph">
                  <wp:posOffset>330127</wp:posOffset>
                </wp:positionV>
                <wp:extent cx="171450" cy="143583"/>
                <wp:effectExtent l="0" t="0" r="19050" b="27940"/>
                <wp:wrapNone/>
                <wp:docPr id="10" name="10 Rectángulo redondeado"/>
                <wp:cNvGraphicFramePr/>
                <a:graphic xmlns:a="http://schemas.openxmlformats.org/drawingml/2006/main">
                  <a:graphicData uri="http://schemas.microsoft.com/office/word/2010/wordprocessingShape">
                    <wps:wsp>
                      <wps:cNvSpPr/>
                      <wps:spPr>
                        <a:xfrm>
                          <a:off x="0" y="0"/>
                          <a:ext cx="171450" cy="143583"/>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199.35pt;margin-top:26pt;width:13.5pt;height:11.3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" filled="f" strokecolor="black [3213]" strokeweight="1.5pt">
                <v:stroke joinstyle="miter"/>
              </v:roundrect>
            </w:pict>
          </mc:Fallback>
        </mc:AlternateContent>
      </w:r>
      <w:r w:rsidR="001D6BB5" w:rsidRPr="009F72A5">
        <w:rPr>
          <w:b/>
          <w:noProof/>
          <w:color w:val="000000"/>
          <w:sz w:val="24"/>
          <w:lang w:val="es-EC" w:eastAsia="es-EC"/>
        </w:rPr>
        <mc:AlternateContent>
          <mc:Choice Requires="wps">
            <w:drawing>
              <wp:anchor distT="0" distB="0" distL="114300" distR="114300" simplePos="0" relativeHeight="251659264" behindDoc="0" locked="0" layoutInCell="1" allowOverlap="1" wp14:anchorId="183E26BC" wp14:editId="2360A874">
                <wp:simplePos x="0" y="0"/>
                <wp:positionH relativeFrom="column">
                  <wp:posOffset>2533128</wp:posOffset>
                </wp:positionH>
                <wp:positionV relativeFrom="paragraph">
                  <wp:posOffset>275324</wp:posOffset>
                </wp:positionV>
                <wp:extent cx="171450" cy="114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1450" cy="1143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85E7DB" id="Rectangle 5" o:spid="_x0000_s1026" style="position:absolute;margin-left:199.45pt;margin-top:21.7pt;width:13.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" filled="f" strokecolor="black [3213]" strokeweight="1pt"/>
            </w:pict>
          </mc:Fallback>
        </mc:AlternateContent>
      </w:r>
    </w:p>
    <w:p w:rsidR="008A25E2" w:rsidRPr="009F72A5" w:rsidRDefault="008A25E2" w:rsidP="00FC17DB">
      <w:pPr>
        <w:rPr>
          <w:b/>
          <w:color w:val="000000"/>
          <w:sz w:val="24"/>
          <w:lang w:val="en-GB"/>
        </w:rPr>
      </w:pPr>
    </w:p>
    <w:p w:rsidR="008A25E2" w:rsidRPr="009F72A5" w:rsidRDefault="008A25E2" w:rsidP="00FC17DB">
      <w:pPr>
        <w:rPr>
          <w:b/>
          <w:color w:val="000000"/>
          <w:sz w:val="24"/>
          <w:lang w:val="en-GB"/>
        </w:rPr>
      </w:pPr>
    </w:p>
    <w:p w:rsidR="008A25E2" w:rsidRPr="009F72A5" w:rsidRDefault="008A25E2" w:rsidP="00FC17DB">
      <w:pPr>
        <w:rPr>
          <w:b/>
          <w:color w:val="000000"/>
          <w:sz w:val="24"/>
          <w:lang w:val="en-GB"/>
        </w:rPr>
      </w:pPr>
    </w:p>
    <w:p w:rsidR="008A25E2" w:rsidRPr="009F72A5" w:rsidRDefault="008A25E2" w:rsidP="00FC17DB">
      <w:pPr>
        <w:rPr>
          <w:b/>
          <w:color w:val="000000"/>
          <w:sz w:val="24"/>
          <w:lang w:val="en-GB"/>
        </w:rPr>
      </w:pPr>
    </w:p>
    <w:p w:rsidR="008375C3" w:rsidRPr="009F72A5" w:rsidRDefault="001D6BB5" w:rsidP="00FC17DB">
      <w:pPr>
        <w:rPr>
          <w:b/>
          <w:color w:val="000000"/>
          <w:sz w:val="24"/>
          <w:lang w:val="en-GB"/>
        </w:rPr>
      </w:pPr>
      <w:r w:rsidRPr="009F72A5">
        <w:rPr>
          <w:b/>
          <w:noProof/>
          <w:color w:val="000000"/>
          <w:sz w:val="24"/>
          <w:lang w:val="es-EC" w:eastAsia="es-EC"/>
        </w:rPr>
        <w:drawing>
          <wp:anchor distT="0" distB="0" distL="114300" distR="114300" simplePos="0" relativeHeight="251653120" behindDoc="0" locked="0" layoutInCell="1" allowOverlap="1" wp14:anchorId="4E2B3FC8" wp14:editId="6C3ACD18">
            <wp:simplePos x="0" y="0"/>
            <wp:positionH relativeFrom="column">
              <wp:posOffset>286603</wp:posOffset>
            </wp:positionH>
            <wp:positionV relativeFrom="paragraph">
              <wp:posOffset>256729</wp:posOffset>
            </wp:positionV>
            <wp:extent cx="4708478" cy="363833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0191" cy="3639663"/>
                    </a:xfrm>
                    <a:prstGeom prst="rect">
                      <a:avLst/>
                    </a:prstGeom>
                  </pic:spPr>
                </pic:pic>
              </a:graphicData>
            </a:graphic>
            <wp14:sizeRelH relativeFrom="margin">
              <wp14:pctWidth>0</wp14:pctWidth>
            </wp14:sizeRelH>
            <wp14:sizeRelV relativeFrom="margin">
              <wp14:pctHeight>0</wp14:pctHeight>
            </wp14:sizeRelV>
          </wp:anchor>
        </w:drawing>
      </w:r>
    </w:p>
    <w:p w:rsidR="008375C3" w:rsidRPr="009F72A5" w:rsidRDefault="008375C3" w:rsidP="00FC17DB">
      <w:pPr>
        <w:rPr>
          <w:b/>
          <w:color w:val="000000"/>
          <w:sz w:val="24"/>
          <w:lang w:val="en-GB"/>
        </w:rPr>
      </w:pPr>
    </w:p>
    <w:p w:rsidR="00BE0CD3" w:rsidRPr="009F72A5" w:rsidRDefault="00BE0CD3" w:rsidP="008375C3">
      <w:pPr>
        <w:ind w:firstLine="720"/>
        <w:rPr>
          <w:lang w:val="en-GB"/>
        </w:rPr>
      </w:pPr>
    </w:p>
    <w:p w:rsidR="001D6BB5" w:rsidRPr="009F72A5" w:rsidRDefault="001D6BB5" w:rsidP="0042132D">
      <w:pPr>
        <w:rPr>
          <w:b/>
          <w:lang w:val="en-GB"/>
        </w:rPr>
      </w:pPr>
    </w:p>
    <w:p w:rsidR="001D6BB5" w:rsidRPr="009F72A5" w:rsidRDefault="001D6BB5" w:rsidP="0042132D">
      <w:pPr>
        <w:rPr>
          <w:b/>
          <w:lang w:val="en-GB"/>
        </w:rPr>
      </w:pPr>
    </w:p>
    <w:p w:rsidR="001D6BB5" w:rsidRPr="009F72A5" w:rsidRDefault="001D6BB5" w:rsidP="0042132D">
      <w:pPr>
        <w:rPr>
          <w:b/>
          <w:lang w:val="en-GB"/>
        </w:rPr>
      </w:pPr>
    </w:p>
    <w:p w:rsidR="001D6BB5" w:rsidRPr="009F72A5" w:rsidRDefault="001D6BB5" w:rsidP="0042132D">
      <w:pPr>
        <w:rPr>
          <w:b/>
          <w:lang w:val="en-GB"/>
        </w:rPr>
      </w:pPr>
    </w:p>
    <w:p w:rsidR="001D6BB5" w:rsidRPr="009F72A5" w:rsidRDefault="001D6BB5" w:rsidP="0042132D">
      <w:pPr>
        <w:rPr>
          <w:b/>
          <w:lang w:val="en-GB"/>
        </w:rPr>
      </w:pPr>
    </w:p>
    <w:p w:rsidR="001D6BB5" w:rsidRPr="009F72A5" w:rsidRDefault="001D6BB5" w:rsidP="0042132D">
      <w:pPr>
        <w:rPr>
          <w:b/>
          <w:lang w:val="en-GB"/>
        </w:rPr>
      </w:pPr>
    </w:p>
    <w:p w:rsidR="001D6BB5" w:rsidRPr="009F72A5" w:rsidRDefault="001D6BB5" w:rsidP="0042132D">
      <w:pPr>
        <w:rPr>
          <w:b/>
          <w:lang w:val="en-GB"/>
        </w:rPr>
      </w:pPr>
    </w:p>
    <w:p w:rsidR="001D6BB5" w:rsidRPr="009F72A5" w:rsidRDefault="001D6BB5" w:rsidP="0042132D">
      <w:pPr>
        <w:rPr>
          <w:b/>
          <w:lang w:val="en-GB"/>
        </w:rPr>
      </w:pPr>
    </w:p>
    <w:p w:rsidR="00BE0CD3" w:rsidRPr="009F72A5" w:rsidRDefault="008375C3" w:rsidP="001D6BB5">
      <w:pPr>
        <w:jc w:val="both"/>
      </w:pPr>
      <w:bookmarkStart w:id="0" w:name="_Toc492553823"/>
      <w:r w:rsidRPr="009F72A5">
        <w:rPr>
          <w:rStyle w:val="Ttulo1Car"/>
        </w:rPr>
        <w:t>Figure S1.</w:t>
      </w:r>
      <w:bookmarkEnd w:id="0"/>
      <w:r w:rsidRPr="009F72A5">
        <w:rPr>
          <w:lang w:val="en-GB"/>
        </w:rPr>
        <w:t xml:space="preserve"> </w:t>
      </w:r>
      <w:r w:rsidR="001D6BB5" w:rsidRPr="009F72A5">
        <w:rPr>
          <w:b/>
          <w:lang w:val="en-GB"/>
        </w:rPr>
        <w:t>a)</w:t>
      </w:r>
      <w:r w:rsidR="001D6BB5" w:rsidRPr="009F72A5">
        <w:rPr>
          <w:lang w:val="en-GB"/>
        </w:rPr>
        <w:t xml:space="preserve"> Distribution of </w:t>
      </w:r>
      <w:r w:rsidR="001D6BB5" w:rsidRPr="009F72A5">
        <w:rPr>
          <w:i/>
          <w:lang w:val="en-GB"/>
        </w:rPr>
        <w:t>Pinus pinaster</w:t>
      </w:r>
      <w:r w:rsidR="001D6BB5" w:rsidRPr="009F72A5">
        <w:rPr>
          <w:lang w:val="en-GB"/>
        </w:rPr>
        <w:t xml:space="preserve"> (blue), </w:t>
      </w:r>
      <w:r w:rsidR="001D6BB5" w:rsidRPr="009F72A5">
        <w:rPr>
          <w:i/>
          <w:lang w:val="en-GB"/>
        </w:rPr>
        <w:t>Pinus sylvestris</w:t>
      </w:r>
      <w:r w:rsidR="001D6BB5" w:rsidRPr="009F72A5">
        <w:rPr>
          <w:lang w:val="en-GB"/>
        </w:rPr>
        <w:t xml:space="preserve"> (green) and mixed stands (red) in Spain</w:t>
      </w:r>
      <w:bookmarkStart w:id="1" w:name="_GoBack"/>
      <w:bookmarkEnd w:id="1"/>
      <w:r w:rsidR="00170961">
        <w:rPr>
          <w:lang w:val="en-GB"/>
        </w:rPr>
        <w:t>, black frame marked the study area</w:t>
      </w:r>
      <w:r w:rsidR="001D6BB5" w:rsidRPr="009F72A5">
        <w:rPr>
          <w:lang w:val="en-GB"/>
        </w:rPr>
        <w:t xml:space="preserve">. </w:t>
      </w:r>
      <w:r w:rsidR="001D6BB5" w:rsidRPr="009F72A5">
        <w:rPr>
          <w:b/>
          <w:lang w:val="en-GB"/>
        </w:rPr>
        <w:t xml:space="preserve">b) </w:t>
      </w:r>
      <w:r w:rsidRPr="009F72A5">
        <w:rPr>
          <w:lang w:val="en-GB"/>
        </w:rPr>
        <w:t xml:space="preserve">The locations of the 12 triplets of </w:t>
      </w:r>
      <w:r w:rsidRPr="009F72A5">
        <w:rPr>
          <w:i/>
          <w:lang w:val="en-GB"/>
        </w:rPr>
        <w:t>Pinus sylvestris</w:t>
      </w:r>
      <w:r w:rsidRPr="009F72A5">
        <w:rPr>
          <w:lang w:val="en-GB"/>
        </w:rPr>
        <w:t xml:space="preserve"> and </w:t>
      </w:r>
      <w:r w:rsidRPr="009F72A5">
        <w:rPr>
          <w:i/>
          <w:lang w:val="en-GB"/>
        </w:rPr>
        <w:t>Pinus pinaster</w:t>
      </w:r>
      <w:r w:rsidRPr="009F72A5">
        <w:rPr>
          <w:lang w:val="en-GB"/>
        </w:rPr>
        <w:t xml:space="preserve"> </w:t>
      </w:r>
      <w:r w:rsidR="00A62A9D">
        <w:rPr>
          <w:lang w:val="en-GB"/>
        </w:rPr>
        <w:t xml:space="preserve">(red circles with black center) </w:t>
      </w:r>
      <w:r w:rsidRPr="009F72A5">
        <w:rPr>
          <w:lang w:val="en-GB"/>
        </w:rPr>
        <w:t xml:space="preserve">in relation to </w:t>
      </w:r>
      <w:r w:rsidRPr="009F72A5">
        <w:t xml:space="preserve">the Spanish National </w:t>
      </w:r>
      <w:r w:rsidR="00BE0CD3" w:rsidRPr="009F72A5">
        <w:t xml:space="preserve">Forest </w:t>
      </w:r>
      <w:r w:rsidRPr="009F72A5">
        <w:t xml:space="preserve">Inventory </w:t>
      </w:r>
      <w:r w:rsidR="00BE0CD3" w:rsidRPr="009F72A5">
        <w:t xml:space="preserve">(NFI). </w:t>
      </w:r>
      <w:r w:rsidR="0042132D" w:rsidRPr="009F72A5">
        <w:t>NFI plots were considered as p</w:t>
      </w:r>
      <w:r w:rsidR="00BE0CD3" w:rsidRPr="009F72A5">
        <w:t xml:space="preserve">ure </w:t>
      </w:r>
      <w:r w:rsidR="0042132D" w:rsidRPr="009F72A5">
        <w:t xml:space="preserve">stands </w:t>
      </w:r>
      <w:r w:rsidR="00BE0CD3" w:rsidRPr="009F72A5">
        <w:t xml:space="preserve">when </w:t>
      </w:r>
      <w:r w:rsidR="0042132D" w:rsidRPr="009F72A5">
        <w:t>basal area</w:t>
      </w:r>
      <w:r w:rsidR="00BE0CD3" w:rsidRPr="009F72A5">
        <w:t xml:space="preserve"> of the target species was higher than 90%</w:t>
      </w:r>
      <w:r w:rsidR="0042132D" w:rsidRPr="009F72A5">
        <w:t xml:space="preserve"> </w:t>
      </w:r>
      <w:r w:rsidR="009E0614">
        <w:t>(PS</w:t>
      </w:r>
      <w:r w:rsidR="00A62A9D" w:rsidRPr="009F72A5">
        <w:rPr>
          <w:lang w:val="en-GB"/>
        </w:rPr>
        <w:t xml:space="preserve"> </w:t>
      </w:r>
      <w:r w:rsidR="00A62A9D">
        <w:rPr>
          <w:lang w:val="en-GB"/>
        </w:rPr>
        <w:t>-green dots-</w:t>
      </w:r>
      <w:r w:rsidR="009E0614">
        <w:t xml:space="preserve"> for </w:t>
      </w:r>
      <w:r w:rsidR="009E0614">
        <w:rPr>
          <w:i/>
          <w:lang w:val="en-GB"/>
        </w:rPr>
        <w:t>P.</w:t>
      </w:r>
      <w:r w:rsidR="009E0614" w:rsidRPr="009F72A5">
        <w:rPr>
          <w:i/>
          <w:lang w:val="en-GB"/>
        </w:rPr>
        <w:t xml:space="preserve"> sylvestris</w:t>
      </w:r>
      <w:r w:rsidR="00A62A9D">
        <w:rPr>
          <w:lang w:val="en-GB"/>
        </w:rPr>
        <w:t xml:space="preserve"> </w:t>
      </w:r>
      <w:r w:rsidR="009E0614">
        <w:t xml:space="preserve">and PT </w:t>
      </w:r>
      <w:r w:rsidR="00A62A9D">
        <w:rPr>
          <w:lang w:val="en-GB"/>
        </w:rPr>
        <w:t xml:space="preserve">-blue dots- </w:t>
      </w:r>
      <w:r w:rsidR="009E0614">
        <w:t xml:space="preserve">for </w:t>
      </w:r>
      <w:r w:rsidR="009E0614">
        <w:rPr>
          <w:i/>
          <w:lang w:val="en-GB"/>
        </w:rPr>
        <w:t>P.</w:t>
      </w:r>
      <w:r w:rsidR="009E0614" w:rsidRPr="009F72A5">
        <w:rPr>
          <w:i/>
          <w:lang w:val="en-GB"/>
        </w:rPr>
        <w:t xml:space="preserve"> </w:t>
      </w:r>
      <w:r w:rsidR="009E0614">
        <w:rPr>
          <w:i/>
          <w:lang w:val="en-GB"/>
        </w:rPr>
        <w:t>pinaster</w:t>
      </w:r>
      <w:r w:rsidR="009E0614">
        <w:t xml:space="preserve">) </w:t>
      </w:r>
      <w:r w:rsidR="0042132D" w:rsidRPr="009F72A5">
        <w:t>and m</w:t>
      </w:r>
      <w:r w:rsidR="00BE0CD3" w:rsidRPr="009F72A5">
        <w:t xml:space="preserve">ixed </w:t>
      </w:r>
      <w:r w:rsidR="0042132D" w:rsidRPr="009F72A5">
        <w:t xml:space="preserve">stands </w:t>
      </w:r>
      <w:r w:rsidR="009E0614">
        <w:t>(MM</w:t>
      </w:r>
      <w:r w:rsidR="00A62A9D">
        <w:t xml:space="preserve"> </w:t>
      </w:r>
      <w:r w:rsidR="00A62A9D">
        <w:rPr>
          <w:lang w:val="en-GB"/>
        </w:rPr>
        <w:t>-red dots-</w:t>
      </w:r>
      <w:r w:rsidR="009E0614">
        <w:t xml:space="preserve">) </w:t>
      </w:r>
      <w:r w:rsidR="0042132D" w:rsidRPr="009F72A5">
        <w:t xml:space="preserve">when </w:t>
      </w:r>
      <w:r w:rsidR="00BE0CD3" w:rsidRPr="009F72A5">
        <w:t xml:space="preserve">both species </w:t>
      </w:r>
      <w:r w:rsidR="0042132D" w:rsidRPr="009F72A5">
        <w:t xml:space="preserve">accounted for at least 90% of the basal area </w:t>
      </w:r>
      <w:r w:rsidR="00BE0CD3" w:rsidRPr="009F72A5">
        <w:t xml:space="preserve">and </w:t>
      </w:r>
      <w:r w:rsidR="0042132D" w:rsidRPr="009F72A5">
        <w:t xml:space="preserve">the </w:t>
      </w:r>
      <w:r w:rsidR="00BE0CD3" w:rsidRPr="009F72A5">
        <w:t xml:space="preserve">proportion of each species </w:t>
      </w:r>
      <w:r w:rsidR="0042132D" w:rsidRPr="009F72A5">
        <w:t xml:space="preserve">was </w:t>
      </w:r>
      <w:r w:rsidR="00BE0CD3" w:rsidRPr="009F72A5">
        <w:t>higher than 15%.</w:t>
      </w:r>
    </w:p>
    <w:p w:rsidR="00102093" w:rsidRPr="009F72A5" w:rsidRDefault="003C5B2E" w:rsidP="00FF7384">
      <w:pPr>
        <w:jc w:val="both"/>
        <w:rPr>
          <w:color w:val="000000"/>
          <w:sz w:val="24"/>
          <w:lang w:val="en-GB"/>
        </w:rPr>
      </w:pPr>
      <w:bookmarkStart w:id="2" w:name="_Toc492553824"/>
      <w:r w:rsidRPr="009F72A5">
        <w:rPr>
          <w:rStyle w:val="Ttulo1Car"/>
        </w:rPr>
        <w:lastRenderedPageBreak/>
        <w:t>T</w:t>
      </w:r>
      <w:r w:rsidR="00FC17DB" w:rsidRPr="009F72A5">
        <w:rPr>
          <w:rStyle w:val="Ttulo1Car"/>
        </w:rPr>
        <w:t xml:space="preserve">able </w:t>
      </w:r>
      <w:r w:rsidR="009E7047" w:rsidRPr="009F72A5">
        <w:rPr>
          <w:rStyle w:val="Ttulo1Car"/>
        </w:rPr>
        <w:t>S</w:t>
      </w:r>
      <w:r w:rsidRPr="009F72A5">
        <w:rPr>
          <w:rStyle w:val="Ttulo1Car"/>
        </w:rPr>
        <w:t>1</w:t>
      </w:r>
      <w:bookmarkEnd w:id="2"/>
      <w:r w:rsidR="00844956" w:rsidRPr="009F72A5">
        <w:rPr>
          <w:b/>
          <w:color w:val="000000"/>
          <w:sz w:val="24"/>
          <w:lang w:val="en-GB"/>
        </w:rPr>
        <w:t>.</w:t>
      </w:r>
      <w:r w:rsidR="00FC17DB" w:rsidRPr="009F72A5">
        <w:rPr>
          <w:color w:val="000000"/>
          <w:sz w:val="24"/>
          <w:lang w:val="en-GB"/>
        </w:rPr>
        <w:t xml:space="preserve"> </w:t>
      </w:r>
      <w:r w:rsidR="008B2E29">
        <w:rPr>
          <w:color w:val="000000"/>
          <w:sz w:val="24"/>
          <w:lang w:val="en-GB"/>
        </w:rPr>
        <w:t>Stand density index (SDI), mean age, and site index (SI)</w:t>
      </w:r>
      <w:r w:rsidR="008B2E29" w:rsidRPr="009F72A5">
        <w:rPr>
          <w:color w:val="000000"/>
          <w:sz w:val="24"/>
          <w:lang w:val="en-GB"/>
        </w:rPr>
        <w:t xml:space="preserve"> </w:t>
      </w:r>
      <w:r w:rsidR="00FC17DB" w:rsidRPr="009F72A5">
        <w:rPr>
          <w:color w:val="000000"/>
          <w:sz w:val="24"/>
          <w:lang w:val="en-GB"/>
        </w:rPr>
        <w:t xml:space="preserve">of </w:t>
      </w:r>
      <w:r w:rsidR="00077445" w:rsidRPr="009F72A5">
        <w:rPr>
          <w:color w:val="000000"/>
          <w:sz w:val="24"/>
          <w:lang w:val="en-GB"/>
        </w:rPr>
        <w:t>monoculture and mixed-species plots of the 12 triplets of</w:t>
      </w:r>
      <w:r w:rsidR="00FC17DB" w:rsidRPr="009F72A5">
        <w:rPr>
          <w:color w:val="000000"/>
          <w:sz w:val="24"/>
          <w:lang w:val="en-GB"/>
        </w:rPr>
        <w:t xml:space="preserve"> Scots pine and Maritime pine.</w:t>
      </w:r>
      <w:r w:rsidR="00F94E06" w:rsidRPr="009F72A5">
        <w:rPr>
          <w:color w:val="000000"/>
          <w:sz w:val="24"/>
          <w:lang w:val="en-GB"/>
        </w:rPr>
        <w:t xml:space="preserve"> Species comparison of </w:t>
      </w:r>
      <w:r w:rsidR="00FC17DB" w:rsidRPr="009F72A5">
        <w:rPr>
          <w:color w:val="000000"/>
          <w:sz w:val="24"/>
          <w:lang w:val="en-GB"/>
        </w:rPr>
        <w:t>stand density i</w:t>
      </w:r>
      <w:r w:rsidR="005E4C47" w:rsidRPr="009F72A5">
        <w:rPr>
          <w:color w:val="000000"/>
          <w:sz w:val="24"/>
          <w:lang w:val="en-GB"/>
        </w:rPr>
        <w:t xml:space="preserve">ndex (SDI) </w:t>
      </w:r>
      <w:r w:rsidR="00F94E06" w:rsidRPr="009F72A5">
        <w:rPr>
          <w:color w:val="000000"/>
          <w:sz w:val="24"/>
          <w:lang w:val="en-GB"/>
        </w:rPr>
        <w:t>between</w:t>
      </w:r>
      <w:r w:rsidR="005E4C47" w:rsidRPr="009F72A5">
        <w:rPr>
          <w:color w:val="000000"/>
          <w:sz w:val="24"/>
          <w:lang w:val="en-GB"/>
        </w:rPr>
        <w:t xml:space="preserve"> monocultures </w:t>
      </w:r>
      <w:r w:rsidR="00F94E06" w:rsidRPr="009F72A5">
        <w:rPr>
          <w:color w:val="000000"/>
          <w:sz w:val="24"/>
          <w:lang w:val="en-GB"/>
        </w:rPr>
        <w:t xml:space="preserve">and mixed stands are in terms of the SDI of </w:t>
      </w:r>
      <w:r w:rsidR="001E3BFD">
        <w:rPr>
          <w:color w:val="000000"/>
          <w:sz w:val="24"/>
          <w:lang w:val="en-GB"/>
        </w:rPr>
        <w:t xml:space="preserve">mixed-species scaling up to </w:t>
      </w:r>
      <w:r w:rsidR="001E3BFD" w:rsidRPr="001E3BFD">
        <w:rPr>
          <w:color w:val="000000"/>
          <w:sz w:val="24"/>
          <w:lang w:val="en-GB"/>
        </w:rPr>
        <w:t>1 ha using the species’ mixing portions</w:t>
      </w:r>
      <w:r w:rsidR="001E3BFD">
        <w:rPr>
          <w:color w:val="000000"/>
          <w:sz w:val="24"/>
          <w:lang w:val="en-GB"/>
        </w:rPr>
        <w:t xml:space="preserve"> </w:t>
      </w:r>
      <w:r w:rsidR="00FF7384" w:rsidRPr="009F72A5">
        <w:rPr>
          <w:color w:val="000000"/>
          <w:sz w:val="24"/>
          <w:lang w:val="en-GB"/>
        </w:rPr>
        <w:t xml:space="preserve">(see </w:t>
      </w:r>
      <w:r w:rsidR="00FF7384" w:rsidRPr="009F72A5">
        <w:rPr>
          <w:rFonts w:cs="FreeSans"/>
          <w:i/>
          <w:color w:val="000000"/>
          <w:lang w:val="en-GB"/>
        </w:rPr>
        <w:t>Evaluation of mixing effects on stand productivity</w:t>
      </w:r>
      <w:r w:rsidR="00FF7384" w:rsidRPr="009F72A5">
        <w:rPr>
          <w:i/>
          <w:color w:val="000000"/>
          <w:lang w:val="en-GB"/>
        </w:rPr>
        <w:t xml:space="preserve"> </w:t>
      </w:r>
      <w:r w:rsidR="00FF7384" w:rsidRPr="009F72A5">
        <w:rPr>
          <w:color w:val="000000"/>
          <w:sz w:val="24"/>
        </w:rPr>
        <w:t>section</w:t>
      </w:r>
      <w:r w:rsidR="00FF7384" w:rsidRPr="009F72A5">
        <w:rPr>
          <w:color w:val="000000"/>
          <w:sz w:val="24"/>
          <w:lang w:val="en-GB"/>
        </w:rPr>
        <w:t>).</w:t>
      </w:r>
      <w:r w:rsidR="00F94E06" w:rsidRPr="009F72A5">
        <w:rPr>
          <w:color w:val="000000"/>
          <w:sz w:val="24"/>
          <w:lang w:val="en-GB"/>
        </w:rPr>
        <w:t xml:space="preserve"> </w:t>
      </w:r>
      <w:r w:rsidR="001E3BFD">
        <w:rPr>
          <w:color w:val="000000"/>
          <w:sz w:val="24"/>
          <w:lang w:val="en-GB"/>
        </w:rPr>
        <w:t xml:space="preserve"> SDI in mixed stands is the sum of </w:t>
      </w:r>
      <w:r w:rsidR="001E3BFD">
        <w:rPr>
          <w:lang w:val="en-GB"/>
        </w:rPr>
        <w:t>contribution of both species to the stand density.</w:t>
      </w:r>
    </w:p>
    <w:tbl>
      <w:tblPr>
        <w:tblW w:w="7943" w:type="dxa"/>
        <w:jc w:val="center"/>
        <w:tblCellMar>
          <w:left w:w="70" w:type="dxa"/>
          <w:right w:w="70" w:type="dxa"/>
        </w:tblCellMar>
        <w:tblLook w:val="04A0" w:firstRow="1" w:lastRow="0" w:firstColumn="1" w:lastColumn="0" w:noHBand="0" w:noVBand="1"/>
      </w:tblPr>
      <w:tblGrid>
        <w:gridCol w:w="893"/>
        <w:gridCol w:w="570"/>
        <w:gridCol w:w="1340"/>
        <w:gridCol w:w="1585"/>
        <w:gridCol w:w="1260"/>
        <w:gridCol w:w="1592"/>
        <w:gridCol w:w="703"/>
      </w:tblGrid>
      <w:tr w:rsidR="00FF7384" w:rsidRPr="009F72A5" w:rsidTr="00476193">
        <w:trPr>
          <w:trHeight w:val="20"/>
          <w:jc w:val="center"/>
        </w:trPr>
        <w:tc>
          <w:tcPr>
            <w:tcW w:w="893" w:type="dxa"/>
            <w:tcBorders>
              <w:top w:val="single" w:sz="4" w:space="0" w:color="auto"/>
              <w:left w:val="nil"/>
              <w:bottom w:val="single" w:sz="4" w:space="0" w:color="auto"/>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eastAsia="es-EC"/>
              </w:rPr>
            </w:pPr>
            <w:r w:rsidRPr="009F72A5">
              <w:rPr>
                <w:rFonts w:eastAsia="Times New Roman"/>
                <w:b/>
                <w:bCs/>
                <w:color w:val="000000"/>
                <w:sz w:val="20"/>
                <w:szCs w:val="18"/>
                <w:lang w:val="en-GB" w:eastAsia="es-EC"/>
              </w:rPr>
              <w:t>Triplet</w:t>
            </w:r>
          </w:p>
        </w:tc>
        <w:tc>
          <w:tcPr>
            <w:tcW w:w="570" w:type="dxa"/>
            <w:tcBorders>
              <w:top w:val="single" w:sz="4" w:space="0" w:color="auto"/>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eastAsia="es-EC"/>
              </w:rPr>
            </w:pPr>
          </w:p>
        </w:tc>
        <w:tc>
          <w:tcPr>
            <w:tcW w:w="1340" w:type="dxa"/>
            <w:tcBorders>
              <w:top w:val="single" w:sz="4" w:space="0" w:color="auto"/>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b/>
                <w:bCs/>
                <w:color w:val="000000"/>
                <w:sz w:val="20"/>
                <w:szCs w:val="18"/>
                <w:lang w:eastAsia="es-EC"/>
              </w:rPr>
            </w:pPr>
            <w:r w:rsidRPr="009F72A5">
              <w:rPr>
                <w:rFonts w:eastAsia="Times New Roman"/>
                <w:b/>
                <w:bCs/>
                <w:color w:val="000000"/>
                <w:sz w:val="20"/>
                <w:szCs w:val="18"/>
                <w:lang w:val="en-GB" w:eastAsia="es-EC"/>
              </w:rPr>
              <w:t>Scots pine in monoculture</w:t>
            </w:r>
          </w:p>
        </w:tc>
        <w:tc>
          <w:tcPr>
            <w:tcW w:w="1585" w:type="dxa"/>
            <w:tcBorders>
              <w:top w:val="single" w:sz="4" w:space="0" w:color="auto"/>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b/>
                <w:bCs/>
                <w:color w:val="000000"/>
                <w:sz w:val="20"/>
                <w:szCs w:val="18"/>
                <w:lang w:eastAsia="es-EC"/>
              </w:rPr>
            </w:pPr>
            <w:r w:rsidRPr="009F72A5">
              <w:rPr>
                <w:rFonts w:eastAsia="Times New Roman"/>
                <w:b/>
                <w:bCs/>
                <w:color w:val="000000"/>
                <w:sz w:val="20"/>
                <w:szCs w:val="18"/>
                <w:lang w:val="en-GB" w:eastAsia="es-EC"/>
              </w:rPr>
              <w:t>Maritime pine in monoculture</w:t>
            </w:r>
          </w:p>
        </w:tc>
        <w:tc>
          <w:tcPr>
            <w:tcW w:w="1260" w:type="dxa"/>
            <w:tcBorders>
              <w:top w:val="single" w:sz="4" w:space="0" w:color="auto"/>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b/>
                <w:bCs/>
                <w:color w:val="000000"/>
                <w:sz w:val="20"/>
                <w:szCs w:val="18"/>
                <w:lang w:eastAsia="es-EC"/>
              </w:rPr>
            </w:pPr>
            <w:r w:rsidRPr="009F72A5">
              <w:rPr>
                <w:rFonts w:eastAsia="Times New Roman"/>
                <w:b/>
                <w:bCs/>
                <w:color w:val="000000"/>
                <w:sz w:val="20"/>
                <w:szCs w:val="18"/>
                <w:lang w:val="en-GB" w:eastAsia="es-EC"/>
              </w:rPr>
              <w:t>Scots pine in mixture</w:t>
            </w:r>
          </w:p>
        </w:tc>
        <w:tc>
          <w:tcPr>
            <w:tcW w:w="1592" w:type="dxa"/>
            <w:tcBorders>
              <w:top w:val="single" w:sz="4" w:space="0" w:color="auto"/>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b/>
                <w:bCs/>
                <w:color w:val="000000"/>
                <w:sz w:val="20"/>
                <w:szCs w:val="18"/>
                <w:lang w:eastAsia="es-EC"/>
              </w:rPr>
            </w:pPr>
            <w:r w:rsidRPr="009F72A5">
              <w:rPr>
                <w:rFonts w:eastAsia="Times New Roman"/>
                <w:b/>
                <w:bCs/>
                <w:color w:val="000000"/>
                <w:sz w:val="20"/>
                <w:szCs w:val="18"/>
                <w:lang w:val="en-GB" w:eastAsia="es-EC"/>
              </w:rPr>
              <w:t>Maritime pine in mixture</w:t>
            </w:r>
          </w:p>
        </w:tc>
        <w:tc>
          <w:tcPr>
            <w:tcW w:w="703" w:type="dxa"/>
            <w:tcBorders>
              <w:top w:val="single" w:sz="4" w:space="0" w:color="auto"/>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b/>
                <w:bCs/>
                <w:color w:val="000000"/>
                <w:sz w:val="20"/>
                <w:szCs w:val="18"/>
                <w:lang w:val="es-EC" w:eastAsia="es-EC"/>
              </w:rPr>
            </w:pPr>
            <w:r w:rsidRPr="009F72A5">
              <w:rPr>
                <w:rFonts w:eastAsia="Times New Roman"/>
                <w:b/>
                <w:bCs/>
                <w:color w:val="000000"/>
                <w:sz w:val="20"/>
                <w:szCs w:val="18"/>
                <w:lang w:val="en-GB" w:eastAsia="es-EC"/>
              </w:rPr>
              <w:t>Mixed stand</w:t>
            </w: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D406D6">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898</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1345</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s="Arial"/>
                <w:color w:val="000000"/>
                <w:sz w:val="20"/>
                <w:szCs w:val="18"/>
                <w:lang w:val="es-EC" w:eastAsia="es-EC"/>
              </w:rPr>
            </w:pPr>
            <w:r>
              <w:rPr>
                <w:rFonts w:eastAsia="Times New Roman" w:cs="Arial"/>
                <w:color w:val="000000"/>
                <w:sz w:val="20"/>
                <w:szCs w:val="18"/>
                <w:lang w:val="es-EC" w:eastAsia="es-EC"/>
              </w:rPr>
              <w:t>1168</w:t>
            </w:r>
          </w:p>
        </w:tc>
        <w:tc>
          <w:tcPr>
            <w:tcW w:w="1592" w:type="dxa"/>
            <w:tcBorders>
              <w:top w:val="nil"/>
              <w:left w:val="nil"/>
              <w:bottom w:val="nil"/>
              <w:right w:val="nil"/>
            </w:tcBorders>
            <w:shd w:val="clear" w:color="auto" w:fill="auto"/>
            <w:noWrap/>
            <w:vAlign w:val="center"/>
          </w:tcPr>
          <w:p w:rsidR="00FF7384" w:rsidRPr="009F72A5" w:rsidRDefault="00D406D6" w:rsidP="00D406D6">
            <w:pPr>
              <w:suppressAutoHyphens w:val="0"/>
              <w:spacing w:before="0" w:after="0" w:line="240" w:lineRule="auto"/>
              <w:jc w:val="center"/>
              <w:rPr>
                <w:rFonts w:eastAsia="Times New Roman" w:cs="Arial"/>
                <w:color w:val="000000"/>
                <w:sz w:val="20"/>
                <w:szCs w:val="18"/>
                <w:lang w:val="es-EC" w:eastAsia="es-EC"/>
              </w:rPr>
            </w:pPr>
            <w:r>
              <w:rPr>
                <w:rFonts w:eastAsia="Times New Roman" w:cs="Arial"/>
                <w:color w:val="000000"/>
                <w:sz w:val="20"/>
                <w:szCs w:val="18"/>
                <w:lang w:val="es-EC" w:eastAsia="es-EC"/>
              </w:rPr>
              <w:t>1130</w:t>
            </w:r>
          </w:p>
        </w:tc>
        <w:tc>
          <w:tcPr>
            <w:tcW w:w="703" w:type="dxa"/>
            <w:tcBorders>
              <w:top w:val="nil"/>
              <w:left w:val="nil"/>
              <w:bottom w:val="nil"/>
              <w:right w:val="nil"/>
            </w:tcBorders>
            <w:shd w:val="clear" w:color="auto" w:fill="auto"/>
            <w:noWrap/>
            <w:vAlign w:val="center"/>
          </w:tcPr>
          <w:p w:rsidR="00FF7384" w:rsidRPr="009F72A5" w:rsidRDefault="00FF7384" w:rsidP="00D406D6">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w:t>
            </w:r>
            <w:r w:rsidR="00D406D6">
              <w:rPr>
                <w:rFonts w:eastAsia="Times New Roman"/>
                <w:color w:val="000000"/>
                <w:sz w:val="20"/>
                <w:szCs w:val="18"/>
                <w:lang w:val="en-GB" w:eastAsia="es-EC"/>
              </w:rPr>
              <w:t>42</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1</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139</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68</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101</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78</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21</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14</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21</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966</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1290</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1511</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1461</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w:t>
            </w:r>
            <w:r w:rsidR="001E3BFD">
              <w:rPr>
                <w:rFonts w:eastAsia="Times New Roman"/>
                <w:color w:val="000000"/>
                <w:sz w:val="20"/>
                <w:szCs w:val="18"/>
                <w:lang w:val="en-GB" w:eastAsia="es-EC"/>
              </w:rPr>
              <w:t>478</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2</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107</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116</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90</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82</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18</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22</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1054</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1178</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988</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956</w:t>
            </w:r>
          </w:p>
        </w:tc>
        <w:tc>
          <w:tcPr>
            <w:tcW w:w="703" w:type="dxa"/>
            <w:tcBorders>
              <w:top w:val="nil"/>
              <w:left w:val="nil"/>
              <w:bottom w:val="nil"/>
              <w:right w:val="nil"/>
            </w:tcBorders>
            <w:shd w:val="clear" w:color="auto" w:fill="auto"/>
            <w:noWrap/>
            <w:vAlign w:val="center"/>
          </w:tcPr>
          <w:p w:rsidR="00FF7384" w:rsidRPr="009F72A5" w:rsidRDefault="001E3BFD" w:rsidP="00FF7384">
            <w:pPr>
              <w:suppressAutoHyphens w:val="0"/>
              <w:spacing w:before="0" w:after="0" w:line="240" w:lineRule="auto"/>
              <w:jc w:val="center"/>
              <w:rPr>
                <w:rFonts w:eastAsia="Times New Roman"/>
                <w:color w:val="000000"/>
                <w:sz w:val="20"/>
                <w:szCs w:val="18"/>
                <w:lang w:val="es-EC" w:eastAsia="es-EC"/>
              </w:rPr>
            </w:pPr>
            <w:r>
              <w:rPr>
                <w:rFonts w:eastAsia="Times New Roman"/>
                <w:color w:val="000000"/>
                <w:sz w:val="20"/>
                <w:szCs w:val="18"/>
                <w:lang w:val="es-EC" w:eastAsia="es-EC"/>
              </w:rPr>
              <w:t>968</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3</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91</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103</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106</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107</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D406D6">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1028</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876</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1202</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1162</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w:t>
            </w:r>
            <w:r w:rsidR="001E3BFD">
              <w:rPr>
                <w:rFonts w:eastAsia="Times New Roman"/>
                <w:color w:val="000000"/>
                <w:sz w:val="20"/>
                <w:szCs w:val="18"/>
                <w:lang w:val="en-GB" w:eastAsia="es-EC"/>
              </w:rPr>
              <w:t>186</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4</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112</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117</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120</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118</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19</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1007</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1312</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1289</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1246</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w:t>
            </w:r>
            <w:r w:rsidR="001E3BFD">
              <w:rPr>
                <w:rFonts w:eastAsia="Times New Roman"/>
                <w:color w:val="000000"/>
                <w:sz w:val="20"/>
                <w:szCs w:val="18"/>
                <w:lang w:val="en-GB" w:eastAsia="es-EC"/>
              </w:rPr>
              <w:t>62</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5</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117</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101</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128</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118</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21</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905</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1062</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1143</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1106</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w:t>
            </w:r>
            <w:r w:rsidR="001E3BFD">
              <w:rPr>
                <w:rFonts w:eastAsia="Times New Roman"/>
                <w:color w:val="000000"/>
                <w:sz w:val="20"/>
                <w:szCs w:val="18"/>
                <w:lang w:val="en-GB" w:eastAsia="es-EC"/>
              </w:rPr>
              <w:t>19</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6</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120</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90</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113</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124</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18</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721</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810</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802</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775</w:t>
            </w:r>
          </w:p>
        </w:tc>
        <w:tc>
          <w:tcPr>
            <w:tcW w:w="703" w:type="dxa"/>
            <w:tcBorders>
              <w:top w:val="nil"/>
              <w:left w:val="nil"/>
              <w:bottom w:val="nil"/>
              <w:right w:val="nil"/>
            </w:tcBorders>
            <w:shd w:val="clear" w:color="auto" w:fill="auto"/>
            <w:noWrap/>
            <w:vAlign w:val="center"/>
          </w:tcPr>
          <w:p w:rsidR="00FF7384" w:rsidRPr="009F72A5" w:rsidRDefault="001E3BFD" w:rsidP="001E3BFD">
            <w:pPr>
              <w:suppressAutoHyphens w:val="0"/>
              <w:spacing w:before="0" w:after="0" w:line="240" w:lineRule="auto"/>
              <w:jc w:val="center"/>
              <w:rPr>
                <w:rFonts w:eastAsia="Times New Roman"/>
                <w:color w:val="000000"/>
                <w:sz w:val="20"/>
                <w:szCs w:val="18"/>
                <w:lang w:val="es-EC" w:eastAsia="es-EC"/>
              </w:rPr>
            </w:pPr>
            <w:r>
              <w:rPr>
                <w:rFonts w:eastAsia="Times New Roman"/>
                <w:color w:val="000000"/>
                <w:sz w:val="20"/>
                <w:szCs w:val="18"/>
                <w:lang w:val="en-GB" w:eastAsia="es-EC"/>
              </w:rPr>
              <w:t>794</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7</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41</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38</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43</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44</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31</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27</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29</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27</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696</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759</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708</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685</w:t>
            </w:r>
          </w:p>
        </w:tc>
        <w:tc>
          <w:tcPr>
            <w:tcW w:w="703" w:type="dxa"/>
            <w:tcBorders>
              <w:top w:val="nil"/>
              <w:left w:val="nil"/>
              <w:bottom w:val="nil"/>
              <w:right w:val="nil"/>
            </w:tcBorders>
            <w:shd w:val="clear" w:color="auto" w:fill="auto"/>
            <w:noWrap/>
            <w:vAlign w:val="center"/>
          </w:tcPr>
          <w:p w:rsidR="00FF7384" w:rsidRPr="009F72A5" w:rsidRDefault="001E3BFD" w:rsidP="001E3BFD">
            <w:pPr>
              <w:suppressAutoHyphens w:val="0"/>
              <w:spacing w:before="0" w:after="0" w:line="240" w:lineRule="auto"/>
              <w:jc w:val="center"/>
              <w:rPr>
                <w:rFonts w:eastAsia="Times New Roman"/>
                <w:color w:val="000000"/>
                <w:sz w:val="20"/>
                <w:szCs w:val="18"/>
                <w:lang w:val="es-EC" w:eastAsia="es-EC"/>
              </w:rPr>
            </w:pPr>
            <w:r>
              <w:rPr>
                <w:rFonts w:eastAsia="Times New Roman"/>
                <w:color w:val="000000"/>
                <w:sz w:val="20"/>
                <w:szCs w:val="18"/>
                <w:lang w:val="en-GB" w:eastAsia="es-EC"/>
              </w:rPr>
              <w:t>694</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8</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42</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46</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40</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44</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31</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29</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29</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27</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940</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1374</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1265</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1223</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w:t>
            </w:r>
            <w:r w:rsidR="001E3BFD">
              <w:rPr>
                <w:rFonts w:eastAsia="Times New Roman"/>
                <w:color w:val="000000"/>
                <w:sz w:val="20"/>
                <w:szCs w:val="18"/>
                <w:lang w:val="en-GB" w:eastAsia="es-EC"/>
              </w:rPr>
              <w:t>44</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9</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93</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100</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86</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83</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21</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26</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998</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1379</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1255</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1213</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w:t>
            </w:r>
            <w:r w:rsidR="001E3BFD">
              <w:rPr>
                <w:rFonts w:eastAsia="Times New Roman"/>
                <w:color w:val="000000"/>
                <w:sz w:val="20"/>
                <w:szCs w:val="18"/>
                <w:lang w:val="en-GB" w:eastAsia="es-EC"/>
              </w:rPr>
              <w:t>41</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10</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100</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109</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102</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107</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1314</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1355</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1272</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1230</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12</w:t>
            </w:r>
            <w:r w:rsidR="001E3BFD">
              <w:rPr>
                <w:rFonts w:eastAsia="Times New Roman"/>
                <w:color w:val="000000"/>
                <w:sz w:val="20"/>
                <w:szCs w:val="18"/>
                <w:lang w:val="en-GB" w:eastAsia="es-EC"/>
              </w:rPr>
              <w:t>47</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11</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86</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105</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93</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101</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17</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20</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nil"/>
              <w:right w:val="nil"/>
            </w:tcBorders>
            <w:shd w:val="clear" w:color="auto" w:fill="auto"/>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SDI</w:t>
            </w:r>
          </w:p>
        </w:tc>
        <w:tc>
          <w:tcPr>
            <w:tcW w:w="134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958</w:t>
            </w:r>
          </w:p>
        </w:tc>
        <w:tc>
          <w:tcPr>
            <w:tcW w:w="1585"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1413</w:t>
            </w:r>
          </w:p>
        </w:tc>
        <w:tc>
          <w:tcPr>
            <w:tcW w:w="1260"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1156</w:t>
            </w:r>
          </w:p>
        </w:tc>
        <w:tc>
          <w:tcPr>
            <w:tcW w:w="1592" w:type="dxa"/>
            <w:tcBorders>
              <w:top w:val="nil"/>
              <w:left w:val="nil"/>
              <w:bottom w:val="nil"/>
              <w:right w:val="nil"/>
            </w:tcBorders>
            <w:shd w:val="clear" w:color="auto" w:fill="auto"/>
            <w:noWrap/>
            <w:vAlign w:val="center"/>
          </w:tcPr>
          <w:p w:rsidR="00FF7384" w:rsidRPr="009F72A5" w:rsidRDefault="00D406D6" w:rsidP="00FF7384">
            <w:pPr>
              <w:suppressAutoHyphens w:val="0"/>
              <w:spacing w:before="0" w:after="0" w:line="240" w:lineRule="auto"/>
              <w:jc w:val="center"/>
              <w:rPr>
                <w:rFonts w:eastAsia="Times New Roman"/>
                <w:color w:val="000000"/>
                <w:sz w:val="20"/>
                <w:szCs w:val="18"/>
                <w:lang w:val="en-GB" w:eastAsia="es-EC"/>
              </w:rPr>
            </w:pPr>
            <w:r>
              <w:rPr>
                <w:rFonts w:eastAsia="Times New Roman"/>
                <w:color w:val="000000"/>
                <w:sz w:val="20"/>
                <w:szCs w:val="18"/>
                <w:lang w:val="en-GB" w:eastAsia="es-EC"/>
              </w:rPr>
              <w:t>1118</w:t>
            </w:r>
          </w:p>
        </w:tc>
        <w:tc>
          <w:tcPr>
            <w:tcW w:w="703" w:type="dxa"/>
            <w:tcBorders>
              <w:top w:val="nil"/>
              <w:left w:val="nil"/>
              <w:bottom w:val="nil"/>
              <w:right w:val="nil"/>
            </w:tcBorders>
            <w:shd w:val="clear" w:color="auto" w:fill="auto"/>
            <w:noWrap/>
            <w:vAlign w:val="center"/>
          </w:tcPr>
          <w:p w:rsidR="00FF7384" w:rsidRPr="009F72A5" w:rsidRDefault="00FF7384" w:rsidP="001E3BFD">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11</w:t>
            </w:r>
            <w:r w:rsidR="001E3BFD">
              <w:rPr>
                <w:rFonts w:eastAsia="Times New Roman"/>
                <w:color w:val="000000"/>
                <w:sz w:val="20"/>
                <w:szCs w:val="18"/>
                <w:lang w:val="en-GB" w:eastAsia="es-EC"/>
              </w:rPr>
              <w:t>34</w:t>
            </w:r>
          </w:p>
        </w:tc>
      </w:tr>
      <w:tr w:rsidR="00FF7384" w:rsidRPr="009F72A5" w:rsidTr="00476193">
        <w:trPr>
          <w:trHeight w:val="20"/>
          <w:jc w:val="center"/>
        </w:trPr>
        <w:tc>
          <w:tcPr>
            <w:tcW w:w="893" w:type="dxa"/>
            <w:tcBorders>
              <w:top w:val="nil"/>
              <w:left w:val="nil"/>
              <w:bottom w:val="nil"/>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12</w:t>
            </w:r>
          </w:p>
        </w:tc>
        <w:tc>
          <w:tcPr>
            <w:tcW w:w="57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Age</w:t>
            </w:r>
          </w:p>
        </w:tc>
        <w:tc>
          <w:tcPr>
            <w:tcW w:w="134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78</w:t>
            </w:r>
          </w:p>
        </w:tc>
        <w:tc>
          <w:tcPr>
            <w:tcW w:w="1585"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78</w:t>
            </w:r>
          </w:p>
        </w:tc>
        <w:tc>
          <w:tcPr>
            <w:tcW w:w="1260"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62</w:t>
            </w:r>
          </w:p>
        </w:tc>
        <w:tc>
          <w:tcPr>
            <w:tcW w:w="1592"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65</w:t>
            </w:r>
          </w:p>
        </w:tc>
        <w:tc>
          <w:tcPr>
            <w:tcW w:w="703" w:type="dxa"/>
            <w:tcBorders>
              <w:top w:val="nil"/>
              <w:left w:val="nil"/>
              <w:bottom w:val="nil"/>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r>
      <w:tr w:rsidR="00FF7384" w:rsidRPr="009F72A5" w:rsidTr="00476193">
        <w:trPr>
          <w:trHeight w:val="20"/>
          <w:jc w:val="center"/>
        </w:trPr>
        <w:tc>
          <w:tcPr>
            <w:tcW w:w="893" w:type="dxa"/>
            <w:tcBorders>
              <w:top w:val="nil"/>
              <w:left w:val="nil"/>
              <w:bottom w:val="single" w:sz="4" w:space="0" w:color="auto"/>
              <w:right w:val="nil"/>
            </w:tcBorders>
            <w:noWrap/>
            <w:vAlign w:val="center"/>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p>
        </w:tc>
        <w:tc>
          <w:tcPr>
            <w:tcW w:w="57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SI</w:t>
            </w:r>
          </w:p>
        </w:tc>
        <w:tc>
          <w:tcPr>
            <w:tcW w:w="134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26</w:t>
            </w:r>
          </w:p>
        </w:tc>
        <w:tc>
          <w:tcPr>
            <w:tcW w:w="1585"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18</w:t>
            </w:r>
          </w:p>
        </w:tc>
        <w:tc>
          <w:tcPr>
            <w:tcW w:w="1260"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1592"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n-GB" w:eastAsia="es-EC"/>
              </w:rPr>
              <w:t>23</w:t>
            </w:r>
          </w:p>
        </w:tc>
        <w:tc>
          <w:tcPr>
            <w:tcW w:w="703" w:type="dxa"/>
            <w:tcBorders>
              <w:top w:val="nil"/>
              <w:left w:val="nil"/>
              <w:bottom w:val="single" w:sz="4" w:space="0" w:color="auto"/>
              <w:right w:val="nil"/>
            </w:tcBorders>
            <w:shd w:val="clear" w:color="auto" w:fill="auto"/>
            <w:noWrap/>
            <w:vAlign w:val="center"/>
            <w:hideMark/>
          </w:tcPr>
          <w:p w:rsidR="00FF7384" w:rsidRPr="009F72A5" w:rsidRDefault="00FF7384" w:rsidP="00FF7384">
            <w:pPr>
              <w:suppressAutoHyphens w:val="0"/>
              <w:spacing w:before="0" w:after="0" w:line="240" w:lineRule="auto"/>
              <w:jc w:val="center"/>
              <w:rPr>
                <w:rFonts w:eastAsia="Times New Roman"/>
                <w:color w:val="000000"/>
                <w:sz w:val="20"/>
                <w:szCs w:val="18"/>
                <w:lang w:val="es-EC" w:eastAsia="es-EC"/>
              </w:rPr>
            </w:pPr>
            <w:r w:rsidRPr="009F72A5">
              <w:rPr>
                <w:rFonts w:eastAsia="Times New Roman"/>
                <w:color w:val="000000"/>
                <w:sz w:val="20"/>
                <w:szCs w:val="18"/>
                <w:lang w:val="es-EC" w:eastAsia="es-EC"/>
              </w:rPr>
              <w:t> </w:t>
            </w:r>
          </w:p>
        </w:tc>
      </w:tr>
    </w:tbl>
    <w:p w:rsidR="009F72A5" w:rsidRPr="00AC41DC" w:rsidRDefault="00170961" w:rsidP="00AC41DC">
      <w:pPr>
        <w:jc w:val="both"/>
        <w:rPr>
          <w:sz w:val="20"/>
          <w:szCs w:val="20"/>
          <w:lang w:val="en-GB"/>
        </w:rPr>
      </w:pPr>
      <w:r w:rsidRPr="00AC41DC">
        <w:rPr>
          <w:sz w:val="20"/>
          <w:szCs w:val="20"/>
          <w:lang w:val="en-GB"/>
        </w:rPr>
        <w:t xml:space="preserve">SI, site index as the dominant height (m) at age 100 based on the site index curves by </w:t>
      </w:r>
      <w:r w:rsidRPr="00AC41DC">
        <w:rPr>
          <w:sz w:val="20"/>
          <w:szCs w:val="20"/>
          <w:lang w:val="en-GB"/>
        </w:rPr>
        <w:fldChar w:fldCharType="begin" w:fldLock="1"/>
      </w:r>
      <w:r w:rsidRPr="00AC41DC">
        <w:rPr>
          <w:sz w:val="20"/>
          <w:szCs w:val="20"/>
          <w:lang w:val="en-GB"/>
        </w:rPr>
        <w:instrText>ADDIN CSL_CITATION { "citationItems" : [ { "id" : "ITEM-1", "itemData" : { "author" : [ { "dropping-particle" : "", "family" : "Rojo", "given" : "Alberto", "non-dropping-particle" : "", "parse-names" : false, "suffix" : "" }, { "dropping-particle" : "", "family" : "Montero", "given" : "Gregorio", "non-dropping-particle" : "", "parse-names" : false, "suffix" : "" } ], "id" : "ITEM-1", "issued" : { "date-parts" : [ [ "1996" ] ] }, "number-of-pages" : "293", "publisher" : "Ministerio de Agricultura, Pesca y Alimentaci\u00f3n", "publisher-place" : "Madrid - Espa\u00f1a", "title" : "El pino silvestre en la Sierra de Guardarrama", "type" : "book" }, "uris" : [ "http://www.mendeley.com/documents/?uuid=734ab2d5-a2cd-4f81-8b3f-986e37ae6f9e" ] } ], "mendeley" : { "formattedCitation" : "(Rojo and Montero, 1996)", "manualFormatting" : "Rojo and Montero (1996)", "plainTextFormattedCitation" : "(Rojo and Montero, 1996)", "previouslyFormattedCitation" : "(Rojo and Montero, 1996)" }, "properties" : { "noteIndex" : 0 }, "schema" : "https://github.com/citation-style-language/schema/raw/master/csl-citation.json" }</w:instrText>
      </w:r>
      <w:r w:rsidRPr="00AC41DC">
        <w:rPr>
          <w:sz w:val="20"/>
          <w:szCs w:val="20"/>
          <w:lang w:val="en-GB"/>
        </w:rPr>
        <w:fldChar w:fldCharType="separate"/>
      </w:r>
      <w:r w:rsidRPr="00AC41DC">
        <w:rPr>
          <w:sz w:val="20"/>
          <w:szCs w:val="20"/>
          <w:lang w:val="en-GB"/>
        </w:rPr>
        <w:t>Rojo and Montero (1996)</w:t>
      </w:r>
      <w:r w:rsidRPr="00AC41DC">
        <w:rPr>
          <w:sz w:val="20"/>
          <w:szCs w:val="20"/>
          <w:lang w:val="en-GB"/>
        </w:rPr>
        <w:fldChar w:fldCharType="end"/>
      </w:r>
      <w:r w:rsidRPr="00AC41DC">
        <w:rPr>
          <w:sz w:val="20"/>
          <w:szCs w:val="20"/>
          <w:lang w:val="en-GB"/>
        </w:rPr>
        <w:t xml:space="preserve"> and </w:t>
      </w:r>
      <w:r w:rsidRPr="00AC41DC">
        <w:rPr>
          <w:sz w:val="20"/>
          <w:szCs w:val="20"/>
          <w:lang w:val="en-GB"/>
        </w:rPr>
        <w:fldChar w:fldCharType="begin" w:fldLock="1"/>
      </w:r>
      <w:r w:rsidRPr="00AC41DC">
        <w:rPr>
          <w:sz w:val="20"/>
          <w:szCs w:val="20"/>
          <w:lang w:val="en-GB"/>
        </w:rPr>
        <w:instrText>ADDIN CSL_CITATION { "citationItems" : [ { "id" : "ITEM-1", "itemData" : { "DOI" : "10.1016/j.foreco.2007.04.034", "ISBN" : "0378-1127", "ISSN" : "03781127", "abstract" : "Parameter assessment in site index modelling has proved useful prior to model specification. A base-age invariant model that supports polymorphism and variable asymptotes was fitted for Mediterranean Maritime pine in the inland part of Iberian Peninsula. A generalized algebraic formulation of Hossfeld's model was found to be the most appropriate model in terms of biological consistency and fit statistics throughout the range of the data. Models were fitted to data from stem analysis and permanent sample plot measurement using a dummy variable approach and a continuous-time autoregressive structure to correct for autocorrelation. Model performance was evaluated using Jack-knife techniques applied to each growth series. The selected model was used in a regional-based comparison of growth patterns. The parameter identified as 'global' in the first part of the study was expanded with dummy variables to assess the differences among regions. The stands located in the Northern Plateau, the Central Mountain Range, and South Eastern Mountains, exhibited different growth patterns from one another. However, these regions show a similar growth pattern to stands located in their origin of dispersion (Iberian Mountain Range). Consideration was also given to other factors which might lead to variation, such as environmental conditions. \u00a9 2007 Elsevier B.V. All rights reserved.", "author" : [ { "dropping-particle" : "", "family" : "Bravo-Oviedo", "given" : "Andr\u00e9s", "non-dropping-particle" : "", "parse-names" : false, "suffix" : "" }, { "dropping-particle" : "", "family" : "R\u00edo", "given" : "Miren", "non-dropping-particle" : "del", "parse-names" : false, "suffix" : "" }, { "dropping-particle" : "", "family" : "Montero", "given" : "Gregorio", "non-dropping-particle" : "", "parse-names" : false, "suffix" : "" } ], "container-title" : "Forest Ecology and Management", "id" : "ITEM-1", "issue" : "1-3", "issued" : { "date-parts" : [ [ "2007" ] ] }, "page" : "107-119", "title" : "Geographic variation and parameter assessment in generalized algebraic difference site index modelling", "type" : "article-journal", "volume" : "247" }, "uris" : [ "http://www.mendeley.com/documents/?uuid=394756e0-25f6-4d60-bbc4-8c5b6336aef8" ] } ], "mendeley" : { "formattedCitation" : "(Bravo-Oviedo et al., 2007)", "manualFormatting" : "Bravo-Oviedo et al., (2007)", "plainTextFormattedCitation" : "(Bravo-Oviedo et al., 2007)", "previouslyFormattedCitation" : "(Bravo-Oviedo et al., 2007)" }, "properties" : { "noteIndex" : 0 }, "schema" : "https://github.com/citation-style-language/schema/raw/master/csl-citation.json" }</w:instrText>
      </w:r>
      <w:r w:rsidRPr="00AC41DC">
        <w:rPr>
          <w:sz w:val="20"/>
          <w:szCs w:val="20"/>
          <w:lang w:val="en-GB"/>
        </w:rPr>
        <w:fldChar w:fldCharType="separate"/>
      </w:r>
      <w:r w:rsidRPr="00AC41DC">
        <w:rPr>
          <w:sz w:val="20"/>
          <w:szCs w:val="20"/>
          <w:lang w:val="en-GB"/>
        </w:rPr>
        <w:t>Bravo-Oviedo et al., (2007)</w:t>
      </w:r>
      <w:r w:rsidRPr="00AC41DC">
        <w:rPr>
          <w:sz w:val="20"/>
          <w:szCs w:val="20"/>
          <w:lang w:val="en-GB"/>
        </w:rPr>
        <w:fldChar w:fldCharType="end"/>
      </w:r>
      <w:r w:rsidRPr="00AC41DC">
        <w:rPr>
          <w:sz w:val="20"/>
          <w:szCs w:val="20"/>
          <w:lang w:val="en-GB"/>
        </w:rPr>
        <w:t xml:space="preserve"> for Scots pine and Maritime pine, respectively</w:t>
      </w:r>
      <w:r>
        <w:rPr>
          <w:sz w:val="20"/>
          <w:szCs w:val="20"/>
          <w:lang w:val="en-GB"/>
        </w:rPr>
        <w:t>.</w:t>
      </w:r>
    </w:p>
    <w:p w:rsidR="006926F6" w:rsidRPr="009F72A5" w:rsidRDefault="006926F6" w:rsidP="006C72CF">
      <w:pPr>
        <w:pStyle w:val="Ttulo1"/>
        <w:spacing w:line="276" w:lineRule="auto"/>
      </w:pPr>
      <w:bookmarkStart w:id="3" w:name="_Toc492553825"/>
      <w:r w:rsidRPr="009F72A5">
        <w:lastRenderedPageBreak/>
        <w:t xml:space="preserve">Appendix A. </w:t>
      </w:r>
      <w:r w:rsidRPr="009F72A5">
        <w:tab/>
        <w:t>Backdating and volume estimation</w:t>
      </w:r>
      <w:bookmarkEnd w:id="3"/>
    </w:p>
    <w:p w:rsidR="006926F6" w:rsidRPr="009F72A5" w:rsidRDefault="006926F6" w:rsidP="006C72CF">
      <w:pPr>
        <w:pStyle w:val="Normal1"/>
        <w:spacing w:line="276" w:lineRule="auto"/>
        <w:ind w:left="1080"/>
        <w:jc w:val="both"/>
        <w:rPr>
          <w:rFonts w:ascii="Cambria" w:hAnsi="Cambria" w:cs="Tahoma"/>
          <w:i/>
          <w:lang w:val="en-US"/>
        </w:rPr>
      </w:pPr>
    </w:p>
    <w:p w:rsidR="006926F6" w:rsidRPr="009F72A5" w:rsidRDefault="006926F6" w:rsidP="006C72CF">
      <w:pPr>
        <w:pStyle w:val="Normal1"/>
        <w:spacing w:line="276" w:lineRule="auto"/>
        <w:jc w:val="both"/>
        <w:rPr>
          <w:rFonts w:ascii="Cambria" w:hAnsi="Cambria"/>
          <w:lang w:val="en-US"/>
        </w:rPr>
      </w:pPr>
      <w:r w:rsidRPr="009F72A5">
        <w:rPr>
          <w:rFonts w:ascii="Cambria" w:hAnsi="Cambria" w:cs="Tahoma"/>
          <w:lang w:val="en-US"/>
        </w:rPr>
        <w:t xml:space="preserve">Evaluating the effect of mixing species on stand standing volume and volume growth </w:t>
      </w:r>
      <w:r w:rsidRPr="009F72A5">
        <w:rPr>
          <w:rFonts w:ascii="Cambria" w:hAnsi="Cambria"/>
          <w:lang w:val="en-US"/>
        </w:rPr>
        <w:t>requires information on both the current and past diameter and height of a tree. Volume estimates are typically derived from species-specific equations, which calculate volume as a function of tree diameter and height.</w:t>
      </w:r>
    </w:p>
    <w:p w:rsidR="006926F6" w:rsidRPr="009F72A5" w:rsidRDefault="006926F6" w:rsidP="006C72CF">
      <w:pPr>
        <w:pStyle w:val="Normal1"/>
        <w:spacing w:line="276" w:lineRule="auto"/>
        <w:jc w:val="both"/>
        <w:rPr>
          <w:rFonts w:ascii="Cambria" w:hAnsi="Cambria"/>
          <w:lang w:val="en-US"/>
        </w:rPr>
      </w:pPr>
      <w:r w:rsidRPr="009F72A5">
        <w:rPr>
          <w:rFonts w:ascii="Cambria" w:hAnsi="Cambria"/>
          <w:lang w:val="en-US"/>
        </w:rPr>
        <w:t xml:space="preserve"> </w:t>
      </w: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lang w:val="en-US"/>
        </w:rPr>
        <w:t>We were able to quantify past diameters directly from tree-ring measures in cored trees. For non-cored trees, a</w:t>
      </w:r>
      <w:r w:rsidRPr="009F72A5">
        <w:rPr>
          <w:rFonts w:ascii="Cambria" w:hAnsi="Cambria" w:cs="Tahoma"/>
          <w:lang w:val="en-US"/>
        </w:rPr>
        <w:t xml:space="preserve"> linear regression model was fitted by plot and species to reconstruct the </w:t>
      </w:r>
      <w:r w:rsidRPr="009F72A5">
        <w:rPr>
          <w:rFonts w:ascii="Cambria" w:hAnsi="Cambria" w:cs="Tahoma"/>
          <w:i/>
          <w:lang w:val="en-US"/>
        </w:rPr>
        <w:t>dbh</w:t>
      </w:r>
      <w:r w:rsidRPr="009F72A5">
        <w:rPr>
          <w:rFonts w:ascii="Cambria" w:hAnsi="Cambria" w:cs="Tahoma"/>
          <w:lang w:val="en-US"/>
        </w:rPr>
        <w:t xml:space="preserve"> over bark for each plot and species:</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i/>
          <w:vertAlign w:val="subscript"/>
          <w:lang w:val="en-US"/>
        </w:rPr>
      </w:pPr>
      <w:r w:rsidRPr="009F72A5">
        <w:rPr>
          <w:rFonts w:ascii="Cambria" w:hAnsi="Cambria" w:cs="Tahoma"/>
          <w:i/>
          <w:lang w:val="en-US"/>
        </w:rPr>
        <w:t>id</w:t>
      </w:r>
      <w:r w:rsidRPr="009F72A5">
        <w:rPr>
          <w:rFonts w:ascii="Cambria" w:hAnsi="Cambria" w:cs="Tahoma"/>
          <w:i/>
          <w:vertAlign w:val="subscript"/>
          <w:lang w:val="en-US"/>
        </w:rPr>
        <w:t>t</w:t>
      </w:r>
      <w:r w:rsidRPr="009F72A5">
        <w:rPr>
          <w:rFonts w:ascii="Cambria" w:hAnsi="Cambria" w:cs="Tahoma"/>
          <w:i/>
          <w:lang w:val="en-US"/>
        </w:rPr>
        <w:t xml:space="preserve"> = a</w:t>
      </w:r>
      <w:r w:rsidRPr="009F72A5">
        <w:rPr>
          <w:rFonts w:ascii="Cambria" w:hAnsi="Cambria" w:cs="Tahoma"/>
          <w:i/>
          <w:vertAlign w:val="subscript"/>
          <w:lang w:val="en-US"/>
        </w:rPr>
        <w:t>0</w:t>
      </w:r>
      <w:r w:rsidRPr="009F72A5">
        <w:rPr>
          <w:rFonts w:ascii="Cambria" w:hAnsi="Cambria" w:cs="Tahoma"/>
          <w:i/>
          <w:lang w:val="en-US"/>
        </w:rPr>
        <w:t xml:space="preserve"> + a</w:t>
      </w:r>
      <w:r w:rsidRPr="009F72A5">
        <w:rPr>
          <w:rFonts w:ascii="Cambria" w:hAnsi="Cambria" w:cs="Tahoma"/>
          <w:i/>
          <w:vertAlign w:val="subscript"/>
          <w:lang w:val="en-US"/>
        </w:rPr>
        <w:t>1</w:t>
      </w:r>
      <w:r w:rsidRPr="009F72A5">
        <w:rPr>
          <w:rFonts w:ascii="Cambria" w:hAnsi="Cambria" w:cs="Tahoma"/>
          <w:i/>
          <w:lang w:val="en-US"/>
        </w:rPr>
        <w:t>*dbh</w:t>
      </w:r>
      <w:r w:rsidRPr="009F72A5">
        <w:rPr>
          <w:rFonts w:ascii="Cambria" w:hAnsi="Cambria" w:cs="Tahoma"/>
          <w:i/>
          <w:vertAlign w:val="subscript"/>
          <w:lang w:val="en-US"/>
        </w:rPr>
        <w:t>2014</w:t>
      </w:r>
    </w:p>
    <w:p w:rsidR="006926F6" w:rsidRPr="009F72A5" w:rsidRDefault="006926F6" w:rsidP="006C72CF">
      <w:pPr>
        <w:pStyle w:val="Normal1"/>
        <w:spacing w:line="276" w:lineRule="auto"/>
        <w:jc w:val="both"/>
        <w:rPr>
          <w:rFonts w:ascii="Cambria" w:hAnsi="Cambria" w:cs="Tahoma"/>
          <w:i/>
          <w:vertAlign w:val="subscript"/>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 xml:space="preserve">where </w:t>
      </w:r>
      <w:r w:rsidRPr="009F72A5">
        <w:rPr>
          <w:rFonts w:ascii="Cambria" w:hAnsi="Cambria" w:cs="Tahoma"/>
          <w:i/>
          <w:lang w:val="en-US"/>
        </w:rPr>
        <w:t>id</w:t>
      </w:r>
      <w:r w:rsidRPr="009F72A5">
        <w:rPr>
          <w:rFonts w:ascii="Cambria" w:hAnsi="Cambria" w:cs="Tahoma"/>
          <w:i/>
          <w:vertAlign w:val="subscript"/>
          <w:lang w:val="en-US"/>
        </w:rPr>
        <w:t>t</w:t>
      </w:r>
      <w:r w:rsidRPr="009F72A5">
        <w:rPr>
          <w:rFonts w:ascii="Cambria" w:hAnsi="Cambria" w:cs="Tahoma"/>
          <w:lang w:val="en-US"/>
        </w:rPr>
        <w:t xml:space="preserve"> is the stem diameter increment for the period </w:t>
      </w:r>
      <w:r w:rsidRPr="009F72A5">
        <w:rPr>
          <w:rFonts w:ascii="Cambria" w:hAnsi="Cambria" w:cs="Tahoma"/>
          <w:i/>
          <w:lang w:val="en-US"/>
        </w:rPr>
        <w:t>t (</w:t>
      </w:r>
      <w:r w:rsidRPr="009F72A5">
        <w:rPr>
          <w:rFonts w:ascii="Cambria" w:hAnsi="Cambria" w:cs="Tahoma"/>
          <w:lang w:val="en-US"/>
        </w:rPr>
        <w:t>2004 - 2014</w:t>
      </w:r>
      <w:r w:rsidRPr="009F72A5">
        <w:rPr>
          <w:rFonts w:ascii="Cambria" w:hAnsi="Cambria" w:cs="Tahoma"/>
          <w:i/>
          <w:lang w:val="en-US"/>
        </w:rPr>
        <w:t>)</w:t>
      </w:r>
      <w:r w:rsidRPr="009F72A5">
        <w:rPr>
          <w:rFonts w:ascii="Cambria" w:hAnsi="Cambria" w:cs="Tahoma"/>
          <w:lang w:val="en-US"/>
        </w:rPr>
        <w:t xml:space="preserve">, and </w:t>
      </w:r>
      <w:r w:rsidRPr="009F72A5">
        <w:rPr>
          <w:rFonts w:ascii="Cambria" w:hAnsi="Cambria" w:cs="Tahoma"/>
          <w:i/>
          <w:lang w:val="en-US"/>
        </w:rPr>
        <w:t>a</w:t>
      </w:r>
      <w:r w:rsidRPr="009F72A5">
        <w:rPr>
          <w:rFonts w:ascii="Cambria" w:hAnsi="Cambria" w:cs="Tahoma"/>
          <w:i/>
          <w:vertAlign w:val="subscript"/>
          <w:lang w:val="en-US"/>
        </w:rPr>
        <w:t>0</w:t>
      </w:r>
      <w:r w:rsidRPr="009F72A5">
        <w:rPr>
          <w:rFonts w:ascii="Cambria" w:hAnsi="Cambria" w:cs="Tahoma"/>
          <w:lang w:val="en-US"/>
        </w:rPr>
        <w:t xml:space="preserve"> and </w:t>
      </w:r>
      <w:r w:rsidRPr="009F72A5">
        <w:rPr>
          <w:rFonts w:ascii="Cambria" w:hAnsi="Cambria" w:cs="Tahoma"/>
          <w:i/>
          <w:lang w:val="en-US"/>
        </w:rPr>
        <w:t>a</w:t>
      </w:r>
      <w:r w:rsidRPr="009F72A5">
        <w:rPr>
          <w:rFonts w:ascii="Cambria" w:hAnsi="Cambria" w:cs="Tahoma"/>
          <w:i/>
          <w:vertAlign w:val="subscript"/>
          <w:lang w:val="en-US"/>
        </w:rPr>
        <w:t>1</w:t>
      </w:r>
      <w:r w:rsidRPr="009F72A5">
        <w:rPr>
          <w:rFonts w:ascii="Cambria" w:hAnsi="Cambria" w:cs="Tahoma"/>
          <w:lang w:val="en-US"/>
        </w:rPr>
        <w:t xml:space="preserve"> are intercept and slope of the linear model (OLS regression). Once the diameter increment had been determined, we calculated the </w:t>
      </w:r>
      <w:r w:rsidRPr="009F72A5">
        <w:rPr>
          <w:rFonts w:ascii="Cambria" w:hAnsi="Cambria" w:cs="Tahoma"/>
          <w:i/>
          <w:lang w:val="en-US"/>
        </w:rPr>
        <w:t>dbh</w:t>
      </w:r>
      <w:r w:rsidRPr="009F72A5">
        <w:rPr>
          <w:rFonts w:ascii="Cambria" w:hAnsi="Cambria" w:cs="Tahoma"/>
          <w:lang w:val="en-US"/>
        </w:rPr>
        <w:t xml:space="preserve"> in 2004 for all non-cored trees, along with other stand characteristics such as quadratic mean diameter and stand basal area.</w:t>
      </w:r>
    </w:p>
    <w:p w:rsidR="006926F6" w:rsidRPr="009F72A5" w:rsidRDefault="006926F6" w:rsidP="006C72CF">
      <w:pPr>
        <w:pStyle w:val="Normal1"/>
        <w:spacing w:line="276" w:lineRule="auto"/>
        <w:jc w:val="both"/>
        <w:rPr>
          <w:rFonts w:ascii="Cambria" w:hAnsi="Cambri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lang w:val="en-US"/>
        </w:rPr>
        <w:t>To reconstruct individual tree heights for Scots pine and Maritime pine, and to estimate the  heights in 2004, we used</w:t>
      </w:r>
      <w:r w:rsidRPr="009F72A5">
        <w:rPr>
          <w:rFonts w:ascii="Cambria" w:hAnsi="Cambria" w:cs="Tahoma"/>
          <w:lang w:val="en-US"/>
        </w:rPr>
        <w:t xml:space="preserve"> generalized height-diameter functions that were parameterized for each species in the same study region</w:t>
      </w:r>
      <w:r w:rsidRPr="009F72A5">
        <w:rPr>
          <w:rFonts w:ascii="Cambria" w:hAnsi="Cambria"/>
          <w:lang w:val="en-US"/>
        </w:rPr>
        <w:t xml:space="preserve"> </w:t>
      </w:r>
      <w:r w:rsidRPr="009F72A5">
        <w:rPr>
          <w:rFonts w:ascii="Cambria" w:hAnsi="Cambria"/>
        </w:rPr>
        <w:fldChar w:fldCharType="begin" w:fldLock="1"/>
      </w:r>
      <w:r w:rsidRPr="009F72A5">
        <w:rPr>
          <w:rFonts w:ascii="Cambria" w:hAnsi="Cambria"/>
          <w:lang w:val="en-US"/>
        </w:rPr>
        <w:instrText>ADDIN CSL_CITATION { "citationItems" : [ { "id" : "ITEM-1", "itemData" : { "author" : [ { "dropping-particle" : "", "family" : "Lizarralde", "given" : "I\u00f1igo", "non-dropping-particle" : "", "parse-names" : false, "suffix" : "" } ], "id" : "ITEM-1", "issued" : { "date-parts" : [ [ "2008" ] ] }, "number-of-pages" : "230", "publisher" : "Universidad de Valladolid", "title" : "Din\u00e1mica de rodales y competencia en las masas de Pino silvestre (Pinus sylvestris) y Pino negral (Pino pinaster Ait.) de los Sistemas Central e Ib\u00e9rico meridional.", "type" : "thesis" }, "uris" : [ "http://www.mendeley.com/documents/?uuid=77a2eee9-3030-43cc-a337-1bcaf5c478b5" ] } ], "mendeley" : { "formattedCitation" : "(Lizarralde, 2008)", "plainTextFormattedCitation" : "(Lizarralde, 2008)", "previouslyFormattedCitation" : "(Lizarralde, 2008)" }, "properties" : { "noteIndex" : 0 }, "schema" : "https://github.com/citation-style-language/schema/raw/master/csl-citation.json" }</w:instrText>
      </w:r>
      <w:r w:rsidRPr="009F72A5">
        <w:rPr>
          <w:rFonts w:ascii="Cambria" w:hAnsi="Cambria"/>
        </w:rPr>
        <w:fldChar w:fldCharType="separate"/>
      </w:r>
      <w:r w:rsidRPr="009F72A5">
        <w:rPr>
          <w:rFonts w:ascii="Cambria" w:hAnsi="Cambria" w:cs="Tahoma"/>
          <w:noProof/>
          <w:lang w:val="en-US"/>
        </w:rPr>
        <w:t>(Lizarralde, 2008)</w:t>
      </w:r>
      <w:r w:rsidRPr="009F72A5">
        <w:rPr>
          <w:rFonts w:ascii="Cambria" w:hAnsi="Cambria"/>
        </w:rPr>
        <w:fldChar w:fldCharType="end"/>
      </w:r>
      <w:r w:rsidRPr="009F72A5">
        <w:rPr>
          <w:rFonts w:ascii="Cambria" w:hAnsi="Cambria"/>
          <w:lang w:val="en-US"/>
        </w:rPr>
        <w:t>. B</w:t>
      </w:r>
      <w:r w:rsidRPr="009F72A5">
        <w:rPr>
          <w:rFonts w:ascii="Cambria" w:hAnsi="Cambria" w:cs="Tahoma"/>
          <w:lang w:val="en-US"/>
        </w:rPr>
        <w:t xml:space="preserve">oth were derived from the Schröder and Álvarez (2001) and Schumacher functions, where </w:t>
      </w:r>
      <w:r w:rsidRPr="009F72A5">
        <w:rPr>
          <w:rFonts w:ascii="Cambria" w:hAnsi="Cambria" w:cs="Tahoma"/>
          <w:i/>
          <w:lang w:val="en-US"/>
        </w:rPr>
        <w:t>h</w:t>
      </w:r>
      <w:r w:rsidRPr="009F72A5">
        <w:rPr>
          <w:rFonts w:ascii="Cambria" w:hAnsi="Cambria" w:cs="Tahoma"/>
          <w:lang w:val="en-US"/>
        </w:rPr>
        <w:t xml:space="preserve"> = the height of tree (dm), </w:t>
      </w:r>
      <w:r w:rsidRPr="009F72A5">
        <w:rPr>
          <w:rFonts w:ascii="Cambria" w:hAnsi="Cambria" w:cs="Tahoma"/>
          <w:i/>
          <w:lang w:val="en-US"/>
        </w:rPr>
        <w:t>dbh</w:t>
      </w:r>
      <w:r w:rsidRPr="009F72A5">
        <w:rPr>
          <w:rFonts w:ascii="Cambria" w:hAnsi="Cambria" w:cs="Tahoma"/>
          <w:lang w:val="en-US"/>
        </w:rPr>
        <w:t xml:space="preserve"> = the tree diameter at breast height over bark (mm), </w:t>
      </w:r>
      <w:r w:rsidRPr="009F72A5">
        <w:rPr>
          <w:rFonts w:ascii="Cambria" w:hAnsi="Cambria" w:cs="Tahoma"/>
          <w:i/>
          <w:lang w:val="en-US"/>
        </w:rPr>
        <w:t>ho</w:t>
      </w:r>
      <w:r w:rsidRPr="009F72A5">
        <w:rPr>
          <w:rFonts w:ascii="Cambria" w:hAnsi="Cambria" w:cs="Tahoma"/>
          <w:lang w:val="en-US"/>
        </w:rPr>
        <w:t xml:space="preserve"> = stand dominant height (dm), </w:t>
      </w:r>
      <w:r w:rsidRPr="009F72A5">
        <w:rPr>
          <w:rFonts w:ascii="Cambria" w:hAnsi="Cambria" w:cs="Tahoma"/>
          <w:i/>
          <w:lang w:val="en-US"/>
        </w:rPr>
        <w:t>dq</w:t>
      </w:r>
      <w:r w:rsidRPr="009F72A5">
        <w:rPr>
          <w:rFonts w:ascii="Cambria" w:hAnsi="Cambria" w:cs="Tahoma"/>
          <w:lang w:val="en-US"/>
        </w:rPr>
        <w:t xml:space="preserve"> = quadratic mean diameter of the stand (mm), and </w:t>
      </w:r>
      <w:r w:rsidRPr="009F72A5">
        <w:rPr>
          <w:rFonts w:ascii="Cambria" w:hAnsi="Cambria" w:cs="Tahoma"/>
          <w:i/>
          <w:lang w:val="en-US"/>
        </w:rPr>
        <w:t>b</w:t>
      </w:r>
      <w:r w:rsidRPr="009F72A5">
        <w:rPr>
          <w:rFonts w:ascii="Cambria" w:hAnsi="Cambria" w:cs="Tahoma"/>
          <w:i/>
          <w:vertAlign w:val="subscript"/>
          <w:lang w:val="en-US"/>
        </w:rPr>
        <w:t>0</w:t>
      </w:r>
      <w:r w:rsidRPr="009F72A5">
        <w:rPr>
          <w:rFonts w:ascii="Cambria" w:hAnsi="Cambria" w:cs="Tahoma"/>
          <w:i/>
          <w:lang w:val="en-US"/>
        </w:rPr>
        <w:t>… b</w:t>
      </w:r>
      <w:r w:rsidRPr="009F72A5">
        <w:rPr>
          <w:rFonts w:ascii="Cambria" w:hAnsi="Cambria" w:cs="Tahoma"/>
          <w:i/>
          <w:vertAlign w:val="subscript"/>
          <w:lang w:val="en-US"/>
        </w:rPr>
        <w:t>3</w:t>
      </w:r>
      <w:r w:rsidRPr="009F72A5">
        <w:rPr>
          <w:rFonts w:ascii="Cambria" w:hAnsi="Cambria" w:cs="Tahoma"/>
          <w:lang w:val="en-US"/>
        </w:rPr>
        <w:t xml:space="preserve"> are specific parameters.</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m:oMath>
        <m:r>
          <w:rPr>
            <w:rFonts w:ascii="Cambria Math" w:hAnsi="Cambria Math"/>
            <w:lang w:val="en-US"/>
          </w:rPr>
          <m:t>h=13+</m:t>
        </m:r>
        <m:d>
          <m:dPr>
            <m:ctrlPr>
              <w:rPr>
                <w:rFonts w:ascii="Cambria Math" w:hAnsi="Cambria Math"/>
              </w:rPr>
            </m:ctrlPr>
          </m:dPr>
          <m:e>
            <m:r>
              <m:rPr>
                <m:sty m:val="p"/>
              </m:rPr>
              <w:rPr>
                <w:rFonts w:ascii="Cambria Math" w:hAnsi="Cambria Math"/>
                <w:lang w:val="en-US"/>
              </w:rPr>
              <m:t>27.0392</m:t>
            </m:r>
            <m:r>
              <w:rPr>
                <w:rFonts w:ascii="Cambria Math" w:hAnsi="Cambria Math"/>
                <w:lang w:val="en-US"/>
              </w:rPr>
              <m:t>+</m:t>
            </m:r>
            <m:r>
              <m:rPr>
                <m:sty m:val="p"/>
              </m:rPr>
              <w:rPr>
                <w:rFonts w:ascii="Cambria Math" w:hAnsi="Cambria Math"/>
                <w:lang w:val="en-US"/>
              </w:rPr>
              <m:t>1.4853</m:t>
            </m:r>
            <m:r>
              <w:rPr>
                <w:rFonts w:ascii="Cambria Math" w:hAnsi="Cambria Math"/>
                <w:lang w:val="en-US"/>
              </w:rPr>
              <m:t>∙h</m:t>
            </m:r>
            <m:r>
              <w:rPr>
                <w:rFonts w:ascii="Cambria Math" w:hAnsi="Cambria Math"/>
              </w:rPr>
              <m:t>o</m:t>
            </m:r>
            <m:r>
              <w:rPr>
                <w:rFonts w:ascii="Cambria Math" w:hAnsi="Cambria Math"/>
                <w:lang w:val="en-US"/>
              </w:rPr>
              <m:t>-</m:t>
            </m:r>
            <m:r>
              <m:rPr>
                <m:sty m:val="p"/>
              </m:rPr>
              <w:rPr>
                <w:rFonts w:ascii="Cambria Math" w:hAnsi="Cambria Math"/>
                <w:lang w:val="en-US"/>
              </w:rPr>
              <m:t>0.1437</m:t>
            </m:r>
            <m:r>
              <w:rPr>
                <w:rFonts w:ascii="Cambria Math" w:hAnsi="Cambria Math"/>
                <w:lang w:val="en-US"/>
              </w:rPr>
              <m:t>∙</m:t>
            </m:r>
            <m:r>
              <w:rPr>
                <w:rFonts w:ascii="Cambria Math" w:hAnsi="Cambria Math"/>
              </w:rPr>
              <m:t>dq</m:t>
            </m:r>
          </m:e>
        </m:d>
        <m:r>
          <w:rPr>
            <w:rFonts w:ascii="Cambria Math" w:hAnsi="Cambria Math"/>
            <w:lang w:val="en-US"/>
          </w:rPr>
          <m:t>∙</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r>
                      <w:rPr>
                        <w:rFonts w:ascii="Cambria Math" w:hAnsi="Cambria Math"/>
                        <w:lang w:val="en-US"/>
                      </w:rPr>
                      <m:t>-8.0048</m:t>
                    </m:r>
                  </m:num>
                  <m:den>
                    <m:rad>
                      <m:radPr>
                        <m:degHide m:val="1"/>
                        <m:ctrlPr>
                          <w:rPr>
                            <w:rFonts w:ascii="Cambria Math" w:hAnsi="Cambria Math"/>
                          </w:rPr>
                        </m:ctrlPr>
                      </m:radPr>
                      <m:deg/>
                      <m:e>
                        <m:r>
                          <w:rPr>
                            <w:rFonts w:ascii="Cambria Math" w:hAnsi="Cambria Math"/>
                          </w:rPr>
                          <m:t>db</m:t>
                        </m:r>
                        <m:r>
                          <w:rPr>
                            <w:rFonts w:ascii="Cambria Math" w:hAnsi="Cambria Math"/>
                            <w:lang w:val="en-US"/>
                          </w:rPr>
                          <m:t>h</m:t>
                        </m:r>
                      </m:e>
                    </m:rad>
                  </m:den>
                </m:f>
              </m:e>
            </m:d>
          </m:sup>
        </m:sSup>
      </m:oMath>
      <w:r w:rsidRPr="009F72A5">
        <w:rPr>
          <w:rFonts w:ascii="Cambria" w:hAnsi="Cambria" w:cs="Tahoma"/>
          <w:lang w:val="en-US"/>
        </w:rPr>
        <w:t xml:space="preserve">  ; for Scots pine</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m:oMath>
        <m:r>
          <w:rPr>
            <w:rFonts w:ascii="Cambria Math" w:hAnsi="Cambria Math"/>
            <w:lang w:val="en-US"/>
          </w:rPr>
          <m:t>h=13+</m:t>
        </m:r>
        <m:d>
          <m:dPr>
            <m:ctrlPr>
              <w:rPr>
                <w:rFonts w:ascii="Cambria Math" w:hAnsi="Cambria Math"/>
              </w:rPr>
            </m:ctrlPr>
          </m:dPr>
          <m:e>
            <m:r>
              <m:rPr>
                <m:sty m:val="p"/>
              </m:rPr>
              <w:rPr>
                <w:rFonts w:ascii="Cambria Math" w:hAnsi="Cambria Math"/>
                <w:lang w:val="en-US"/>
              </w:rPr>
              <m:t>32.3287</m:t>
            </m:r>
            <m:r>
              <w:rPr>
                <w:rFonts w:ascii="Cambria Math" w:hAnsi="Cambria Math"/>
                <w:lang w:val="en-US"/>
              </w:rPr>
              <m:t>+</m:t>
            </m:r>
            <m:r>
              <m:rPr>
                <m:sty m:val="p"/>
              </m:rPr>
              <w:rPr>
                <w:rFonts w:ascii="Cambria Math" w:hAnsi="Cambria Math"/>
                <w:lang w:val="en-US"/>
              </w:rPr>
              <m:t>1.6688</m:t>
            </m:r>
            <m:r>
              <w:rPr>
                <w:rFonts w:ascii="Cambria Math" w:hAnsi="Cambria Math"/>
                <w:lang w:val="en-US"/>
              </w:rPr>
              <m:t>∙h</m:t>
            </m:r>
            <m:r>
              <w:rPr>
                <w:rFonts w:ascii="Cambria Math" w:hAnsi="Cambria Math"/>
              </w:rPr>
              <m:t>o</m:t>
            </m:r>
            <m:r>
              <w:rPr>
                <w:rFonts w:ascii="Cambria Math" w:hAnsi="Cambria Math"/>
                <w:lang w:val="en-US"/>
              </w:rPr>
              <m:t>-</m:t>
            </m:r>
            <m:r>
              <m:rPr>
                <m:sty m:val="p"/>
              </m:rPr>
              <w:rPr>
                <w:rFonts w:ascii="Cambria Math" w:hAnsi="Cambria Math"/>
                <w:lang w:val="en-US"/>
              </w:rPr>
              <m:t>0.1279</m:t>
            </m:r>
            <m:r>
              <w:rPr>
                <w:rFonts w:ascii="Cambria Math" w:hAnsi="Cambria Math"/>
                <w:lang w:val="en-US"/>
              </w:rPr>
              <m:t>∙</m:t>
            </m:r>
            <m:r>
              <w:rPr>
                <w:rFonts w:ascii="Cambria Math" w:hAnsi="Cambria Math"/>
              </w:rPr>
              <m:t>dq</m:t>
            </m:r>
          </m:e>
        </m:d>
        <m:r>
          <w:rPr>
            <w:rFonts w:ascii="Cambria Math" w:hAnsi="Cambria Math"/>
            <w:lang w:val="en-US"/>
          </w:rPr>
          <m:t>∙</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r>
                      <w:rPr>
                        <w:rFonts w:ascii="Cambria Math" w:hAnsi="Cambria Math"/>
                        <w:lang w:val="en-US"/>
                      </w:rPr>
                      <m:t>-11.4522</m:t>
                    </m:r>
                  </m:num>
                  <m:den>
                    <m:rad>
                      <m:radPr>
                        <m:degHide m:val="1"/>
                        <m:ctrlPr>
                          <w:rPr>
                            <w:rFonts w:ascii="Cambria Math" w:hAnsi="Cambria Math"/>
                          </w:rPr>
                        </m:ctrlPr>
                      </m:radPr>
                      <m:deg/>
                      <m:e>
                        <m:r>
                          <w:rPr>
                            <w:rFonts w:ascii="Cambria Math" w:hAnsi="Cambria Math"/>
                          </w:rPr>
                          <m:t>db</m:t>
                        </m:r>
                        <m:r>
                          <w:rPr>
                            <w:rFonts w:ascii="Cambria Math" w:hAnsi="Cambria Math"/>
                            <w:lang w:val="en-US"/>
                          </w:rPr>
                          <m:t>h</m:t>
                        </m:r>
                      </m:e>
                    </m:rad>
                  </m:den>
                </m:f>
              </m:e>
            </m:d>
          </m:sup>
        </m:sSup>
      </m:oMath>
      <w:r w:rsidRPr="009F72A5">
        <w:rPr>
          <w:rFonts w:ascii="Cambria" w:hAnsi="Cambria" w:cs="Tahoma"/>
          <w:lang w:val="en-US"/>
        </w:rPr>
        <w:t xml:space="preserve">  ; Maritime pine</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 xml:space="preserve">The quadratic mean diameter of the stand and tree </w:t>
      </w:r>
      <w:r w:rsidRPr="009F72A5">
        <w:rPr>
          <w:rFonts w:ascii="Cambria" w:hAnsi="Cambria" w:cs="Tahoma"/>
          <w:i/>
          <w:lang w:val="en-US"/>
        </w:rPr>
        <w:t>dbh</w:t>
      </w:r>
      <w:r w:rsidRPr="009F72A5">
        <w:rPr>
          <w:rFonts w:ascii="Cambria" w:hAnsi="Cambria" w:cs="Tahoma"/>
          <w:lang w:val="en-US"/>
        </w:rPr>
        <w:t xml:space="preserve"> at the beginning of the period were calculated, from the 2014 inventory and the tree ring width records, as explained earlier. However, reconstruction of the dominant height required species-specific site index curves depending on stand age. For this purpose, past dominant height was estimated using the site index curves developed by </w:t>
      </w:r>
      <w:r w:rsidRPr="009F72A5">
        <w:rPr>
          <w:rFonts w:ascii="Cambria" w:hAnsi="Cambria"/>
        </w:rPr>
        <w:fldChar w:fldCharType="begin" w:fldLock="1"/>
      </w:r>
      <w:r w:rsidRPr="009F72A5">
        <w:rPr>
          <w:rFonts w:ascii="Cambria" w:hAnsi="Cambria"/>
          <w:lang w:val="en-US"/>
        </w:rPr>
        <w:instrText>ADDIN CSL_CITATION { "citationItems" : [ { "id" : "ITEM-1", "itemData" : { "author" : [ { "dropping-particle" : "", "family" : "Rojo", "given" : "Alberto", "non-dropping-particle" : "", "parse-names" : false, "suffix" : "" }, { "dropping-particle" : "", "family" : "Montero", "given" : "Gregorio", "non-dropping-particle" : "", "parse-names" : false, "suffix" : "" } ], "id" : "ITEM-1", "issued" : { "date-parts" : [ [ "1996" ] ] }, "number-of-pages" : "293", "publisher" : "Ministerio de Agricultura, Pesca y Alimentaci\u00f3n", "publisher-place" : "Madrid - Espa\u00f1a", "title" : "El pino silvestre en la Sierra de Guardarrama", "type" : "book" }, "uris" : [ "http://www.mendeley.com/documents/?uuid=734ab2d5-a2cd-4f81-8b3f-986e37ae6f9e" ] } ], "mendeley" : { "formattedCitation" : "(Rojo &amp; Montero, 1996)", "manualFormatting" : "Rojo and Montero (1996)", "plainTextFormattedCitation" : "(Rojo &amp; Montero, 1996)", "previouslyFormattedCitation" : "(Rojo &amp; Montero, 1996)" }, "properties" : { "noteIndex" : 0 }, "schema" : "https://github.com/citation-style-language/schema/raw/master/csl-citation.json" }</w:instrText>
      </w:r>
      <w:r w:rsidRPr="009F72A5">
        <w:rPr>
          <w:rFonts w:ascii="Cambria" w:hAnsi="Cambria"/>
        </w:rPr>
        <w:fldChar w:fldCharType="separate"/>
      </w:r>
      <w:r w:rsidRPr="009F72A5">
        <w:rPr>
          <w:rFonts w:ascii="Cambria" w:hAnsi="Cambria" w:cs="Tahoma"/>
          <w:noProof/>
          <w:lang w:val="en-US"/>
        </w:rPr>
        <w:t>Rojo and Montero (1996)</w:t>
      </w:r>
      <w:r w:rsidRPr="009F72A5">
        <w:rPr>
          <w:rFonts w:ascii="Cambria" w:hAnsi="Cambria"/>
        </w:rPr>
        <w:fldChar w:fldCharType="end"/>
      </w:r>
      <w:r w:rsidRPr="009F72A5">
        <w:rPr>
          <w:rFonts w:ascii="Cambria" w:hAnsi="Cambria" w:cs="Tahoma"/>
          <w:lang w:val="en-US"/>
        </w:rPr>
        <w:t xml:space="preserve"> and </w:t>
      </w:r>
      <w:r w:rsidRPr="009F72A5">
        <w:rPr>
          <w:rFonts w:ascii="Cambria" w:hAnsi="Cambria"/>
        </w:rPr>
        <w:fldChar w:fldCharType="begin" w:fldLock="1"/>
      </w:r>
      <w:r w:rsidRPr="009F72A5">
        <w:rPr>
          <w:rFonts w:ascii="Cambria" w:hAnsi="Cambria"/>
          <w:lang w:val="en-US"/>
        </w:rPr>
        <w:instrText>ADDIN CSL_CITATION { "citationItems" : [ { "id" : "ITEM-1", "itemData" : { "DOI" : "10.1016/j.foreco.2007.04.034", "ISBN" : "0378-1127", "ISSN" : "03781127", "abstract" : "Parameter assessment in site index modelling has proved useful prior to model specification. A base-age invariant model that supports polymorphism and variable asymptotes was fitted for Mediterranean Maritime pine in the inland part of Iberian Peninsula. A generalized algebraic formulation of Hossfeld's model was found to be the most appropriate model in terms of biological consistency and fit statistics throughout the range of the data. Models were fitted to data from stem analysis and permanent sample plot measurement using a dummy variable approach and a continuous-time autoregressive structure to correct for autocorrelation. Model performance was evaluated using Jack-knife techniques applied to each growth series. The selected model was used in a regional-based comparison of growth patterns. The parameter identified as 'global' in the first part of the study was expanded with dummy variables to assess the differences among regions. The stands located in the Northern Plateau, the Central Mountain Range, and South Eastern Mountains, exhibited different growth patterns from one another. However, these regions show a similar growth pattern to stands located in their origin of dispersion (Iberian Mountain Range). Consideration was also given to other factors which might lead to variation, such as environmental conditions. \u00a9 2007 Elsevier B.V. All rights reserved.", "author" : [ { "dropping-particle" : "", "family" : "Bravo-Oviedo", "given" : "Andr\u00e9s", "non-dropping-particle" : "", "parse-names" : false, "suffix" : "" }, { "dropping-particle" : "", "family" : "R\u00edo", "given" : "Miren", "non-dropping-particle" : "del", "parse-names" : false, "suffix" : "" }, { "dropping-particle" : "", "family" : "Montero", "given" : "Gregorio", "non-dropping-particle" : "", "parse-names" : false, "suffix" : "" } ], "container-title" : "Forest Ecology and Management", "id" : "ITEM-1", "issue" : "1-3", "issued" : { "date-parts" : [ [ "2007" ] ] }, "page" : "107-119", "title" : "Geographic variation and parameter assessment in generalized algebraic difference site index modelling", "type" : "article-journal", "volume" : "247" }, "uris" : [ "http://www.mendeley.com/documents/?uuid=394756e0-25f6-4d60-bbc4-8c5b6336aef8" ] } ], "mendeley" : { "formattedCitation" : "(Bravo-Oviedo et al., 2007)", "manualFormatting" : "Bravo-Oviedo et al. (2007)", "plainTextFormattedCitation" : "(Bravo-Oviedo et al., 2007)", "previouslyFormattedCitation" : "(Bravo-Oviedo et al., 2007)" }, "properties" : { "noteIndex" : 0 }, "schema" : "https://github.com/citation-style-language/schema/raw/master/csl-citation.json" }</w:instrText>
      </w:r>
      <w:r w:rsidRPr="009F72A5">
        <w:rPr>
          <w:rFonts w:ascii="Cambria" w:hAnsi="Cambria"/>
        </w:rPr>
        <w:fldChar w:fldCharType="separate"/>
      </w:r>
      <w:r w:rsidRPr="009F72A5">
        <w:rPr>
          <w:rFonts w:ascii="Cambria" w:hAnsi="Cambria" w:cs="Tahoma"/>
          <w:noProof/>
          <w:lang w:val="en-US"/>
        </w:rPr>
        <w:t>Bravo-Oviedo et al. (2007)</w:t>
      </w:r>
      <w:r w:rsidRPr="009F72A5">
        <w:rPr>
          <w:rFonts w:ascii="Cambria" w:hAnsi="Cambria"/>
        </w:rPr>
        <w:fldChar w:fldCharType="end"/>
      </w:r>
      <w:r w:rsidRPr="009F72A5">
        <w:rPr>
          <w:rFonts w:ascii="Cambria" w:hAnsi="Cambria" w:cs="Tahoma"/>
          <w:lang w:val="en-US"/>
        </w:rPr>
        <w:t xml:space="preserve"> for Scots pine and Maritime pine, respectively. </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lang w:val="en-US"/>
        </w:rPr>
      </w:pPr>
      <w:r w:rsidRPr="009F72A5">
        <w:rPr>
          <w:rFonts w:ascii="Cambria" w:hAnsi="Cambria" w:cs="Tahoma"/>
          <w:lang w:val="en-US"/>
        </w:rPr>
        <w:t>Past tree height (</w:t>
      </w:r>
      <w:r w:rsidRPr="009F72A5">
        <w:rPr>
          <w:rFonts w:ascii="Cambria" w:hAnsi="Cambria" w:cs="Tahoma"/>
          <w:i/>
          <w:lang w:val="en-US"/>
        </w:rPr>
        <w:t>h</w:t>
      </w:r>
      <w:r w:rsidRPr="009F72A5">
        <w:rPr>
          <w:rFonts w:ascii="Cambria" w:hAnsi="Cambria" w:cs="Tahoma"/>
          <w:i/>
          <w:vertAlign w:val="subscript"/>
          <w:lang w:val="en-US"/>
        </w:rPr>
        <w:t>1</w:t>
      </w:r>
      <w:r w:rsidRPr="009F72A5">
        <w:rPr>
          <w:rFonts w:ascii="Cambria" w:hAnsi="Cambria" w:cs="Tahoma"/>
          <w:lang w:val="en-US"/>
        </w:rPr>
        <w:t>) was then calculated by multiplying the 2014 measured tree height (</w:t>
      </w:r>
      <w:r w:rsidRPr="009F72A5">
        <w:rPr>
          <w:rFonts w:ascii="Cambria" w:hAnsi="Cambria" w:cs="Tahoma"/>
          <w:i/>
          <w:lang w:val="en-US"/>
        </w:rPr>
        <w:t>h</w:t>
      </w:r>
      <w:r w:rsidRPr="009F72A5">
        <w:rPr>
          <w:rFonts w:ascii="Cambria" w:hAnsi="Cambria" w:cs="Tahoma"/>
          <w:i/>
          <w:vertAlign w:val="subscript"/>
          <w:lang w:val="en-US"/>
        </w:rPr>
        <w:t>2</w:t>
      </w:r>
      <w:r w:rsidRPr="009F72A5">
        <w:rPr>
          <w:rFonts w:ascii="Cambria" w:hAnsi="Cambria" w:cs="Tahoma"/>
          <w:lang w:val="en-US"/>
        </w:rPr>
        <w:t xml:space="preserve">) by the proportional difference between its estimated past and current tree height, </w:t>
      </w:r>
      <m:oMath>
        <m:acc>
          <m:accPr>
            <m:ctrlPr>
              <w:rPr>
                <w:rFonts w:ascii="Cambria Math" w:hAnsi="Cambria Math"/>
              </w:rPr>
            </m:ctrlPr>
          </m:accPr>
          <m:e>
            <m:r>
              <w:rPr>
                <w:rFonts w:ascii="Cambria Math" w:hAnsi="Cambria Math"/>
                <w:lang w:val="en-US"/>
              </w:rPr>
              <m:t>h</m:t>
            </m:r>
          </m:e>
        </m:acc>
      </m:oMath>
      <w:r w:rsidRPr="009F72A5">
        <w:rPr>
          <w:rFonts w:ascii="Cambria" w:hAnsi="Cambria" w:cs="Tahoma"/>
          <w:vertAlign w:val="subscript"/>
          <w:lang w:val="en-US"/>
        </w:rPr>
        <w:t>1</w:t>
      </w:r>
      <w:r w:rsidRPr="009F72A5">
        <w:rPr>
          <w:rFonts w:ascii="Cambria" w:hAnsi="Cambria" w:cs="Tahoma"/>
          <w:lang w:val="en-US"/>
        </w:rPr>
        <w:t xml:space="preserve"> and </w:t>
      </w:r>
      <m:oMath>
        <m:acc>
          <m:accPr>
            <m:ctrlPr>
              <w:rPr>
                <w:rFonts w:ascii="Cambria Math" w:hAnsi="Cambria Math"/>
              </w:rPr>
            </m:ctrlPr>
          </m:accPr>
          <m:e>
            <m:r>
              <w:rPr>
                <w:rFonts w:ascii="Cambria Math" w:hAnsi="Cambria Math"/>
                <w:lang w:val="en-US"/>
              </w:rPr>
              <m:t>h</m:t>
            </m:r>
          </m:e>
        </m:acc>
      </m:oMath>
      <w:r w:rsidRPr="009F72A5">
        <w:rPr>
          <w:rFonts w:ascii="Cambria" w:hAnsi="Cambria" w:cs="Tahoma"/>
          <w:vertAlign w:val="subscript"/>
          <w:lang w:val="en-US"/>
        </w:rPr>
        <w:t>2</w:t>
      </w:r>
      <w:r w:rsidRPr="009F72A5">
        <w:rPr>
          <w:rFonts w:ascii="Cambria" w:hAnsi="Cambria" w:cs="Tahoma"/>
          <w:lang w:val="en-US"/>
        </w:rPr>
        <w:t xml:space="preserve">, respectively, thereby avoiding negative height growths in the </w:t>
      </w:r>
      <w:r w:rsidRPr="009F72A5">
        <w:rPr>
          <w:rFonts w:ascii="Cambria" w:hAnsi="Cambria" w:cs="Tahoma"/>
          <w:i/>
          <w:lang w:val="en-US"/>
        </w:rPr>
        <w:t>h</w:t>
      </w:r>
      <w:r w:rsidRPr="009F72A5">
        <w:rPr>
          <w:rFonts w:ascii="Cambria" w:hAnsi="Cambria" w:cs="Tahoma"/>
          <w:i/>
          <w:vertAlign w:val="subscript"/>
          <w:lang w:val="en-US"/>
        </w:rPr>
        <w:t>1</w:t>
      </w:r>
      <w:r w:rsidRPr="009F72A5">
        <w:rPr>
          <w:rFonts w:ascii="Cambria" w:hAnsi="Cambria" w:cs="Tahoma"/>
          <w:lang w:val="en-US"/>
        </w:rPr>
        <w:t xml:space="preserve"> reconstruction. Stem height reconstruction in mixed plots was based on the species-specific dominant height and quadratic mean diameter in the stand. </w:t>
      </w:r>
    </w:p>
    <w:p w:rsidR="006926F6" w:rsidRPr="009F72A5" w:rsidRDefault="00B90701" w:rsidP="006C72CF">
      <w:pPr>
        <w:pStyle w:val="Ref"/>
        <w:spacing w:before="120" w:after="0" w:line="276" w:lineRule="auto"/>
        <w:ind w:left="0" w:firstLine="0"/>
        <w:rPr>
          <w:rFonts w:ascii="Cambria" w:hAnsi="Cambria" w:cs="Tahoma"/>
        </w:rPr>
      </w:pPr>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2</m:t>
            </m:r>
          </m:sub>
        </m:sSub>
        <m:f>
          <m:fPr>
            <m:ctrlPr>
              <w:rPr>
                <w:rFonts w:ascii="Cambria Math" w:hAnsi="Cambria Math"/>
              </w:rPr>
            </m:ctrlPr>
          </m:fPr>
          <m:num>
            <m:sSub>
              <m:sSubPr>
                <m:ctrlPr>
                  <w:rPr>
                    <w:rFonts w:ascii="Cambria Math" w:hAnsi="Cambria Math"/>
                  </w:rPr>
                </m:ctrlPr>
              </m:sSubPr>
              <m:e>
                <m:acc>
                  <m:accPr>
                    <m:ctrlPr>
                      <w:rPr>
                        <w:rFonts w:ascii="Cambria Math" w:hAnsi="Cambria Math"/>
                        <w:i/>
                      </w:rPr>
                    </m:ctrlPr>
                  </m:accPr>
                  <m:e>
                    <m:r>
                      <w:rPr>
                        <w:rFonts w:ascii="Cambria Math" w:hAnsi="Cambria Math"/>
                      </w:rPr>
                      <m:t>h</m:t>
                    </m:r>
                  </m:e>
                </m:acc>
              </m:e>
              <m:sub>
                <m:r>
                  <w:rPr>
                    <w:rFonts w:ascii="Cambria Math" w:hAnsi="Cambria Math"/>
                  </w:rPr>
                  <m:t>t1</m:t>
                </m:r>
              </m:sub>
            </m:sSub>
          </m:num>
          <m:den>
            <m:sSub>
              <m:sSubPr>
                <m:ctrlPr>
                  <w:rPr>
                    <w:rFonts w:ascii="Cambria Math" w:hAnsi="Cambria Math"/>
                  </w:rPr>
                </m:ctrlPr>
              </m:sSubPr>
              <m:e>
                <m:acc>
                  <m:accPr>
                    <m:ctrlPr>
                      <w:rPr>
                        <w:rFonts w:ascii="Cambria Math" w:hAnsi="Cambria Math"/>
                        <w:i/>
                      </w:rPr>
                    </m:ctrlPr>
                  </m:accPr>
                  <m:e>
                    <m:r>
                      <w:rPr>
                        <w:rFonts w:ascii="Cambria Math" w:hAnsi="Cambria Math"/>
                      </w:rPr>
                      <m:t>h</m:t>
                    </m:r>
                  </m:e>
                </m:acc>
              </m:e>
              <m:sub>
                <m:r>
                  <w:rPr>
                    <w:rFonts w:ascii="Cambria Math" w:hAnsi="Cambria Math"/>
                  </w:rPr>
                  <m:t>t2</m:t>
                </m:r>
              </m:sub>
            </m:sSub>
          </m:den>
        </m:f>
      </m:oMath>
      <w:r w:rsidR="006926F6" w:rsidRPr="009F72A5">
        <w:rPr>
          <w:rFonts w:ascii="Cambria" w:hAnsi="Cambria" w:cs="Tahoma"/>
        </w:rPr>
        <w:tab/>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We calculated standing stand volume (V), periodic stand volume growth (PIV=V-V</w:t>
      </w:r>
      <w:r w:rsidRPr="009F72A5">
        <w:rPr>
          <w:rFonts w:ascii="Cambria" w:hAnsi="Cambria" w:cs="Tahoma"/>
          <w:vertAlign w:val="subscript"/>
          <w:lang w:val="en-US"/>
        </w:rPr>
        <w:t>2004</w:t>
      </w:r>
      <w:r w:rsidRPr="009F72A5">
        <w:rPr>
          <w:rFonts w:ascii="Cambria" w:hAnsi="Cambria" w:cs="Tahoma"/>
          <w:lang w:val="en-US"/>
        </w:rPr>
        <w:t>), and their mean annual volume increment (PAIV=(V-V</w:t>
      </w:r>
      <w:r w:rsidRPr="009F72A5">
        <w:rPr>
          <w:rFonts w:ascii="Cambria" w:hAnsi="Cambria" w:cs="Tahoma"/>
          <w:vertAlign w:val="subscript"/>
          <w:lang w:val="en-US"/>
        </w:rPr>
        <w:t>2004</w:t>
      </w:r>
      <w:r w:rsidRPr="009F72A5">
        <w:rPr>
          <w:rFonts w:ascii="Cambria" w:hAnsi="Cambria" w:cs="Tahoma"/>
          <w:lang w:val="en-US"/>
        </w:rPr>
        <w:t xml:space="preserve">)/t) using reconstructed diameters and heights for individual trees and species-specific volume functions </w:t>
      </w:r>
      <w:r w:rsidRPr="009F72A5">
        <w:rPr>
          <w:rFonts w:ascii="Cambria" w:hAnsi="Cambria"/>
        </w:rPr>
        <w:fldChar w:fldCharType="begin" w:fldLock="1"/>
      </w:r>
      <w:r w:rsidRPr="009F72A5">
        <w:rPr>
          <w:rFonts w:ascii="Cambria" w:hAnsi="Cambria"/>
          <w:lang w:val="en-US"/>
        </w:rPr>
        <w:instrText>ADDIN CSL_CITATION { "citationItems" : [ { "id" : "ITEM-1", "itemData" : { "DOI" : "10.1007/s13398-014-0173-7.2", "ISBN" : "9780874216561", "ISSN" : "0717-6163", "PMID" : "15003161", "author" : [ { "dropping-particle" : "", "family" : "Rodr\u00edguez", "given" : "Francisco", "non-dropping-particle" : "", "parse-names" : false, "suffix" : "" }, { "dropping-particle" : "", "family" : "Broto", "given" : "Miguel", "non-dropping-particle" : "", "parse-names" : false, "suffix" : "" } ], "id" : "ITEM-1", "issued" : { "date-parts" : [ [ "2014" ] ] }, "number-of-pages" : "33", "title" : "Ecuaciones de volumen comencial para las principales especies maderables de Castillas y Le\u00f3n", "type" : "report" }, "uris" : [ "http://www.mendeley.com/documents/?uuid=11c548c2-4e8a-4cc9-93ab-a35374d84e89" ] } ], "mendeley" : { "formattedCitation" : "(Rodr\u00edguez &amp; Broto, 2014)", "plainTextFormattedCitation" : "(Rodr\u00edguez &amp; Broto, 2014)", "previouslyFormattedCitation" : "(Rodr\u00edguez &amp; Broto, 2014)" }, "properties" : { "noteIndex" : 0 }, "schema" : "https://github.com/citation-style-language/schema/raw/master/csl-citation.json" }</w:instrText>
      </w:r>
      <w:r w:rsidRPr="009F72A5">
        <w:rPr>
          <w:rFonts w:ascii="Cambria" w:hAnsi="Cambria"/>
        </w:rPr>
        <w:fldChar w:fldCharType="separate"/>
      </w:r>
      <w:r w:rsidRPr="009F72A5">
        <w:rPr>
          <w:rFonts w:ascii="Cambria" w:hAnsi="Cambria" w:cs="Tahoma"/>
          <w:noProof/>
          <w:lang w:val="en-US"/>
        </w:rPr>
        <w:t>(Rodríguez &amp; Broto, 2014)</w:t>
      </w:r>
      <w:r w:rsidRPr="009F72A5">
        <w:rPr>
          <w:rFonts w:ascii="Cambria" w:hAnsi="Cambria"/>
        </w:rPr>
        <w:fldChar w:fldCharType="end"/>
      </w:r>
      <w:r w:rsidRPr="009F72A5">
        <w:rPr>
          <w:rFonts w:ascii="Cambria" w:hAnsi="Cambria" w:cs="Tahoma"/>
          <w:lang w:val="en-US"/>
        </w:rPr>
        <w:t>:</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m:oMath>
        <m:r>
          <w:rPr>
            <w:rFonts w:ascii="Cambria Math" w:hAnsi="Cambria Math" w:cs="Tahoma"/>
            <w:lang w:val="en-US"/>
          </w:rPr>
          <m:t xml:space="preserve">v=0.000051∙ </m:t>
        </m:r>
        <m:sSup>
          <m:sSupPr>
            <m:ctrlPr>
              <w:rPr>
                <w:rFonts w:ascii="Cambria Math" w:hAnsi="Cambria Math" w:cs="Tahoma"/>
                <w:i/>
                <w:lang w:val="en-US"/>
              </w:rPr>
            </m:ctrlPr>
          </m:sSupPr>
          <m:e>
            <m:r>
              <w:rPr>
                <w:rFonts w:ascii="Cambria Math" w:hAnsi="Cambria Math" w:cs="Tahoma"/>
                <w:lang w:val="en-US"/>
              </w:rPr>
              <m:t>dbh</m:t>
            </m:r>
          </m:e>
          <m:sup>
            <m:r>
              <w:rPr>
                <w:rFonts w:ascii="Cambria Math" w:hAnsi="Cambria Math" w:cs="Tahoma"/>
                <w:lang w:val="en-US"/>
              </w:rPr>
              <m:t>1.845867</m:t>
            </m:r>
          </m:sup>
        </m:sSup>
        <m:r>
          <w:rPr>
            <w:rFonts w:ascii="Cambria Math" w:hAnsi="Cambria Math" w:cs="Tahoma"/>
            <w:lang w:val="en-US"/>
          </w:rPr>
          <m:t>∙</m:t>
        </m:r>
        <m:sSup>
          <m:sSupPr>
            <m:ctrlPr>
              <w:rPr>
                <w:rFonts w:ascii="Cambria Math" w:hAnsi="Cambria Math" w:cs="Tahoma"/>
                <w:i/>
                <w:lang w:val="en-US"/>
              </w:rPr>
            </m:ctrlPr>
          </m:sSupPr>
          <m:e>
            <m:r>
              <w:rPr>
                <w:rFonts w:ascii="Cambria Math" w:hAnsi="Cambria Math" w:cs="Tahoma"/>
                <w:lang w:val="en-US"/>
              </w:rPr>
              <m:t>h</m:t>
            </m:r>
          </m:e>
          <m:sup>
            <m:r>
              <w:rPr>
                <w:rFonts w:ascii="Cambria Math" w:hAnsi="Cambria Math" w:cs="Tahoma"/>
                <w:lang w:val="en-US"/>
              </w:rPr>
              <m:t>1.045022</m:t>
            </m:r>
          </m:sup>
        </m:sSup>
      </m:oMath>
      <w:r w:rsidRPr="009F72A5">
        <w:rPr>
          <w:rFonts w:ascii="Cambria" w:hAnsi="Cambria" w:cs="Tahoma"/>
          <w:lang w:val="en-US"/>
        </w:rPr>
        <w:t xml:space="preserve"> ; for Scots pine</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m:oMath>
        <m:r>
          <w:rPr>
            <w:rFonts w:ascii="Cambria Math" w:hAnsi="Cambria Math" w:cs="Tahoma"/>
            <w:lang w:val="en-US"/>
          </w:rPr>
          <m:t xml:space="preserve">v=0.000048∙ </m:t>
        </m:r>
        <m:sSup>
          <m:sSupPr>
            <m:ctrlPr>
              <w:rPr>
                <w:rFonts w:ascii="Cambria Math" w:hAnsi="Cambria Math" w:cs="Tahoma"/>
                <w:i/>
                <w:lang w:val="en-US"/>
              </w:rPr>
            </m:ctrlPr>
          </m:sSupPr>
          <m:e>
            <m:r>
              <w:rPr>
                <w:rFonts w:ascii="Cambria Math" w:hAnsi="Cambria Math" w:cs="Tahoma"/>
                <w:lang w:val="en-US"/>
              </w:rPr>
              <m:t>dbh</m:t>
            </m:r>
          </m:e>
          <m:sup>
            <m:r>
              <w:rPr>
                <w:rFonts w:ascii="Cambria Math" w:hAnsi="Cambria Math" w:cs="Tahoma"/>
                <w:lang w:val="en-US"/>
              </w:rPr>
              <m:t>1.929098</m:t>
            </m:r>
          </m:sup>
        </m:sSup>
        <m:r>
          <w:rPr>
            <w:rFonts w:ascii="Cambria Math" w:hAnsi="Cambria Math" w:cs="Tahoma"/>
            <w:lang w:val="en-US"/>
          </w:rPr>
          <m:t>∙</m:t>
        </m:r>
        <m:sSup>
          <m:sSupPr>
            <m:ctrlPr>
              <w:rPr>
                <w:rFonts w:ascii="Cambria Math" w:hAnsi="Cambria Math" w:cs="Tahoma"/>
                <w:i/>
                <w:lang w:val="en-US"/>
              </w:rPr>
            </m:ctrlPr>
          </m:sSupPr>
          <m:e>
            <m:r>
              <w:rPr>
                <w:rFonts w:ascii="Cambria Math" w:hAnsi="Cambria Math" w:cs="Tahoma"/>
                <w:lang w:val="en-US"/>
              </w:rPr>
              <m:t>h</m:t>
            </m:r>
          </m:e>
          <m:sup>
            <m:r>
              <w:rPr>
                <w:rFonts w:ascii="Cambria Math" w:hAnsi="Cambria Math" w:cs="Tahoma"/>
                <w:lang w:val="en-US"/>
              </w:rPr>
              <m:t>0.976356</m:t>
            </m:r>
          </m:sup>
        </m:sSup>
      </m:oMath>
      <w:r w:rsidRPr="009F72A5">
        <w:rPr>
          <w:rFonts w:ascii="Cambria" w:hAnsi="Cambria" w:cs="Tahoma"/>
          <w:lang w:val="en-US"/>
        </w:rPr>
        <w:t xml:space="preserve"> ; for Maritime pine</w:t>
      </w:r>
    </w:p>
    <w:p w:rsidR="006926F6" w:rsidRPr="009F72A5" w:rsidRDefault="006926F6"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 xml:space="preserve">where, </w:t>
      </w:r>
      <m:oMath>
        <m:r>
          <w:rPr>
            <w:rFonts w:ascii="Cambria Math" w:hAnsi="Cambria Math" w:cs="Tahoma"/>
            <w:lang w:val="en-US"/>
          </w:rPr>
          <m:t>v</m:t>
        </m:r>
      </m:oMath>
      <w:r w:rsidRPr="009F72A5">
        <w:rPr>
          <w:rFonts w:ascii="Cambria" w:hAnsi="Cambria" w:cs="Tahoma"/>
          <w:i/>
          <w:lang w:val="en-US"/>
        </w:rPr>
        <w:t xml:space="preserve"> </w:t>
      </w:r>
      <w:r w:rsidRPr="009F72A5">
        <w:rPr>
          <w:rFonts w:ascii="Cambria" w:hAnsi="Cambria" w:cs="Tahoma"/>
          <w:lang w:val="en-US"/>
        </w:rPr>
        <w:t>is the total tree volume (m</w:t>
      </w:r>
      <w:r w:rsidRPr="009F72A5">
        <w:rPr>
          <w:rFonts w:ascii="Cambria" w:hAnsi="Cambria" w:cs="Tahoma"/>
          <w:vertAlign w:val="superscript"/>
          <w:lang w:val="en-US"/>
        </w:rPr>
        <w:t>3</w:t>
      </w:r>
      <w:r w:rsidRPr="009F72A5">
        <w:rPr>
          <w:rFonts w:ascii="Cambria" w:hAnsi="Cambria" w:cs="Tahoma"/>
          <w:lang w:val="en-US"/>
        </w:rPr>
        <w:t>),</w:t>
      </w:r>
      <w:r w:rsidRPr="009F72A5">
        <w:rPr>
          <w:rFonts w:ascii="Cambria" w:hAnsi="Cambria" w:cs="Tahoma"/>
          <w:i/>
          <w:lang w:val="en-US"/>
        </w:rPr>
        <w:t xml:space="preserve"> h</w:t>
      </w:r>
      <w:r w:rsidRPr="009F72A5">
        <w:rPr>
          <w:rFonts w:ascii="Cambria" w:hAnsi="Cambria" w:cs="Tahoma"/>
          <w:lang w:val="en-US"/>
        </w:rPr>
        <w:t xml:space="preserve"> is the tree height (m), and </w:t>
      </w:r>
      <w:r w:rsidRPr="009F72A5">
        <w:rPr>
          <w:rFonts w:ascii="Cambria" w:hAnsi="Cambria" w:cs="Tahoma"/>
          <w:i/>
          <w:lang w:val="en-US"/>
        </w:rPr>
        <w:t>dbh</w:t>
      </w:r>
      <w:r w:rsidRPr="009F72A5">
        <w:rPr>
          <w:rFonts w:ascii="Cambria" w:hAnsi="Cambria" w:cs="Tahoma"/>
          <w:lang w:val="en-US"/>
        </w:rPr>
        <w:t xml:space="preserve"> is tree diameter at breast height over bark (cm).</w:t>
      </w:r>
    </w:p>
    <w:p w:rsidR="006926F6" w:rsidRPr="009F72A5" w:rsidRDefault="006926F6" w:rsidP="006926F6">
      <w:pPr>
        <w:pStyle w:val="Normal1"/>
        <w:spacing w:line="480" w:lineRule="auto"/>
        <w:jc w:val="both"/>
        <w:rPr>
          <w:rFonts w:ascii="Cambria" w:hAnsi="Cambria" w:cs="Tahoma"/>
          <w:lang w:val="en-US"/>
        </w:rPr>
      </w:pPr>
    </w:p>
    <w:p w:rsidR="006926F6" w:rsidRPr="009F72A5" w:rsidRDefault="006926F6" w:rsidP="006926F6">
      <w:pPr>
        <w:pStyle w:val="Normal1"/>
        <w:spacing w:line="480" w:lineRule="auto"/>
        <w:jc w:val="both"/>
        <w:rPr>
          <w:rFonts w:ascii="Cambria" w:hAnsi="Cambria"/>
          <w:b/>
          <w:lang w:val="en-US"/>
        </w:rPr>
      </w:pPr>
    </w:p>
    <w:p w:rsidR="006926F6" w:rsidRPr="009F72A5" w:rsidRDefault="006926F6" w:rsidP="006C72CF">
      <w:pPr>
        <w:widowControl w:val="0"/>
        <w:autoSpaceDE w:val="0"/>
        <w:autoSpaceDN w:val="0"/>
        <w:adjustRightInd w:val="0"/>
        <w:spacing w:line="240" w:lineRule="auto"/>
        <w:ind w:left="480" w:hanging="480"/>
        <w:rPr>
          <w:noProof/>
          <w:sz w:val="24"/>
          <w:lang w:val="es-EC"/>
        </w:rPr>
      </w:pPr>
      <w:r w:rsidRPr="009F72A5">
        <w:rPr>
          <w:noProof/>
          <w:sz w:val="24"/>
          <w:lang w:val="es-EC"/>
        </w:rPr>
        <w:t xml:space="preserve">Bravo-Oviedo, A., del Río, M., Montero, G., 2007. </w:t>
      </w:r>
      <w:r w:rsidRPr="009F72A5">
        <w:rPr>
          <w:noProof/>
          <w:sz w:val="24"/>
        </w:rPr>
        <w:t xml:space="preserve">Geographic variation and parameter assessment in generalized algebraic difference site index modelling. </w:t>
      </w:r>
      <w:r w:rsidRPr="009F72A5">
        <w:rPr>
          <w:i/>
          <w:noProof/>
          <w:sz w:val="24"/>
          <w:lang w:val="es-EC"/>
        </w:rPr>
        <w:t>For. Ecol. Manage</w:t>
      </w:r>
      <w:r w:rsidRPr="009F72A5">
        <w:rPr>
          <w:noProof/>
          <w:sz w:val="24"/>
          <w:lang w:val="es-EC"/>
        </w:rPr>
        <w:t xml:space="preserve">. </w:t>
      </w:r>
      <w:r w:rsidRPr="009F72A5">
        <w:rPr>
          <w:b/>
          <w:noProof/>
          <w:sz w:val="24"/>
          <w:lang w:val="es-EC"/>
        </w:rPr>
        <w:t>247</w:t>
      </w:r>
      <w:r w:rsidRPr="009F72A5">
        <w:rPr>
          <w:noProof/>
          <w:sz w:val="24"/>
          <w:lang w:val="es-EC"/>
        </w:rPr>
        <w:t>, 107–119. doi:10.1016/j.foreco.2007.04.034</w:t>
      </w:r>
    </w:p>
    <w:p w:rsidR="006926F6" w:rsidRPr="009F72A5" w:rsidRDefault="006926F6" w:rsidP="006C72CF">
      <w:pPr>
        <w:widowControl w:val="0"/>
        <w:autoSpaceDE w:val="0"/>
        <w:autoSpaceDN w:val="0"/>
        <w:adjustRightInd w:val="0"/>
        <w:spacing w:line="240" w:lineRule="auto"/>
        <w:ind w:left="480" w:hanging="480"/>
        <w:rPr>
          <w:noProof/>
          <w:sz w:val="24"/>
          <w:lang w:val="es-EC"/>
        </w:rPr>
      </w:pPr>
      <w:r w:rsidRPr="009F72A5">
        <w:rPr>
          <w:noProof/>
          <w:sz w:val="24"/>
          <w:lang w:val="es-EC"/>
        </w:rPr>
        <w:t>Lizarralde, I., 2008. Dinámica de rodales y competencia en las masas de Pino silvestre (</w:t>
      </w:r>
      <w:r w:rsidRPr="009F72A5">
        <w:rPr>
          <w:i/>
          <w:noProof/>
          <w:sz w:val="24"/>
          <w:lang w:val="es-EC"/>
        </w:rPr>
        <w:t>Pinus sylvestris</w:t>
      </w:r>
      <w:r w:rsidRPr="009F72A5">
        <w:rPr>
          <w:noProof/>
          <w:sz w:val="24"/>
          <w:lang w:val="es-EC"/>
        </w:rPr>
        <w:t>) y Pino negral (</w:t>
      </w:r>
      <w:r w:rsidRPr="009F72A5">
        <w:rPr>
          <w:i/>
          <w:noProof/>
          <w:sz w:val="24"/>
          <w:lang w:val="es-EC"/>
        </w:rPr>
        <w:t>Pino pinaster</w:t>
      </w:r>
      <w:r w:rsidRPr="009F72A5">
        <w:rPr>
          <w:noProof/>
          <w:sz w:val="24"/>
          <w:lang w:val="es-EC"/>
        </w:rPr>
        <w:t xml:space="preserve"> Ait.) de los Sistemas Central e Ibérico meridional. Doctoral Thesis. Universidad de Valladolid, Spain.</w:t>
      </w:r>
    </w:p>
    <w:p w:rsidR="006926F6" w:rsidRPr="009F72A5" w:rsidRDefault="006926F6" w:rsidP="006C72CF">
      <w:pPr>
        <w:widowControl w:val="0"/>
        <w:autoSpaceDE w:val="0"/>
        <w:autoSpaceDN w:val="0"/>
        <w:adjustRightInd w:val="0"/>
        <w:spacing w:line="240" w:lineRule="auto"/>
        <w:ind w:left="480" w:hanging="480"/>
        <w:rPr>
          <w:noProof/>
          <w:sz w:val="24"/>
        </w:rPr>
      </w:pPr>
      <w:r w:rsidRPr="009F72A5">
        <w:rPr>
          <w:noProof/>
          <w:sz w:val="24"/>
          <w:lang w:val="es-EC"/>
        </w:rPr>
        <w:t xml:space="preserve">Schröder, J.; Álvarez, J.G., 2001. </w:t>
      </w:r>
      <w:r w:rsidRPr="009F72A5">
        <w:rPr>
          <w:noProof/>
          <w:sz w:val="24"/>
        </w:rPr>
        <w:t xml:space="preserve">Comparing the performance of generalized diameter-height equations for Maritime pine  in Northwestern Spain. </w:t>
      </w:r>
      <w:r w:rsidRPr="009F72A5">
        <w:rPr>
          <w:i/>
          <w:noProof/>
          <w:sz w:val="24"/>
        </w:rPr>
        <w:t>Forstw. Cbl</w:t>
      </w:r>
      <w:r w:rsidRPr="009F72A5">
        <w:rPr>
          <w:noProof/>
          <w:sz w:val="24"/>
        </w:rPr>
        <w:t xml:space="preserve">. </w:t>
      </w:r>
      <w:r w:rsidRPr="009F72A5">
        <w:rPr>
          <w:b/>
          <w:noProof/>
          <w:sz w:val="24"/>
        </w:rPr>
        <w:t>120</w:t>
      </w:r>
      <w:r w:rsidRPr="009F72A5">
        <w:rPr>
          <w:noProof/>
          <w:sz w:val="24"/>
        </w:rPr>
        <w:t>: 18-23</w:t>
      </w:r>
    </w:p>
    <w:p w:rsidR="006926F6" w:rsidRPr="009F72A5" w:rsidRDefault="006926F6" w:rsidP="006C72CF">
      <w:pPr>
        <w:widowControl w:val="0"/>
        <w:autoSpaceDE w:val="0"/>
        <w:autoSpaceDN w:val="0"/>
        <w:adjustRightInd w:val="0"/>
        <w:spacing w:line="240" w:lineRule="auto"/>
        <w:ind w:left="480" w:hanging="480"/>
        <w:rPr>
          <w:noProof/>
          <w:sz w:val="24"/>
          <w:lang w:val="es-EC"/>
        </w:rPr>
      </w:pPr>
      <w:r w:rsidRPr="009F72A5">
        <w:rPr>
          <w:noProof/>
          <w:sz w:val="24"/>
        </w:rPr>
        <w:t xml:space="preserve">Schumacher, F.X., 1939. A new growth curve and its application to timber yield studies. </w:t>
      </w:r>
      <w:r w:rsidRPr="009F72A5">
        <w:rPr>
          <w:i/>
          <w:noProof/>
          <w:sz w:val="24"/>
          <w:lang w:val="es-EC"/>
        </w:rPr>
        <w:t>J. For</w:t>
      </w:r>
      <w:r w:rsidRPr="009F72A5">
        <w:rPr>
          <w:noProof/>
          <w:sz w:val="24"/>
          <w:lang w:val="es-EC"/>
        </w:rPr>
        <w:t xml:space="preserve">. </w:t>
      </w:r>
      <w:r w:rsidRPr="009F72A5">
        <w:rPr>
          <w:b/>
          <w:noProof/>
          <w:sz w:val="24"/>
          <w:lang w:val="es-EC"/>
        </w:rPr>
        <w:t>37</w:t>
      </w:r>
      <w:r w:rsidRPr="009F72A5">
        <w:rPr>
          <w:noProof/>
          <w:sz w:val="24"/>
          <w:lang w:val="es-EC"/>
        </w:rPr>
        <w:t>: 819-820</w:t>
      </w:r>
    </w:p>
    <w:p w:rsidR="006926F6" w:rsidRPr="009F72A5" w:rsidRDefault="006926F6" w:rsidP="006C72CF">
      <w:pPr>
        <w:widowControl w:val="0"/>
        <w:autoSpaceDE w:val="0"/>
        <w:autoSpaceDN w:val="0"/>
        <w:adjustRightInd w:val="0"/>
        <w:spacing w:line="240" w:lineRule="auto"/>
        <w:ind w:left="480" w:hanging="480"/>
        <w:rPr>
          <w:noProof/>
          <w:sz w:val="24"/>
          <w:lang w:val="es-EC"/>
        </w:rPr>
      </w:pPr>
      <w:r w:rsidRPr="009F72A5">
        <w:rPr>
          <w:noProof/>
          <w:sz w:val="24"/>
          <w:lang w:val="es-EC"/>
        </w:rPr>
        <w:t>Rodríguez, F., Broto, M., 2014. Ecuaciones de volumen comencial para las principales especies maderables de Castillas y León. doi:10.1007/s13398-014-0173-7.2</w:t>
      </w:r>
    </w:p>
    <w:p w:rsidR="006926F6" w:rsidRPr="009F72A5" w:rsidRDefault="006926F6" w:rsidP="006C72CF">
      <w:pPr>
        <w:widowControl w:val="0"/>
        <w:autoSpaceDE w:val="0"/>
        <w:autoSpaceDN w:val="0"/>
        <w:adjustRightInd w:val="0"/>
        <w:spacing w:line="240" w:lineRule="auto"/>
        <w:ind w:left="480" w:hanging="480"/>
        <w:rPr>
          <w:noProof/>
          <w:sz w:val="24"/>
          <w:lang w:val="es-EC"/>
        </w:rPr>
      </w:pPr>
      <w:r w:rsidRPr="009F72A5">
        <w:rPr>
          <w:noProof/>
          <w:sz w:val="24"/>
          <w:lang w:val="es-EC"/>
        </w:rPr>
        <w:t>Rojo, A., Montero, G., 1996. El pino silvestre en la Sierra de Guardarrama. Ministerio de Agricultura, Pesca y Alimentación, Madrid - España.</w:t>
      </w:r>
    </w:p>
    <w:p w:rsidR="006926F6" w:rsidRPr="009F72A5" w:rsidRDefault="006926F6" w:rsidP="006926F6">
      <w:pPr>
        <w:widowControl w:val="0"/>
        <w:autoSpaceDE w:val="0"/>
        <w:autoSpaceDN w:val="0"/>
        <w:adjustRightInd w:val="0"/>
        <w:spacing w:line="240" w:lineRule="auto"/>
        <w:ind w:left="480" w:hanging="480"/>
        <w:rPr>
          <w:noProof/>
          <w:sz w:val="24"/>
          <w:lang w:val="es-EC"/>
        </w:rPr>
      </w:pPr>
    </w:p>
    <w:p w:rsidR="006926F6" w:rsidRPr="000E0240" w:rsidRDefault="006926F6" w:rsidP="006C72CF">
      <w:pPr>
        <w:pStyle w:val="Ttulo1"/>
        <w:spacing w:line="276" w:lineRule="auto"/>
        <w:rPr>
          <w:lang w:val="es-EC"/>
        </w:rPr>
      </w:pPr>
      <w:bookmarkStart w:id="4" w:name="_Toc492553826"/>
      <w:r w:rsidRPr="000E0240">
        <w:rPr>
          <w:lang w:val="es-EC"/>
        </w:rPr>
        <w:lastRenderedPageBreak/>
        <w:t>Appendix B. Measures of stand structure</w:t>
      </w:r>
      <w:bookmarkEnd w:id="4"/>
    </w:p>
    <w:p w:rsidR="006C72CF" w:rsidRPr="000E0240" w:rsidRDefault="006C72CF" w:rsidP="006C72CF">
      <w:pPr>
        <w:pStyle w:val="Ttulo2"/>
        <w:spacing w:line="276" w:lineRule="auto"/>
        <w:rPr>
          <w:lang w:val="es-EC"/>
        </w:rPr>
      </w:pPr>
    </w:p>
    <w:p w:rsidR="006926F6" w:rsidRPr="009F72A5" w:rsidRDefault="006926F6" w:rsidP="006C72CF">
      <w:pPr>
        <w:pStyle w:val="Ttulo2"/>
        <w:spacing w:line="276" w:lineRule="auto"/>
        <w:rPr>
          <w:b w:val="0"/>
          <w:i w:val="0"/>
        </w:rPr>
      </w:pPr>
      <w:bookmarkStart w:id="5" w:name="_Toc492553827"/>
      <w:r w:rsidRPr="009F72A5">
        <w:t>Vertical species profile index (A</w:t>
      </w:r>
      <w:r w:rsidRPr="009F72A5">
        <w:rPr>
          <w:vertAlign w:val="subscript"/>
        </w:rPr>
        <w:t>index</w:t>
      </w:r>
      <w:r w:rsidRPr="009F72A5">
        <w:t>)</w:t>
      </w:r>
      <w:bookmarkEnd w:id="5"/>
      <w:r w:rsidRPr="009F72A5">
        <w:t xml:space="preserve"> </w:t>
      </w: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The A</w:t>
      </w:r>
      <w:r w:rsidRPr="009F72A5">
        <w:rPr>
          <w:rFonts w:ascii="Cambria" w:hAnsi="Cambria" w:cs="Tahoma"/>
          <w:vertAlign w:val="subscript"/>
          <w:lang w:val="en-US"/>
        </w:rPr>
        <w:t>index</w:t>
      </w:r>
      <w:r w:rsidRPr="009F72A5">
        <w:rPr>
          <w:rFonts w:ascii="Cambria" w:hAnsi="Cambria" w:cs="Tahoma"/>
          <w:lang w:val="en-US"/>
        </w:rPr>
        <w:t xml:space="preserve"> characterizes the vertical structure of stands by quantifying the extent to which the stand structure deviates from that of a single-layered pure stand (A</w:t>
      </w:r>
      <w:r w:rsidRPr="009F72A5">
        <w:rPr>
          <w:rFonts w:ascii="Cambria" w:hAnsi="Cambria" w:cs="Tahoma"/>
          <w:vertAlign w:val="subscript"/>
          <w:lang w:val="en-US"/>
        </w:rPr>
        <w:t>index</w:t>
      </w:r>
      <w:r w:rsidRPr="009F72A5">
        <w:rPr>
          <w:rFonts w:ascii="Cambria" w:hAnsi="Cambria" w:cs="Tahoma"/>
          <w:lang w:val="en-US"/>
        </w:rPr>
        <w:t xml:space="preserve"> = 0.0). The more heterogeneous the vertical profile, the higher A</w:t>
      </w:r>
      <w:r w:rsidRPr="009F72A5">
        <w:rPr>
          <w:rFonts w:ascii="Cambria" w:hAnsi="Cambria" w:cs="Tahoma"/>
          <w:vertAlign w:val="subscript"/>
          <w:lang w:val="en-US"/>
        </w:rPr>
        <w:t>index</w:t>
      </w:r>
      <w:r w:rsidRPr="009F72A5">
        <w:rPr>
          <w:rFonts w:ascii="Cambria" w:hAnsi="Cambria" w:cs="Tahoma"/>
          <w:lang w:val="en-US"/>
        </w:rPr>
        <w:t xml:space="preserve"> becomes </w:t>
      </w:r>
      <w:r w:rsidRPr="009F72A5">
        <w:rPr>
          <w:rFonts w:ascii="Cambria" w:hAnsi="Cambria" w:cs="Tahoma"/>
          <w:lang w:val="en-US"/>
        </w:rPr>
        <w:fldChar w:fldCharType="begin" w:fldLock="1"/>
      </w:r>
      <w:r w:rsidRPr="009F72A5">
        <w:rPr>
          <w:rFonts w:ascii="Cambria" w:hAnsi="Cambria" w:cs="Tahoma"/>
          <w:lang w:val="en-US"/>
        </w:rPr>
        <w:instrText>ADDIN CSL_CITATION { "citationItems" : [ { "id" : "ITEM-1", "itemData" : { "ISBN" : "0024-1105", "ISSN" : "0002-5852", "abstract" : "In order to find a means of quantifying the effect of silvicultural treatments on the spatial structure of forest stands, a program model of indices capable of reliably quantifying horizontal tree distribution patterns, vertical stand profile and segregation of species was amalgamated with a means of modelling spatial stand dynamics (the single-tree simulator SILVA 2.0). By a series of simulation runs using data from 82 long-term experimental plots in mixed stands of spruce [ Picea spp.] and beech [ Fagus sylvatica] in Bavaria, Germany, the influence of the initial structure, thinning method and thinning degree on the spatial structure of the stands was examined. The results show that slight and moderate thinning from the top offer an effective possibility to form the stand structure and support its diversity. Thinning from below had a more homogeneous effect on the spatial stand structure. The desired integration of structural diagnosis into prognosis models that hitherto have been aligned exclusively to growth and yield offers the possibility of considering, quantifying and optimizing production and stability aspects of silvicultural treatment.", "author" : [ { "dropping-particle" : "", "family" : "Pretzsch", "given" : "Hans", "non-dropping-particle" : "", "parse-names" : false, "suffix" : "" } ], "container-title" : "Lesnictvi-forestry", "id" : "ITEM-1", "issue" : "10", "issued" : { "date-parts" : [ [ "1998" ] ] }, "page" : "429-439", "title" : "Structural diversity as a result of silvicultural operations", "type" : "article-journal", "volume" : "44" }, "uris" : [ "http://www.mendeley.com/documents/?uuid=876b8346-85cd-3cd9-aba1-d683de1bb9bf" ] } ], "mendeley" : { "formattedCitation" : "(Pretzsch, 1998)", "plainTextFormattedCitation" : "(Pretzsch, 1998)", "previouslyFormattedCitation" : "(Pretzsch, 1998)" }, "properties" : { "noteIndex" : 0 }, "schema" : "https://github.com/citation-style-language/schema/raw/master/csl-citation.json" }</w:instrText>
      </w:r>
      <w:r w:rsidRPr="009F72A5">
        <w:rPr>
          <w:rFonts w:ascii="Cambria" w:hAnsi="Cambria" w:cs="Tahoma"/>
          <w:lang w:val="en-US"/>
        </w:rPr>
        <w:fldChar w:fldCharType="separate"/>
      </w:r>
      <w:r w:rsidRPr="009F72A5">
        <w:rPr>
          <w:rFonts w:ascii="Cambria" w:hAnsi="Cambria" w:cs="Tahoma"/>
          <w:noProof/>
          <w:lang w:val="en-US"/>
        </w:rPr>
        <w:t>(Pretzsch, 1998)</w:t>
      </w:r>
      <w:r w:rsidRPr="009F72A5">
        <w:rPr>
          <w:rFonts w:ascii="Cambria" w:hAnsi="Cambria" w:cs="Tahoma"/>
          <w:lang w:val="en-US"/>
        </w:rPr>
        <w:fldChar w:fldCharType="end"/>
      </w:r>
      <w:r w:rsidRPr="009F72A5">
        <w:rPr>
          <w:rFonts w:ascii="Cambria" w:hAnsi="Cambria" w:cs="Tahoma"/>
          <w:lang w:val="en-US"/>
        </w:rPr>
        <w:t>. In addition to the proportion of the species within a stand, A</w:t>
      </w:r>
      <w:r w:rsidRPr="009F72A5">
        <w:rPr>
          <w:rFonts w:ascii="Cambria" w:hAnsi="Cambria" w:cs="Tahoma"/>
          <w:vertAlign w:val="subscript"/>
          <w:lang w:val="en-US"/>
        </w:rPr>
        <w:t>index</w:t>
      </w:r>
      <w:r w:rsidRPr="009F72A5">
        <w:rPr>
          <w:rFonts w:ascii="Cambria" w:hAnsi="Cambria" w:cs="Tahoma"/>
          <w:lang w:val="en-US"/>
        </w:rPr>
        <w:t xml:space="preserve"> takes into account the presence of these species in different height zones:</w:t>
      </w:r>
    </w:p>
    <w:p w:rsidR="006926F6" w:rsidRPr="009F72A5" w:rsidRDefault="00B90701" w:rsidP="006C72CF">
      <w:pPr>
        <w:tabs>
          <w:tab w:val="left" w:pos="5377"/>
        </w:tabs>
        <w:spacing w:line="276" w:lineRule="auto"/>
        <w:rPr>
          <w:b/>
          <w:sz w:val="24"/>
          <w:lang w:eastAsia="zh-CN" w:bidi="hi-IN"/>
        </w:rPr>
      </w:pPr>
      <m:oMathPara>
        <m:oMath>
          <m:sSub>
            <m:sSubPr>
              <m:ctrlPr>
                <w:rPr>
                  <w:rFonts w:ascii="Cambria Math" w:hAnsi="Cambria Math"/>
                  <w:i/>
                  <w:sz w:val="24"/>
                  <w:lang w:eastAsia="zh-CN" w:bidi="hi-IN"/>
                </w:rPr>
              </m:ctrlPr>
            </m:sSubPr>
            <m:e>
              <m:r>
                <w:rPr>
                  <w:rFonts w:ascii="Cambria Math" w:hAnsi="Cambria Math"/>
                  <w:sz w:val="24"/>
                  <w:lang w:eastAsia="zh-CN" w:bidi="hi-IN"/>
                </w:rPr>
                <m:t>A</m:t>
              </m:r>
            </m:e>
            <m:sub>
              <m:r>
                <w:rPr>
                  <w:rFonts w:ascii="Cambria Math" w:hAnsi="Cambria Math"/>
                  <w:sz w:val="24"/>
                  <w:lang w:eastAsia="zh-CN" w:bidi="hi-IN"/>
                </w:rPr>
                <m:t>index</m:t>
              </m:r>
            </m:sub>
          </m:sSub>
          <m:r>
            <w:rPr>
              <w:rFonts w:ascii="Cambria Math" w:hAnsi="Cambria Math"/>
              <w:sz w:val="24"/>
              <w:lang w:eastAsia="zh-CN" w:bidi="hi-IN"/>
            </w:rPr>
            <m:t>=-</m:t>
          </m:r>
          <m:nary>
            <m:naryPr>
              <m:chr m:val="∑"/>
              <m:limLoc m:val="undOvr"/>
              <m:ctrlPr>
                <w:rPr>
                  <w:rFonts w:ascii="Cambria Math" w:hAnsi="Cambria Math"/>
                  <w:i/>
                  <w:sz w:val="24"/>
                  <w:lang w:eastAsia="zh-CN" w:bidi="hi-IN"/>
                </w:rPr>
              </m:ctrlPr>
            </m:naryPr>
            <m:sub>
              <m:r>
                <w:rPr>
                  <w:rFonts w:ascii="Cambria Math" w:hAnsi="Cambria Math"/>
                  <w:sz w:val="24"/>
                  <w:lang w:eastAsia="zh-CN" w:bidi="hi-IN"/>
                </w:rPr>
                <m:t>i=1</m:t>
              </m:r>
            </m:sub>
            <m:sup>
              <m:r>
                <w:rPr>
                  <w:rFonts w:ascii="Cambria Math" w:hAnsi="Cambria Math"/>
                  <w:sz w:val="24"/>
                  <w:lang w:eastAsia="zh-CN" w:bidi="hi-IN"/>
                </w:rPr>
                <m:t>S</m:t>
              </m:r>
            </m:sup>
            <m:e>
              <m:nary>
                <m:naryPr>
                  <m:chr m:val="∑"/>
                  <m:limLoc m:val="undOvr"/>
                  <m:ctrlPr>
                    <w:rPr>
                      <w:rFonts w:ascii="Cambria Math" w:hAnsi="Cambria Math"/>
                      <w:i/>
                      <w:sz w:val="24"/>
                      <w:lang w:eastAsia="zh-CN" w:bidi="hi-IN"/>
                    </w:rPr>
                  </m:ctrlPr>
                </m:naryPr>
                <m:sub>
                  <m:r>
                    <w:rPr>
                      <w:rFonts w:ascii="Cambria Math" w:hAnsi="Cambria Math"/>
                      <w:sz w:val="24"/>
                      <w:lang w:eastAsia="zh-CN" w:bidi="hi-IN"/>
                    </w:rPr>
                    <m:t>j=1</m:t>
                  </m:r>
                </m:sub>
                <m:sup>
                  <m:r>
                    <w:rPr>
                      <w:rFonts w:ascii="Cambria Math" w:hAnsi="Cambria Math"/>
                      <w:sz w:val="24"/>
                      <w:lang w:eastAsia="zh-CN" w:bidi="hi-IN"/>
                    </w:rPr>
                    <m:t>Z</m:t>
                  </m:r>
                </m:sup>
                <m:e>
                  <m:sSub>
                    <m:sSubPr>
                      <m:ctrlPr>
                        <w:rPr>
                          <w:rFonts w:ascii="Cambria Math" w:hAnsi="Cambria Math"/>
                          <w:i/>
                          <w:sz w:val="24"/>
                          <w:lang w:eastAsia="zh-CN" w:bidi="hi-IN"/>
                        </w:rPr>
                      </m:ctrlPr>
                    </m:sSubPr>
                    <m:e>
                      <m:r>
                        <w:rPr>
                          <w:rFonts w:ascii="Cambria Math" w:hAnsi="Cambria Math"/>
                          <w:sz w:val="24"/>
                          <w:lang w:eastAsia="zh-CN" w:bidi="hi-IN"/>
                        </w:rPr>
                        <m:t>p</m:t>
                      </m:r>
                    </m:e>
                    <m:sub>
                      <m:r>
                        <w:rPr>
                          <w:rFonts w:ascii="Cambria Math" w:hAnsi="Cambria Math"/>
                          <w:sz w:val="24"/>
                          <w:lang w:eastAsia="zh-CN" w:bidi="hi-IN"/>
                        </w:rPr>
                        <m:t>ij</m:t>
                      </m:r>
                    </m:sub>
                  </m:sSub>
                </m:e>
              </m:nary>
            </m:e>
          </m:nary>
          <m:r>
            <w:rPr>
              <w:rFonts w:ascii="Cambria Math" w:hAnsi="Cambria Math"/>
              <w:sz w:val="24"/>
              <w:lang w:eastAsia="zh-CN" w:bidi="hi-IN"/>
            </w:rPr>
            <m:t>×</m:t>
          </m:r>
          <m:func>
            <m:funcPr>
              <m:ctrlPr>
                <w:rPr>
                  <w:rFonts w:ascii="Cambria Math" w:hAnsi="Cambria Math"/>
                  <w:i/>
                  <w:sz w:val="24"/>
                  <w:lang w:eastAsia="zh-CN" w:bidi="hi-IN"/>
                </w:rPr>
              </m:ctrlPr>
            </m:funcPr>
            <m:fName>
              <m:r>
                <m:rPr>
                  <m:sty m:val="p"/>
                </m:rPr>
                <w:rPr>
                  <w:rFonts w:ascii="Cambria Math" w:hAnsi="Cambria Math"/>
                  <w:sz w:val="24"/>
                  <w:lang w:eastAsia="zh-CN" w:bidi="hi-IN"/>
                </w:rPr>
                <m:t>ln</m:t>
              </m:r>
            </m:fName>
            <m:e>
              <m:sSub>
                <m:sSubPr>
                  <m:ctrlPr>
                    <w:rPr>
                      <w:rFonts w:ascii="Cambria Math" w:hAnsi="Cambria Math"/>
                      <w:i/>
                      <w:sz w:val="24"/>
                      <w:lang w:eastAsia="zh-CN" w:bidi="hi-IN"/>
                    </w:rPr>
                  </m:ctrlPr>
                </m:sSubPr>
                <m:e>
                  <m:r>
                    <w:rPr>
                      <w:rFonts w:ascii="Cambria Math" w:hAnsi="Cambria Math"/>
                      <w:sz w:val="24"/>
                      <w:lang w:eastAsia="zh-CN" w:bidi="hi-IN"/>
                    </w:rPr>
                    <m:t>p</m:t>
                  </m:r>
                </m:e>
                <m:sub>
                  <m:r>
                    <w:rPr>
                      <w:rFonts w:ascii="Cambria Math" w:hAnsi="Cambria Math"/>
                      <w:sz w:val="24"/>
                      <w:lang w:eastAsia="zh-CN" w:bidi="hi-IN"/>
                    </w:rPr>
                    <m:t>ij</m:t>
                  </m:r>
                </m:sub>
              </m:sSub>
            </m:e>
          </m:func>
        </m:oMath>
      </m:oMathPara>
    </w:p>
    <w:p w:rsidR="006926F6" w:rsidRDefault="006926F6" w:rsidP="006C72CF">
      <w:pPr>
        <w:pStyle w:val="Normal1"/>
        <w:spacing w:line="276" w:lineRule="auto"/>
        <w:jc w:val="both"/>
        <w:rPr>
          <w:rFonts w:ascii="Cambria" w:hAnsi="Cambria" w:cs="Tahoma"/>
          <w:lang w:val="en-US"/>
        </w:rPr>
      </w:pPr>
      <w:r w:rsidRPr="009F72A5">
        <w:rPr>
          <w:rFonts w:ascii="Cambria" w:hAnsi="Cambria" w:cs="Tahoma"/>
          <w:lang w:val="en-US"/>
        </w:rPr>
        <w:t xml:space="preserve">where </w:t>
      </w:r>
      <w:r w:rsidRPr="009F72A5">
        <w:rPr>
          <w:rFonts w:ascii="Cambria" w:hAnsi="Cambria" w:cs="Tahoma"/>
          <w:i/>
          <w:lang w:val="en-US"/>
        </w:rPr>
        <w:t>S</w:t>
      </w:r>
      <w:r w:rsidRPr="009F72A5">
        <w:rPr>
          <w:rFonts w:ascii="Cambria" w:hAnsi="Cambria" w:cs="Tahoma"/>
          <w:lang w:val="en-US"/>
        </w:rPr>
        <w:t xml:space="preserve"> represents the number of species in the stand, </w:t>
      </w:r>
      <w:r w:rsidRPr="009F72A5">
        <w:rPr>
          <w:rFonts w:ascii="Cambria" w:hAnsi="Cambria" w:cs="Tahoma"/>
          <w:i/>
          <w:lang w:val="en-US"/>
        </w:rPr>
        <w:t>Z</w:t>
      </w:r>
      <w:r w:rsidRPr="009F72A5">
        <w:rPr>
          <w:rFonts w:ascii="Cambria" w:hAnsi="Cambria" w:cs="Tahoma"/>
          <w:lang w:val="en-US"/>
        </w:rPr>
        <w:t xml:space="preserve"> the number of height zones, </w:t>
      </w:r>
      <w:r w:rsidRPr="009F72A5">
        <w:rPr>
          <w:rFonts w:ascii="Cambria" w:hAnsi="Cambria" w:cs="Tahoma"/>
          <w:i/>
          <w:lang w:val="en-US"/>
        </w:rPr>
        <w:t>N</w:t>
      </w:r>
      <w:r w:rsidRPr="009F72A5">
        <w:rPr>
          <w:rFonts w:ascii="Cambria" w:hAnsi="Cambria" w:cs="Tahoma"/>
          <w:lang w:val="en-US"/>
        </w:rPr>
        <w:t xml:space="preserve"> the total number of individuals, </w:t>
      </w:r>
      <w:r w:rsidRPr="009F72A5">
        <w:rPr>
          <w:rFonts w:ascii="Cambria" w:hAnsi="Cambria" w:cs="Tahoma"/>
          <w:i/>
          <w:lang w:val="en-US"/>
        </w:rPr>
        <w:t>n</w:t>
      </w:r>
      <w:r w:rsidRPr="009F72A5">
        <w:rPr>
          <w:rFonts w:ascii="Cambria" w:hAnsi="Cambria" w:cs="Tahoma"/>
          <w:i/>
          <w:vertAlign w:val="subscript"/>
          <w:lang w:val="en-US"/>
        </w:rPr>
        <w:t>ij</w:t>
      </w:r>
      <w:r w:rsidRPr="009F72A5">
        <w:rPr>
          <w:rFonts w:ascii="Cambria" w:hAnsi="Cambria" w:cs="Tahoma"/>
          <w:lang w:val="en-US"/>
        </w:rPr>
        <w:t xml:space="preserve"> the number of individuals of the species </w:t>
      </w:r>
      <w:r w:rsidRPr="009F72A5">
        <w:rPr>
          <w:rFonts w:ascii="Cambria" w:hAnsi="Cambria" w:cs="Tahoma"/>
          <w:i/>
          <w:lang w:val="en-US"/>
        </w:rPr>
        <w:t>i</w:t>
      </w:r>
      <w:r w:rsidRPr="009F72A5">
        <w:rPr>
          <w:rFonts w:ascii="Cambria" w:hAnsi="Cambria" w:cs="Tahoma"/>
          <w:lang w:val="en-US"/>
        </w:rPr>
        <w:t xml:space="preserve"> in zone </w:t>
      </w:r>
      <w:r w:rsidRPr="009F72A5">
        <w:rPr>
          <w:rFonts w:ascii="Cambria" w:hAnsi="Cambria" w:cs="Tahoma"/>
          <w:i/>
          <w:lang w:val="en-US"/>
        </w:rPr>
        <w:t>j</w:t>
      </w:r>
      <w:r w:rsidRPr="009F72A5">
        <w:rPr>
          <w:rFonts w:ascii="Cambria" w:hAnsi="Cambria" w:cs="Tahoma"/>
          <w:lang w:val="en-US"/>
        </w:rPr>
        <w:t xml:space="preserve">, and </w:t>
      </w:r>
      <w:r w:rsidRPr="009F72A5">
        <w:rPr>
          <w:rFonts w:ascii="Cambria" w:hAnsi="Cambria" w:cs="Tahoma"/>
          <w:i/>
          <w:lang w:val="en-US"/>
        </w:rPr>
        <w:t>p</w:t>
      </w:r>
      <w:r w:rsidRPr="009F72A5">
        <w:rPr>
          <w:rFonts w:ascii="Cambria" w:hAnsi="Cambria" w:cs="Tahoma"/>
          <w:i/>
          <w:vertAlign w:val="subscript"/>
          <w:lang w:val="en-US"/>
        </w:rPr>
        <w:t>ij</w:t>
      </w:r>
      <w:r w:rsidRPr="009F72A5">
        <w:rPr>
          <w:rFonts w:ascii="Cambria" w:hAnsi="Cambria" w:cs="Tahoma"/>
          <w:lang w:val="en-US"/>
        </w:rPr>
        <w:t xml:space="preserve"> the proportion of a species in the height zone </w:t>
      </w:r>
      <w:r w:rsidRPr="009F72A5">
        <w:rPr>
          <w:rFonts w:ascii="Cambria" w:hAnsi="Cambria" w:cs="Tahoma"/>
          <w:i/>
          <w:lang w:val="en-US"/>
        </w:rPr>
        <w:t>p</w:t>
      </w:r>
      <w:r w:rsidRPr="009F72A5">
        <w:rPr>
          <w:rFonts w:ascii="Cambria" w:hAnsi="Cambria" w:cs="Tahoma"/>
          <w:i/>
          <w:vertAlign w:val="subscript"/>
          <w:lang w:val="en-US"/>
        </w:rPr>
        <w:t>ij</w:t>
      </w:r>
      <w:r w:rsidRPr="009F72A5">
        <w:rPr>
          <w:rFonts w:ascii="Cambria" w:hAnsi="Cambria" w:cs="Tahoma"/>
          <w:i/>
          <w:lang w:val="en-US"/>
        </w:rPr>
        <w:t xml:space="preserve"> =n</w:t>
      </w:r>
      <w:r w:rsidRPr="009F72A5">
        <w:rPr>
          <w:rFonts w:ascii="Cambria" w:hAnsi="Cambria" w:cs="Tahoma"/>
          <w:i/>
          <w:vertAlign w:val="subscript"/>
          <w:lang w:val="en-US"/>
        </w:rPr>
        <w:t>ij</w:t>
      </w:r>
      <w:r w:rsidRPr="009F72A5">
        <w:rPr>
          <w:rFonts w:ascii="Cambria" w:hAnsi="Cambria" w:cs="Tahoma"/>
          <w:i/>
          <w:lang w:val="en-US"/>
        </w:rPr>
        <w:t>/N</w:t>
      </w:r>
      <w:r w:rsidRPr="009F72A5">
        <w:rPr>
          <w:rFonts w:ascii="Cambria" w:hAnsi="Cambria" w:cs="Tahoma"/>
          <w:lang w:val="en-US"/>
        </w:rPr>
        <w:t xml:space="preserve">. Thus the overall species diversity and the vertical spatial occupancy of the species present in the forest stand were quantified. </w:t>
      </w:r>
    </w:p>
    <w:p w:rsidR="006C72CF" w:rsidRPr="009F72A5" w:rsidRDefault="006C72CF"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We calculated A</w:t>
      </w:r>
      <w:r w:rsidRPr="009F72A5">
        <w:rPr>
          <w:rFonts w:ascii="Cambria" w:hAnsi="Cambria" w:cs="Tahoma"/>
          <w:vertAlign w:val="subscript"/>
          <w:lang w:val="en-US"/>
        </w:rPr>
        <w:t>index</w:t>
      </w:r>
      <w:r w:rsidRPr="009F72A5">
        <w:rPr>
          <w:rFonts w:ascii="Cambria" w:hAnsi="Cambria" w:cs="Tahoma"/>
          <w:lang w:val="en-US"/>
        </w:rPr>
        <w:t xml:space="preserve"> dividing each plot into three height zones j= (1, 2, 3), which constituted 0–50%, 50–80% and 80–100% of the maximum stand height, respectively.</w:t>
      </w:r>
    </w:p>
    <w:p w:rsidR="006C72CF" w:rsidRDefault="006C72CF" w:rsidP="006C72CF">
      <w:pPr>
        <w:pStyle w:val="Ttulo2"/>
        <w:spacing w:line="276" w:lineRule="auto"/>
        <w:rPr>
          <w:lang w:eastAsia="zh-CN" w:bidi="hi-IN"/>
        </w:rPr>
      </w:pPr>
    </w:p>
    <w:p w:rsidR="009E0CF1" w:rsidRDefault="009E0CF1" w:rsidP="006C72CF">
      <w:pPr>
        <w:pStyle w:val="Ttulo2"/>
        <w:spacing w:line="276" w:lineRule="auto"/>
        <w:rPr>
          <w:lang w:eastAsia="zh-CN" w:bidi="hi-IN"/>
        </w:rPr>
      </w:pPr>
    </w:p>
    <w:p w:rsidR="006926F6" w:rsidRPr="009F72A5" w:rsidRDefault="006926F6" w:rsidP="006C72CF">
      <w:pPr>
        <w:pStyle w:val="Ttulo2"/>
        <w:spacing w:line="276" w:lineRule="auto"/>
        <w:rPr>
          <w:lang w:eastAsia="zh-CN" w:bidi="hi-IN"/>
        </w:rPr>
      </w:pPr>
      <w:bookmarkStart w:id="6" w:name="_Toc492553828"/>
      <w:r w:rsidRPr="009F72A5">
        <w:rPr>
          <w:lang w:eastAsia="zh-CN" w:bidi="hi-IN"/>
        </w:rPr>
        <w:t xml:space="preserve">Relative vertical Species Profile Index </w:t>
      </w:r>
      <w:r w:rsidRPr="009F72A5">
        <w:rPr>
          <w:rFonts w:cs="Tahoma"/>
        </w:rPr>
        <w:t>(A</w:t>
      </w:r>
      <w:r w:rsidRPr="009F72A5">
        <w:rPr>
          <w:rFonts w:cs="Tahoma"/>
          <w:vertAlign w:val="subscript"/>
        </w:rPr>
        <w:t>rel</w:t>
      </w:r>
      <w:r w:rsidRPr="009F72A5">
        <w:rPr>
          <w:rFonts w:cs="Tahoma"/>
        </w:rPr>
        <w:t>)</w:t>
      </w:r>
      <w:bookmarkEnd w:id="6"/>
    </w:p>
    <w:p w:rsidR="006926F6" w:rsidRDefault="006926F6" w:rsidP="006C72CF">
      <w:pPr>
        <w:pStyle w:val="Normal1"/>
        <w:spacing w:line="276" w:lineRule="auto"/>
        <w:jc w:val="both"/>
        <w:rPr>
          <w:rFonts w:ascii="Cambria" w:hAnsi="Cambria" w:cs="Tahoma"/>
          <w:lang w:val="en-US"/>
        </w:rPr>
      </w:pPr>
      <w:r w:rsidRPr="009F72A5">
        <w:rPr>
          <w:rFonts w:ascii="Cambria" w:hAnsi="Cambria" w:cs="Tahoma"/>
          <w:lang w:val="en-US"/>
        </w:rPr>
        <w:t>A</w:t>
      </w:r>
      <w:r w:rsidRPr="009F72A5">
        <w:rPr>
          <w:rFonts w:ascii="Cambria" w:hAnsi="Cambria" w:cs="Tahoma"/>
          <w:vertAlign w:val="subscript"/>
          <w:lang w:val="en-US"/>
        </w:rPr>
        <w:t>rel</w:t>
      </w:r>
      <w:r w:rsidRPr="009F72A5">
        <w:rPr>
          <w:rFonts w:ascii="Cambria" w:hAnsi="Cambria" w:cs="Tahoma"/>
          <w:lang w:val="en-US"/>
        </w:rPr>
        <w:t xml:space="preserve"> quantifies the relative degree of structural diversity, i.e., the observed diversity in relation to the maximum structural diversity for the given number of species and number of zones distinguished </w:t>
      </w:r>
      <w:r w:rsidRPr="009F72A5">
        <w:rPr>
          <w:rFonts w:ascii="Cambria" w:hAnsi="Cambria" w:cs="Tahoma"/>
          <w:lang w:val="en-US"/>
        </w:rPr>
        <w:fldChar w:fldCharType="begin" w:fldLock="1"/>
      </w:r>
      <w:r w:rsidRPr="009F72A5">
        <w:rPr>
          <w:rFonts w:ascii="Cambria" w:hAnsi="Cambria" w:cs="Tahoma"/>
          <w:lang w:val="en-US"/>
        </w:rPr>
        <w:instrText>ADDIN CSL_CITATION { "citationItems" : [ { "id" : "ITEM-1", "itemData" : { "DOI" : "10.1007/978-3-540-88307-4", "ISBN" : "978-3-540-88306-7", "author" : [ { "dropping-particle" : "", "family" : "Pretzsch", "given" : "Hans", "non-dropping-particle" : "", "parse-names" : false, "suffix" : "" } ], "id" : "ITEM-1", "issued" : { "date-parts" : [ [ "2009" ] ] }, "publisher" : "Springer Berlin Heidelberg", "publisher-place" : "Berlin, Heidelberg", "title" : "Forest Dynamics, Growth and Yield", "type" : "book" }, "uris" : [ "http://www.mendeley.com/documents/?uuid=12e020de-a2f6-4f9b-8315-cb5a9bc9008a" ] } ], "mendeley" : { "formattedCitation" : "(Pretzsch, 2009)", "plainTextFormattedCitation" : "(Pretzsch, 2009)", "previouslyFormattedCitation" : "(Pretzsch, 2009)" }, "properties" : { "noteIndex" : 0 }, "schema" : "https://github.com/citation-style-language/schema/raw/master/csl-citation.json" }</w:instrText>
      </w:r>
      <w:r w:rsidRPr="009F72A5">
        <w:rPr>
          <w:rFonts w:ascii="Cambria" w:hAnsi="Cambria" w:cs="Tahoma"/>
          <w:lang w:val="en-US"/>
        </w:rPr>
        <w:fldChar w:fldCharType="separate"/>
      </w:r>
      <w:r w:rsidRPr="009F72A5">
        <w:rPr>
          <w:rFonts w:ascii="Cambria" w:hAnsi="Cambria" w:cs="Tahoma"/>
          <w:noProof/>
          <w:lang w:val="en-US"/>
        </w:rPr>
        <w:t>(Pretzsch, 2009)</w:t>
      </w:r>
      <w:r w:rsidRPr="009F72A5">
        <w:rPr>
          <w:rFonts w:ascii="Cambria" w:hAnsi="Cambria" w:cs="Tahoma"/>
          <w:lang w:val="en-US"/>
        </w:rPr>
        <w:fldChar w:fldCharType="end"/>
      </w:r>
      <w:r w:rsidRPr="009F72A5">
        <w:rPr>
          <w:rFonts w:ascii="Cambria" w:hAnsi="Cambria" w:cs="Tahoma"/>
          <w:lang w:val="en-US"/>
        </w:rPr>
        <w:t>. Therefore A</w:t>
      </w:r>
      <w:r w:rsidRPr="009F72A5">
        <w:rPr>
          <w:rFonts w:ascii="Cambria" w:hAnsi="Cambria" w:cs="Tahoma"/>
          <w:vertAlign w:val="subscript"/>
          <w:lang w:val="en-US"/>
        </w:rPr>
        <w:t>index</w:t>
      </w:r>
      <w:r w:rsidRPr="009F72A5">
        <w:rPr>
          <w:rFonts w:ascii="Cambria" w:hAnsi="Cambria" w:cs="Tahoma"/>
          <w:lang w:val="en-US"/>
        </w:rPr>
        <w:t xml:space="preserve"> can be standardized, so that comparisons can be made between stands in which the number species differ. </w:t>
      </w:r>
    </w:p>
    <w:p w:rsidR="006C72CF" w:rsidRPr="009F72A5" w:rsidRDefault="006C72CF" w:rsidP="006C72CF">
      <w:pPr>
        <w:pStyle w:val="Normal1"/>
        <w:spacing w:line="276" w:lineRule="auto"/>
        <w:jc w:val="both"/>
        <w:rPr>
          <w:rFonts w:ascii="Cambria" w:hAnsi="Cambria" w:cs="Tahoma"/>
          <w:lang w:val="en-US"/>
        </w:rPr>
      </w:pPr>
    </w:p>
    <w:p w:rsidR="006926F6" w:rsidRPr="009F72A5" w:rsidRDefault="00B90701" w:rsidP="006C72CF">
      <w:pPr>
        <w:pStyle w:val="Normal1"/>
        <w:spacing w:line="276" w:lineRule="auto"/>
        <w:jc w:val="both"/>
        <w:rPr>
          <w:rFonts w:ascii="Cambria" w:hAnsi="Cambria" w:cs="Tahoma"/>
          <w:lang w:val="en-US"/>
        </w:rPr>
      </w:pPr>
      <m:oMathPara>
        <m:oMath>
          <m:sSub>
            <m:sSubPr>
              <m:ctrlPr>
                <w:rPr>
                  <w:rFonts w:ascii="Cambria Math" w:hAnsi="Cambria Math" w:cs="Tahoma"/>
                  <w:i/>
                  <w:lang w:val="en-US"/>
                </w:rPr>
              </m:ctrlPr>
            </m:sSubPr>
            <m:e>
              <m:r>
                <w:rPr>
                  <w:rFonts w:ascii="Cambria Math" w:hAnsi="Cambria Math" w:cs="Tahoma"/>
                  <w:lang w:val="en-US"/>
                </w:rPr>
                <m:t>A</m:t>
              </m:r>
            </m:e>
            <m:sub>
              <m:r>
                <w:rPr>
                  <w:rFonts w:ascii="Cambria Math" w:hAnsi="Cambria Math" w:cs="Tahoma"/>
                  <w:lang w:val="en-US"/>
                </w:rPr>
                <m:t xml:space="preserve">rel </m:t>
              </m:r>
            </m:sub>
          </m:sSub>
          <m:r>
            <w:rPr>
              <w:rFonts w:ascii="Cambria Math" w:hAnsi="Cambria Math" w:cs="Tahoma"/>
              <w:lang w:val="en-US"/>
            </w:rPr>
            <m:t>=</m:t>
          </m:r>
          <m:sSub>
            <m:sSubPr>
              <m:ctrlPr>
                <w:rPr>
                  <w:rFonts w:ascii="Cambria Math" w:eastAsia="Cambria" w:hAnsi="Cambria Math" w:cs="Times New Roman"/>
                  <w:i/>
                  <w:lang w:val="en-US"/>
                </w:rPr>
              </m:ctrlPr>
            </m:sSubPr>
            <m:e>
              <m:r>
                <w:rPr>
                  <w:rFonts w:ascii="Cambria Math" w:eastAsia="Cambria" w:hAnsi="Cambria Math" w:cs="Times New Roman"/>
                  <w:lang w:val="en-US"/>
                </w:rPr>
                <m:t>A</m:t>
              </m:r>
              <m:r>
                <w:rPr>
                  <w:rFonts w:ascii="Cambria Math" w:hAnsi="Cambria Math" w:cs="Tahoma"/>
                  <w:lang w:val="en-US"/>
                </w:rPr>
                <m:t xml:space="preserve"> </m:t>
              </m:r>
            </m:e>
            <m:sub>
              <m:r>
                <w:rPr>
                  <w:rFonts w:ascii="Cambria Math" w:eastAsia="Cambria" w:hAnsi="Cambria Math" w:cs="Times New Roman"/>
                  <w:lang w:val="en-US"/>
                </w:rPr>
                <m:t>index</m:t>
              </m:r>
            </m:sub>
          </m:sSub>
          <m:r>
            <w:rPr>
              <w:rFonts w:ascii="Cambria Math" w:hAnsi="Cambria Math" w:cs="Tahoma"/>
              <w:lang w:val="en-US"/>
            </w:rPr>
            <m:t>×</m:t>
          </m:r>
          <m:func>
            <m:funcPr>
              <m:ctrlPr>
                <w:rPr>
                  <w:rFonts w:ascii="Cambria Math" w:hAnsi="Cambria Math" w:cs="Tahoma"/>
                  <w:i/>
                  <w:lang w:val="en-US"/>
                </w:rPr>
              </m:ctrlPr>
            </m:funcPr>
            <m:fName>
              <m:r>
                <m:rPr>
                  <m:sty m:val="p"/>
                </m:rPr>
                <w:rPr>
                  <w:rFonts w:ascii="Cambria Math" w:hAnsi="Cambria Math" w:cs="Tahoma"/>
                  <w:lang w:val="en-US"/>
                </w:rPr>
                <m:t>ln</m:t>
              </m:r>
            </m:fName>
            <m:e>
              <m:d>
                <m:dPr>
                  <m:ctrlPr>
                    <w:rPr>
                      <w:rFonts w:ascii="Cambria Math" w:hAnsi="Cambria Math" w:cs="Tahoma"/>
                      <w:i/>
                      <w:lang w:val="en-US"/>
                    </w:rPr>
                  </m:ctrlPr>
                </m:dPr>
                <m:e>
                  <m:r>
                    <w:rPr>
                      <w:rFonts w:ascii="Cambria Math" w:hAnsi="Cambria Math" w:cs="Tahoma"/>
                      <w:lang w:val="en-US"/>
                    </w:rPr>
                    <m:t>S×Z</m:t>
                  </m:r>
                </m:e>
              </m:d>
              <m:r>
                <w:rPr>
                  <w:rFonts w:ascii="Cambria Math" w:hAnsi="Cambria Math" w:cs="Tahoma"/>
                  <w:lang w:val="en-US"/>
                </w:rPr>
                <m:t>×100</m:t>
              </m:r>
            </m:e>
          </m:func>
        </m:oMath>
      </m:oMathPara>
    </w:p>
    <w:p w:rsidR="006C72CF" w:rsidRDefault="006C72CF"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 xml:space="preserve">Where, </w:t>
      </w:r>
      <w:r w:rsidRPr="009F72A5">
        <w:rPr>
          <w:rFonts w:ascii="Cambria" w:hAnsi="Cambria" w:cs="Tahoma"/>
          <w:i/>
          <w:lang w:val="en-US"/>
        </w:rPr>
        <w:t>S</w:t>
      </w:r>
      <w:r w:rsidRPr="009F72A5">
        <w:rPr>
          <w:rFonts w:ascii="Cambria" w:hAnsi="Cambria" w:cs="Tahoma"/>
          <w:lang w:val="en-US"/>
        </w:rPr>
        <w:t xml:space="preserve"> represents the number of species in the stand and </w:t>
      </w:r>
      <w:r w:rsidRPr="009F72A5">
        <w:rPr>
          <w:rFonts w:ascii="Cambria" w:hAnsi="Cambria" w:cs="Tahoma"/>
          <w:i/>
          <w:lang w:val="en-US"/>
        </w:rPr>
        <w:t>Z</w:t>
      </w:r>
      <w:r w:rsidRPr="009F72A5">
        <w:rPr>
          <w:rFonts w:ascii="Cambria" w:hAnsi="Cambria" w:cs="Tahoma"/>
          <w:lang w:val="en-US"/>
        </w:rPr>
        <w:t xml:space="preserve"> the number of height zones.</w:t>
      </w:r>
    </w:p>
    <w:p w:rsidR="006C72CF" w:rsidRDefault="006C72CF" w:rsidP="006C72CF">
      <w:pPr>
        <w:pStyle w:val="Ttulo2"/>
        <w:spacing w:line="276" w:lineRule="auto"/>
        <w:rPr>
          <w:lang w:eastAsia="zh-CN" w:bidi="hi-IN"/>
        </w:rPr>
      </w:pPr>
    </w:p>
    <w:p w:rsidR="00C068EC" w:rsidRDefault="00C068EC" w:rsidP="006C72CF">
      <w:pPr>
        <w:pStyle w:val="Ttulo2"/>
        <w:spacing w:line="276" w:lineRule="auto"/>
        <w:rPr>
          <w:lang w:eastAsia="zh-CN" w:bidi="hi-IN"/>
        </w:rPr>
      </w:pPr>
      <w:bookmarkStart w:id="7" w:name="_Toc492553829"/>
    </w:p>
    <w:p w:rsidR="006926F6" w:rsidRPr="009F72A5" w:rsidRDefault="006926F6" w:rsidP="006C72CF">
      <w:pPr>
        <w:pStyle w:val="Ttulo2"/>
        <w:spacing w:line="276" w:lineRule="auto"/>
        <w:rPr>
          <w:lang w:eastAsia="zh-CN" w:bidi="hi-IN"/>
        </w:rPr>
      </w:pPr>
      <w:r w:rsidRPr="009F72A5">
        <w:rPr>
          <w:lang w:eastAsia="zh-CN" w:bidi="hi-IN"/>
        </w:rPr>
        <w:t>Coefficient by Gini for characterizing the size and growth hierarchy</w:t>
      </w:r>
      <w:bookmarkEnd w:id="7"/>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 xml:space="preserve">The coefficient by Gini and curve by Lorenz can be used for quantifying the size or growth hierarchy between the trees in forest stands. A Gini coefficient = 0.0 means that all trees are equal in size </w:t>
      </w:r>
      <w:r w:rsidRPr="009F72A5">
        <w:rPr>
          <w:rFonts w:ascii="Cambria" w:hAnsi="Cambria" w:cs="Tahoma"/>
          <w:lang w:val="en-US"/>
        </w:rPr>
        <w:fldChar w:fldCharType="begin" w:fldLock="1"/>
      </w:r>
      <w:r w:rsidRPr="009F72A5">
        <w:rPr>
          <w:rFonts w:ascii="Cambria" w:hAnsi="Cambria" w:cs="Tahoma"/>
          <w:lang w:val="en-US"/>
        </w:rPr>
        <w:instrText>ADDIN CSL_CITATION { "citationItems" : [ { "id" : "ITEM-1", "itemData" : { "DOI" : "10.1016/j.foreco.2006.09.001", "ISBN" : "0378-1127", "ISSN" : "03781127", "abstract" : "We used data from 142 stands in Colorado and Wyoming, USA, to test the expectations of a model of growth dominance and stand development. Growth dominance relates the distribution of growth rates of individual trees within a stand to tree sizes. Stands with large trees that account for a greater share of stand growth than of stand mass exhibit strong growth dominance. Stands with large trees that contribute less to stand growth than to stand mass show reverse growth dominance. The four-phase model predicts that forests move from a period of little dominance (Phase 1), with trees accounting for similar contributions to stand growth and stand mass. Phase 2 is a period of strong growth dominance, where larger trees account for a disproportionately large amount of total stand growth. Growth dominance declines during Phase 3 as growth of the larger trees slows. A final Phase 4 shows reverse growth dominance when the growth of larger trees is less than their proportional contribution to total stand mass. The datasets supported the expectation of reverse growth dominance in old forests of ponderosa pine, Engelmann spruce and subalpine fir, lodgepole pine, and mixed stands of aspen and conifers. Pure aspen stands did not show reverse growth dominance. An age sequence of lodgepole pine failed to show the expected Phase 2 period of strongly developed growth dominance. Future work needs to combine quantitative descriptions of patterns in growth dominance with experimental manipulations of resource supplies and environmental conditions to connect forest dynamics at the scales of individual trees, groups of trees, and stands. (c) 2006 Elsevier B.V. All rights reserved.", "author" : [ { "dropping-particle" : "", "family" : "Binkley", "given" : "Dan", "non-dropping-particle" : "", "parse-names" : false, "suffix" : "" }, { "dropping-particle" : "", "family" : "Kashian", "given" : "Daniel M", "non-dropping-particle" : "", "parse-names" : false, "suffix" : "" }, { "dropping-particle" : "", "family" : "Boyden", "given" : "Suzanne", "non-dropping-particle" : "", "parse-names" : false, "suffix" : "" }, { "dropping-particle" : "", "family" : "Kaye", "given" : "Margot W", "non-dropping-particle" : "", "parse-names" : false, "suffix" : "" }, { "dropping-particle" : "", "family" : "Bradford", "given" : "John B", "non-dropping-particle" : "", "parse-names" : false, "suffix" : "" }, { "dropping-particle" : "", "family" : "Arthur", "given" : "Mary A", "non-dropping-particle" : "", "parse-names" : false, "suffix" : "" }, { "dropping-particle" : "", "family" : "Fornwalt", "given" : "Paula J", "non-dropping-particle" : "", "parse-names" : false, "suffix" : "" }, { "dropping-particle" : "", "family" : "Ryan", "given" : "Michael G", "non-dropping-particle" : "", "parse-names" : false, "suffix" : "" } ], "container-title" : "Forest Ecology And Management", "id" : "ITEM-1", "issued" : { "date-parts" : [ [ "2006" ] ] }, "page" : "193-201", "title" : "Patterns of growth dominance in forests of the Rocky Mountains, USA", "type" : "article-journal", "volume" : "236" }, "uris" : [ "http://www.mendeley.com/documents/?uuid=a8893ffb-7df4-493e-aa0f-a64d69f07624" ] } ], "mendeley" : { "formattedCitation" : "(Binkley et al., 2006)", "plainTextFormattedCitation" : "(Binkley et al., 2006)", "previouslyFormattedCitation" : "(Binkley et al., 2006)" }, "properties" : { "noteIndex" : 0 }, "schema" : "https://github.com/citation-style-language/schema/raw/master/csl-citation.json" }</w:instrText>
      </w:r>
      <w:r w:rsidRPr="009F72A5">
        <w:rPr>
          <w:rFonts w:ascii="Cambria" w:hAnsi="Cambria" w:cs="Tahoma"/>
          <w:lang w:val="en-US"/>
        </w:rPr>
        <w:fldChar w:fldCharType="separate"/>
      </w:r>
      <w:r w:rsidRPr="009F72A5">
        <w:rPr>
          <w:rFonts w:ascii="Cambria" w:hAnsi="Cambria" w:cs="Tahoma"/>
          <w:noProof/>
          <w:lang w:val="en-US"/>
        </w:rPr>
        <w:t>(Binkley et al., 2006)</w:t>
      </w:r>
      <w:r w:rsidRPr="009F72A5">
        <w:rPr>
          <w:rFonts w:ascii="Cambria" w:hAnsi="Cambria" w:cs="Tahoma"/>
          <w:lang w:val="en-US"/>
        </w:rPr>
        <w:fldChar w:fldCharType="end"/>
      </w:r>
      <w:r w:rsidRPr="009F72A5">
        <w:rPr>
          <w:rFonts w:ascii="Cambria" w:hAnsi="Cambria" w:cs="Tahoma"/>
          <w:lang w:val="en-US"/>
        </w:rPr>
        <w:t xml:space="preserve">. These have been used to comparison how mixing can modify the hierarchy between the trees between mixed and pure stands </w:t>
      </w:r>
      <w:r w:rsidRPr="009F72A5">
        <w:rPr>
          <w:rFonts w:ascii="Cambria" w:hAnsi="Cambria" w:cs="Tahoma"/>
          <w:lang w:val="en-US"/>
        </w:rPr>
        <w:fldChar w:fldCharType="begin" w:fldLock="1"/>
      </w:r>
      <w:r w:rsidRPr="009F72A5">
        <w:rPr>
          <w:rFonts w:ascii="Cambria" w:hAnsi="Cambria" w:cs="Tahoma"/>
          <w:lang w:val="en-US"/>
        </w:rPr>
        <w:instrText>ADDIN CSL_CITATION { "citationItems" : [ { "id" : "ITEM-1", "itemData" : { "author" : [ { "dropping-particle" : "", "family" : "Pretzsch", "given" : "Hans", "non-dropping-particle" : "", "parse-names" : false, "suffix" : "" }, { "dropping-particle" : "", "family" : "Sch\u00fctze", "given" : "G", "non-dropping-particle" : "", "parse-names" : false, "suffix" : "" } ], "container-title" : "Forest Systems", "id" : "ITEM-1", "issue" : "3", "issued" : { "date-parts" : [ [ "2014" ] ] }, "page" : "560-572", "title" : "Size-structure dynamics of mixed versus pure forest stands", "type" : "article-journal", "volume" : "23" }, "uris" : [ "http://www.mendeley.com/documents/?uuid=d25588ae-b7c4-49f6-8967-cc6a11154729" ] } ], "mendeley" : { "formattedCitation" : "(Pretzsch &amp; Sch\u00fctze, 2014)", "plainTextFormattedCitation" : "(Pretzsch &amp; Sch\u00fctze, 2014)" }, "properties" : { "noteIndex" : 0 }, "schema" : "https://github.com/citation-style-language/schema/raw/master/csl-citation.json" }</w:instrText>
      </w:r>
      <w:r w:rsidRPr="009F72A5">
        <w:rPr>
          <w:rFonts w:ascii="Cambria" w:hAnsi="Cambria" w:cs="Tahoma"/>
          <w:lang w:val="en-US"/>
        </w:rPr>
        <w:fldChar w:fldCharType="separate"/>
      </w:r>
      <w:r w:rsidRPr="009F72A5">
        <w:rPr>
          <w:rFonts w:ascii="Cambria" w:hAnsi="Cambria" w:cs="Tahoma"/>
          <w:noProof/>
          <w:lang w:val="en-US"/>
        </w:rPr>
        <w:t>(Pretzsch &amp; Schütze, 2014)</w:t>
      </w:r>
      <w:r w:rsidRPr="009F72A5">
        <w:rPr>
          <w:rFonts w:ascii="Cambria" w:hAnsi="Cambria" w:cs="Tahoma"/>
          <w:lang w:val="en-US"/>
        </w:rPr>
        <w:fldChar w:fldCharType="end"/>
      </w:r>
      <w:r w:rsidRPr="009F72A5">
        <w:rPr>
          <w:rFonts w:ascii="Cambria" w:hAnsi="Cambria" w:cs="Tahoma"/>
          <w:lang w:val="en-US"/>
        </w:rPr>
        <w:t xml:space="preserve">. Gini coefficient can reveals whether species mixing can favour the stem </w:t>
      </w:r>
      <w:r w:rsidRPr="009F72A5">
        <w:rPr>
          <w:rFonts w:ascii="Cambria" w:hAnsi="Cambria" w:cs="Tahoma"/>
          <w:lang w:val="en-US"/>
        </w:rPr>
        <w:lastRenderedPageBreak/>
        <w:t>volume or stem volume growth towards small understory trees compared with pure stands.</w:t>
      </w:r>
    </w:p>
    <w:p w:rsidR="006926F6" w:rsidRPr="009F72A5" w:rsidRDefault="006926F6" w:rsidP="006C72CF">
      <w:pPr>
        <w:pStyle w:val="Normal1"/>
        <w:spacing w:line="276" w:lineRule="auto"/>
        <w:jc w:val="both"/>
        <w:rPr>
          <w:rFonts w:ascii="Cambria" w:hAnsi="Cambria" w:cs="Tahoma"/>
          <w:lang w:val="en-US"/>
        </w:rPr>
      </w:pPr>
      <m:oMathPara>
        <m:oMath>
          <m:r>
            <w:rPr>
              <w:rFonts w:ascii="Cambria Math" w:hAnsi="Cambria Math" w:cs="Tahoma"/>
              <w:lang w:val="en-US"/>
            </w:rPr>
            <m:t xml:space="preserve">GC= </m:t>
          </m:r>
          <m:f>
            <m:fPr>
              <m:ctrlPr>
                <w:rPr>
                  <w:rFonts w:ascii="Cambria Math" w:hAnsi="Cambria Math" w:cs="Tahoma"/>
                  <w:i/>
                  <w:lang w:val="en-US"/>
                </w:rPr>
              </m:ctrlPr>
            </m:fPr>
            <m:num>
              <m:nary>
                <m:naryPr>
                  <m:chr m:val="∑"/>
                  <m:limLoc m:val="subSup"/>
                  <m:ctrlPr>
                    <w:rPr>
                      <w:rFonts w:ascii="Cambria Math" w:hAnsi="Cambria Math" w:cs="Tahoma"/>
                      <w:i/>
                      <w:lang w:val="en-US"/>
                    </w:rPr>
                  </m:ctrlPr>
                </m:naryPr>
                <m:sub>
                  <m:r>
                    <w:rPr>
                      <w:rFonts w:ascii="Cambria Math" w:hAnsi="Cambria Math" w:cs="Tahoma"/>
                      <w:lang w:val="en-US"/>
                    </w:rPr>
                    <m:t>i-1</m:t>
                  </m:r>
                </m:sub>
                <m:sup>
                  <m:r>
                    <w:rPr>
                      <w:rFonts w:ascii="Cambria Math" w:hAnsi="Cambria Math" w:cs="Tahoma"/>
                      <w:lang w:val="en-US"/>
                    </w:rPr>
                    <m:t>n</m:t>
                  </m:r>
                </m:sup>
                <m:e>
                  <m:nary>
                    <m:naryPr>
                      <m:chr m:val="∑"/>
                      <m:limLoc m:val="subSup"/>
                      <m:ctrlPr>
                        <w:rPr>
                          <w:rFonts w:ascii="Cambria Math" w:hAnsi="Cambria Math" w:cs="Tahoma"/>
                          <w:i/>
                          <w:lang w:val="en-US"/>
                        </w:rPr>
                      </m:ctrlPr>
                    </m:naryPr>
                    <m:sub>
                      <m:r>
                        <w:rPr>
                          <w:rFonts w:ascii="Cambria Math" w:hAnsi="Cambria Math" w:cs="Tahoma"/>
                          <w:lang w:val="en-US"/>
                        </w:rPr>
                        <m:t>j=1</m:t>
                      </m:r>
                    </m:sub>
                    <m:sup>
                      <m:r>
                        <w:rPr>
                          <w:rFonts w:ascii="Cambria Math" w:hAnsi="Cambria Math" w:cs="Tahoma"/>
                          <w:lang w:val="en-US"/>
                        </w:rPr>
                        <m:t>n</m:t>
                      </m:r>
                    </m:sup>
                    <m:e>
                      <m:d>
                        <m:dPr>
                          <m:begChr m:val="|"/>
                          <m:endChr m:val="|"/>
                          <m:ctrlPr>
                            <w:rPr>
                              <w:rFonts w:ascii="Cambria Math" w:hAnsi="Cambria Math" w:cs="Tahoma"/>
                              <w:i/>
                              <w:lang w:val="en-US"/>
                            </w:rPr>
                          </m:ctrlPr>
                        </m:dPr>
                        <m:e>
                          <m:sSub>
                            <m:sSubPr>
                              <m:ctrlPr>
                                <w:rPr>
                                  <w:rFonts w:ascii="Cambria Math" w:hAnsi="Cambria Math" w:cs="Tahoma"/>
                                  <w:i/>
                                  <w:lang w:val="en-US"/>
                                </w:rPr>
                              </m:ctrlPr>
                            </m:sSubPr>
                            <m:e>
                              <m:r>
                                <w:rPr>
                                  <w:rFonts w:ascii="Cambria Math" w:hAnsi="Cambria Math" w:cs="Tahoma"/>
                                  <w:lang w:val="en-US"/>
                                </w:rPr>
                                <m:t>x</m:t>
                              </m:r>
                            </m:e>
                            <m:sub>
                              <m:r>
                                <w:rPr>
                                  <w:rFonts w:ascii="Cambria Math" w:hAnsi="Cambria Math" w:cs="Tahoma"/>
                                  <w:lang w:val="en-US"/>
                                </w:rPr>
                                <m:t>i</m:t>
                              </m:r>
                            </m:sub>
                          </m:sSub>
                          <m:r>
                            <w:rPr>
                              <w:rFonts w:ascii="Cambria Math" w:hAnsi="Cambria Math" w:cs="Tahoma"/>
                              <w:lang w:val="en-US"/>
                            </w:rPr>
                            <m:t>-</m:t>
                          </m:r>
                          <m:sSub>
                            <m:sSubPr>
                              <m:ctrlPr>
                                <w:rPr>
                                  <w:rFonts w:ascii="Cambria Math" w:hAnsi="Cambria Math" w:cs="Tahoma"/>
                                  <w:i/>
                                  <w:lang w:val="en-US"/>
                                </w:rPr>
                              </m:ctrlPr>
                            </m:sSubPr>
                            <m:e>
                              <m:r>
                                <w:rPr>
                                  <w:rFonts w:ascii="Cambria Math" w:hAnsi="Cambria Math" w:cs="Tahoma"/>
                                  <w:lang w:val="en-US"/>
                                </w:rPr>
                                <m:t>x</m:t>
                              </m:r>
                            </m:e>
                            <m:sub>
                              <m:r>
                                <w:rPr>
                                  <w:rFonts w:ascii="Cambria Math" w:hAnsi="Cambria Math" w:cs="Tahoma"/>
                                  <w:lang w:val="en-US"/>
                                </w:rPr>
                                <m:t>j</m:t>
                              </m:r>
                            </m:sub>
                          </m:sSub>
                        </m:e>
                      </m:d>
                    </m:e>
                  </m:nary>
                </m:e>
              </m:nary>
            </m:num>
            <m:den>
              <m:r>
                <w:rPr>
                  <w:rFonts w:ascii="Cambria Math" w:hAnsi="Cambria Math" w:cs="Tahoma"/>
                  <w:lang w:val="en-US"/>
                </w:rPr>
                <m:t xml:space="preserve">2n </m:t>
              </m:r>
              <m:d>
                <m:dPr>
                  <m:ctrlPr>
                    <w:rPr>
                      <w:rFonts w:ascii="Cambria Math" w:hAnsi="Cambria Math" w:cs="Tahoma"/>
                      <w:i/>
                      <w:lang w:val="en-US"/>
                    </w:rPr>
                  </m:ctrlPr>
                </m:dPr>
                <m:e>
                  <m:r>
                    <w:rPr>
                      <w:rFonts w:ascii="Cambria Math" w:hAnsi="Cambria Math" w:cs="Tahoma"/>
                      <w:lang w:val="en-US"/>
                    </w:rPr>
                    <m:t>n-1</m:t>
                  </m:r>
                </m:e>
              </m:d>
              <m:r>
                <w:rPr>
                  <w:rFonts w:ascii="Cambria Math" w:hAnsi="Cambria Math" w:cs="Tahoma"/>
                  <w:lang w:val="en-US"/>
                </w:rPr>
                <m:t xml:space="preserve">× </m:t>
              </m:r>
              <m:acc>
                <m:accPr>
                  <m:chr m:val="̅"/>
                  <m:ctrlPr>
                    <w:rPr>
                      <w:rFonts w:ascii="Cambria Math" w:hAnsi="Cambria Math" w:cs="Tahoma"/>
                      <w:i/>
                      <w:lang w:val="en-US"/>
                    </w:rPr>
                  </m:ctrlPr>
                </m:accPr>
                <m:e>
                  <m:r>
                    <w:rPr>
                      <w:rFonts w:ascii="Cambria Math" w:hAnsi="Cambria Math" w:cs="Tahoma"/>
                      <w:lang w:val="en-US"/>
                    </w:rPr>
                    <m:t>x</m:t>
                  </m:r>
                </m:e>
              </m:acc>
            </m:den>
          </m:f>
        </m:oMath>
      </m:oMathPara>
    </w:p>
    <w:p w:rsidR="006C72CF" w:rsidRDefault="006C72CF" w:rsidP="006C72CF">
      <w:pPr>
        <w:pStyle w:val="Normal1"/>
        <w:spacing w:line="276" w:lineRule="auto"/>
        <w:jc w:val="both"/>
        <w:rPr>
          <w:rFonts w:ascii="Cambria" w:hAnsi="Cambria" w:cs="Tahoma"/>
          <w:lang w:val="en-US"/>
        </w:rPr>
      </w:pPr>
    </w:p>
    <w:p w:rsidR="006926F6" w:rsidRPr="009F72A5" w:rsidRDefault="006926F6" w:rsidP="006C72CF">
      <w:pPr>
        <w:pStyle w:val="Normal1"/>
        <w:spacing w:line="276" w:lineRule="auto"/>
        <w:jc w:val="both"/>
        <w:rPr>
          <w:rFonts w:ascii="Cambria" w:hAnsi="Cambria" w:cs="Tahoma"/>
          <w:lang w:val="en-US"/>
        </w:rPr>
      </w:pPr>
      <w:r w:rsidRPr="009F72A5">
        <w:rPr>
          <w:rFonts w:ascii="Cambria" w:hAnsi="Cambria" w:cs="Tahoma"/>
          <w:lang w:val="en-US"/>
        </w:rPr>
        <w:t>for quantifying the relative distribution of tree volume (GC</w:t>
      </w:r>
      <w:r w:rsidRPr="009F72A5">
        <w:rPr>
          <w:rFonts w:ascii="Cambria" w:hAnsi="Cambria" w:cs="Tahoma"/>
          <w:vertAlign w:val="subscript"/>
          <w:lang w:val="en-US"/>
        </w:rPr>
        <w:t>v</w:t>
      </w:r>
      <w:r w:rsidRPr="009F72A5">
        <w:rPr>
          <w:rFonts w:ascii="Cambria" w:hAnsi="Cambria" w:cs="Tahoma"/>
          <w:lang w:val="en-US"/>
        </w:rPr>
        <w:t>) and volume growth (GC</w:t>
      </w:r>
      <w:r w:rsidRPr="009F72A5">
        <w:rPr>
          <w:rFonts w:ascii="Cambria" w:hAnsi="Cambria" w:cs="Tahoma"/>
          <w:vertAlign w:val="subscript"/>
          <w:lang w:val="en-US"/>
        </w:rPr>
        <w:t>iv</w:t>
      </w:r>
      <w:r w:rsidRPr="009F72A5">
        <w:rPr>
          <w:rFonts w:ascii="Cambria" w:hAnsi="Cambria" w:cs="Tahoma"/>
          <w:lang w:val="en-US"/>
        </w:rPr>
        <w:t>), respectively, between the trees in mixed versus pure stands</w:t>
      </w:r>
      <w:r w:rsidRPr="009F72A5">
        <w:rPr>
          <w:rFonts w:ascii="Cambria" w:hAnsi="Cambria"/>
          <w:lang w:val="en-US"/>
        </w:rPr>
        <w:t xml:space="preserve"> </w:t>
      </w:r>
      <w:r w:rsidRPr="009F72A5">
        <w:rPr>
          <w:rFonts w:ascii="Cambria" w:hAnsi="Cambria" w:cs="Tahoma"/>
          <w:lang w:val="en-US"/>
        </w:rPr>
        <w:t xml:space="preserve">of all 12 triplets. Variables </w:t>
      </w:r>
      <w:r w:rsidRPr="009F72A5">
        <w:rPr>
          <w:rFonts w:ascii="Cambria" w:hAnsi="Cambria" w:cs="Tahoma"/>
          <w:i/>
          <w:lang w:val="en-US"/>
        </w:rPr>
        <w:t>x</w:t>
      </w:r>
      <w:r w:rsidRPr="009F72A5">
        <w:rPr>
          <w:rFonts w:ascii="Cambria" w:hAnsi="Cambria" w:cs="Tahoma"/>
          <w:i/>
          <w:vertAlign w:val="subscript"/>
          <w:lang w:val="en-US"/>
        </w:rPr>
        <w:t>i</w:t>
      </w:r>
      <w:r w:rsidRPr="009F72A5">
        <w:rPr>
          <w:rFonts w:ascii="Cambria" w:hAnsi="Cambria" w:cs="Tahoma"/>
          <w:i/>
          <w:lang w:val="en-US"/>
        </w:rPr>
        <w:t xml:space="preserve"> </w:t>
      </w:r>
      <w:r w:rsidRPr="009F72A5">
        <w:rPr>
          <w:rFonts w:ascii="Cambria" w:hAnsi="Cambria" w:cs="Tahoma"/>
          <w:lang w:val="en-US"/>
        </w:rPr>
        <w:t xml:space="preserve">and </w:t>
      </w:r>
      <w:r w:rsidRPr="009F72A5">
        <w:rPr>
          <w:rFonts w:ascii="Cambria" w:hAnsi="Cambria" w:cs="Tahoma"/>
          <w:i/>
          <w:lang w:val="en-US"/>
        </w:rPr>
        <w:t>x</w:t>
      </w:r>
      <w:r w:rsidRPr="009F72A5">
        <w:rPr>
          <w:rFonts w:ascii="Cambria" w:hAnsi="Cambria" w:cs="Tahoma"/>
          <w:i/>
          <w:vertAlign w:val="subscript"/>
          <w:lang w:val="en-US"/>
        </w:rPr>
        <w:t>j</w:t>
      </w:r>
      <w:r w:rsidRPr="009F72A5">
        <w:rPr>
          <w:rFonts w:ascii="Cambria" w:hAnsi="Cambria" w:cs="Tahoma"/>
          <w:vertAlign w:val="subscript"/>
          <w:lang w:val="en-US"/>
        </w:rPr>
        <w:t xml:space="preserve"> </w:t>
      </w:r>
      <w:r w:rsidRPr="009F72A5">
        <w:rPr>
          <w:rFonts w:ascii="Cambria" w:hAnsi="Cambria" w:cs="Tahoma"/>
          <w:lang w:val="en-US"/>
        </w:rPr>
        <w:t xml:space="preserve">denote volume or volume growth for the </w:t>
      </w:r>
      <w:r w:rsidRPr="009F72A5">
        <w:rPr>
          <w:rFonts w:ascii="Cambria" w:hAnsi="Cambria" w:cs="Tahoma"/>
          <w:i/>
          <w:lang w:val="en-US"/>
        </w:rPr>
        <w:t>i</w:t>
      </w:r>
      <w:r w:rsidRPr="009F72A5">
        <w:rPr>
          <w:rFonts w:ascii="Cambria" w:hAnsi="Cambria" w:cs="Tahoma"/>
          <w:lang w:val="en-US"/>
        </w:rPr>
        <w:t xml:space="preserve">th, respectively the </w:t>
      </w:r>
      <w:r w:rsidRPr="009F72A5">
        <w:rPr>
          <w:rFonts w:ascii="Cambria" w:hAnsi="Cambria" w:cs="Tahoma"/>
          <w:i/>
          <w:lang w:val="en-US"/>
        </w:rPr>
        <w:t>j</w:t>
      </w:r>
      <w:r w:rsidRPr="009F72A5">
        <w:rPr>
          <w:rFonts w:ascii="Cambria" w:hAnsi="Cambria" w:cs="Tahoma"/>
          <w:lang w:val="en-US"/>
        </w:rPr>
        <w:t xml:space="preserve">th tree in the stand with </w:t>
      </w:r>
      <w:r w:rsidRPr="009F72A5">
        <w:rPr>
          <w:rFonts w:ascii="Cambria" w:hAnsi="Cambria" w:cs="Tahoma"/>
          <w:i/>
          <w:lang w:val="en-US"/>
        </w:rPr>
        <w:t>i</w:t>
      </w:r>
      <w:r w:rsidRPr="009F72A5">
        <w:rPr>
          <w:rFonts w:ascii="Cambria" w:hAnsi="Cambria" w:cs="Tahoma"/>
          <w:lang w:val="en-US"/>
        </w:rPr>
        <w:t xml:space="preserve"> =1…n trees. Gini coefficient for tree volume and volume growth were calculated separately for both species of each triplet and used for indicating the effect of tree species mixing. The higher GC the stronger the inequality of size or growth between the trees. </w:t>
      </w:r>
    </w:p>
    <w:p w:rsidR="006926F6" w:rsidRDefault="006926F6" w:rsidP="006C72CF">
      <w:pPr>
        <w:suppressAutoHyphens w:val="0"/>
        <w:spacing w:before="0" w:after="0" w:line="276" w:lineRule="auto"/>
        <w:rPr>
          <w:b/>
          <w:sz w:val="24"/>
          <w:lang w:eastAsia="zh-CN" w:bidi="hi-IN"/>
        </w:rPr>
      </w:pPr>
    </w:p>
    <w:p w:rsidR="006C72CF" w:rsidRDefault="006C72CF" w:rsidP="006C72CF">
      <w:pPr>
        <w:suppressAutoHyphens w:val="0"/>
        <w:spacing w:before="0" w:after="0" w:line="276" w:lineRule="auto"/>
        <w:rPr>
          <w:b/>
          <w:sz w:val="24"/>
          <w:lang w:eastAsia="zh-CN" w:bidi="hi-IN"/>
        </w:rPr>
      </w:pPr>
    </w:p>
    <w:p w:rsidR="006C72CF" w:rsidRPr="009F72A5" w:rsidRDefault="006C72CF" w:rsidP="006C72CF">
      <w:pPr>
        <w:suppressAutoHyphens w:val="0"/>
        <w:spacing w:before="0" w:after="0" w:line="276" w:lineRule="auto"/>
        <w:rPr>
          <w:b/>
          <w:sz w:val="24"/>
          <w:lang w:eastAsia="zh-CN" w:bidi="hi-IN"/>
        </w:rPr>
      </w:pPr>
    </w:p>
    <w:p w:rsidR="006926F6" w:rsidRPr="009F72A5" w:rsidRDefault="006926F6" w:rsidP="006C72CF">
      <w:pPr>
        <w:widowControl w:val="0"/>
        <w:autoSpaceDE w:val="0"/>
        <w:autoSpaceDN w:val="0"/>
        <w:adjustRightInd w:val="0"/>
        <w:spacing w:line="240" w:lineRule="auto"/>
        <w:ind w:left="480" w:hanging="480"/>
        <w:rPr>
          <w:noProof/>
          <w:sz w:val="24"/>
        </w:rPr>
      </w:pPr>
      <w:r w:rsidRPr="009F72A5">
        <w:rPr>
          <w:noProof/>
          <w:sz w:val="24"/>
        </w:rPr>
        <w:t xml:space="preserve">Binkley, D., Kashian, D.M., Boyden, S., Kaye, M.W., Bradford, J.B., Arthur, M.A., Fornwalt, P.J., Ryan, M.G., 2006. Patterns of growth dominance in forests of the Rocky Mountains, USA. For. Ecol. Manage. </w:t>
      </w:r>
      <w:r w:rsidRPr="009F72A5">
        <w:rPr>
          <w:b/>
          <w:noProof/>
          <w:sz w:val="24"/>
        </w:rPr>
        <w:t>236,</w:t>
      </w:r>
      <w:r w:rsidRPr="009F72A5">
        <w:rPr>
          <w:noProof/>
          <w:sz w:val="24"/>
        </w:rPr>
        <w:t xml:space="preserve"> 193–201 </w:t>
      </w:r>
    </w:p>
    <w:p w:rsidR="006926F6" w:rsidRPr="009F72A5" w:rsidRDefault="006926F6" w:rsidP="006C72CF">
      <w:pPr>
        <w:widowControl w:val="0"/>
        <w:autoSpaceDE w:val="0"/>
        <w:autoSpaceDN w:val="0"/>
        <w:adjustRightInd w:val="0"/>
        <w:spacing w:line="240" w:lineRule="auto"/>
        <w:ind w:left="480" w:hanging="480"/>
        <w:rPr>
          <w:noProof/>
          <w:sz w:val="24"/>
        </w:rPr>
      </w:pPr>
      <w:r w:rsidRPr="009F72A5">
        <w:rPr>
          <w:noProof/>
          <w:sz w:val="24"/>
        </w:rPr>
        <w:t>Pretzsch, H., 2009. Forest Dynamics, Growth and Yield. Springer Berlin Heidelberg, Berlin, Heidelberg. 281-283pp.</w:t>
      </w:r>
    </w:p>
    <w:p w:rsidR="006926F6" w:rsidRPr="009F72A5" w:rsidRDefault="006926F6" w:rsidP="006C72CF">
      <w:pPr>
        <w:widowControl w:val="0"/>
        <w:autoSpaceDE w:val="0"/>
        <w:autoSpaceDN w:val="0"/>
        <w:adjustRightInd w:val="0"/>
        <w:spacing w:line="240" w:lineRule="auto"/>
        <w:ind w:left="480" w:hanging="480"/>
        <w:rPr>
          <w:noProof/>
          <w:sz w:val="24"/>
        </w:rPr>
      </w:pPr>
      <w:r w:rsidRPr="009F72A5">
        <w:rPr>
          <w:noProof/>
          <w:sz w:val="24"/>
        </w:rPr>
        <w:t xml:space="preserve">Pretzsch, H., 1998. Structural diversity as a result of silvicultural operations. Lesnictvi-forestry </w:t>
      </w:r>
      <w:r w:rsidRPr="009F72A5">
        <w:rPr>
          <w:b/>
          <w:noProof/>
          <w:sz w:val="24"/>
        </w:rPr>
        <w:t>44</w:t>
      </w:r>
      <w:r w:rsidRPr="009F72A5">
        <w:rPr>
          <w:noProof/>
          <w:sz w:val="24"/>
        </w:rPr>
        <w:t>, 429–439.</w:t>
      </w:r>
    </w:p>
    <w:p w:rsidR="006926F6" w:rsidRPr="009F72A5" w:rsidRDefault="006926F6" w:rsidP="006C72CF">
      <w:pPr>
        <w:widowControl w:val="0"/>
        <w:autoSpaceDE w:val="0"/>
        <w:autoSpaceDN w:val="0"/>
        <w:adjustRightInd w:val="0"/>
        <w:spacing w:line="240" w:lineRule="auto"/>
        <w:ind w:left="480" w:hanging="480"/>
        <w:rPr>
          <w:noProof/>
          <w:sz w:val="24"/>
        </w:rPr>
      </w:pPr>
      <w:r w:rsidRPr="009F72A5">
        <w:rPr>
          <w:noProof/>
          <w:sz w:val="24"/>
        </w:rPr>
        <w:t xml:space="preserve">Pretzsch H, Schütze G, 2014. Size-structure dynamics of mixed versus pure forest stands. For Syst </w:t>
      </w:r>
      <w:r w:rsidRPr="009F72A5">
        <w:rPr>
          <w:b/>
          <w:noProof/>
          <w:sz w:val="24"/>
        </w:rPr>
        <w:t>23</w:t>
      </w:r>
      <w:r w:rsidRPr="009F72A5">
        <w:rPr>
          <w:noProof/>
          <w:sz w:val="24"/>
        </w:rPr>
        <w:t xml:space="preserve">:560–572. </w:t>
      </w:r>
    </w:p>
    <w:p w:rsidR="006926F6" w:rsidRDefault="006926F6" w:rsidP="006926F6">
      <w:pPr>
        <w:widowControl w:val="0"/>
        <w:autoSpaceDE w:val="0"/>
        <w:autoSpaceDN w:val="0"/>
        <w:adjustRightInd w:val="0"/>
        <w:spacing w:line="480" w:lineRule="auto"/>
        <w:ind w:left="480" w:hanging="480"/>
        <w:rPr>
          <w:noProof/>
          <w:sz w:val="24"/>
        </w:rPr>
      </w:pPr>
    </w:p>
    <w:p w:rsidR="006C72CF" w:rsidRDefault="006C72CF" w:rsidP="006926F6">
      <w:pPr>
        <w:widowControl w:val="0"/>
        <w:autoSpaceDE w:val="0"/>
        <w:autoSpaceDN w:val="0"/>
        <w:adjustRightInd w:val="0"/>
        <w:spacing w:line="480" w:lineRule="auto"/>
        <w:ind w:left="480" w:hanging="480"/>
        <w:rPr>
          <w:noProof/>
          <w:sz w:val="24"/>
        </w:rPr>
      </w:pPr>
    </w:p>
    <w:p w:rsidR="006C72CF" w:rsidRDefault="006C72CF" w:rsidP="006926F6">
      <w:pPr>
        <w:widowControl w:val="0"/>
        <w:autoSpaceDE w:val="0"/>
        <w:autoSpaceDN w:val="0"/>
        <w:adjustRightInd w:val="0"/>
        <w:spacing w:line="480" w:lineRule="auto"/>
        <w:ind w:left="480" w:hanging="480"/>
        <w:rPr>
          <w:noProof/>
          <w:sz w:val="24"/>
        </w:rPr>
      </w:pPr>
    </w:p>
    <w:p w:rsidR="006C72CF" w:rsidRDefault="006C72CF" w:rsidP="006926F6">
      <w:pPr>
        <w:widowControl w:val="0"/>
        <w:autoSpaceDE w:val="0"/>
        <w:autoSpaceDN w:val="0"/>
        <w:adjustRightInd w:val="0"/>
        <w:spacing w:line="480" w:lineRule="auto"/>
        <w:ind w:left="480" w:hanging="480"/>
        <w:rPr>
          <w:noProof/>
          <w:sz w:val="24"/>
        </w:rPr>
      </w:pPr>
    </w:p>
    <w:p w:rsidR="006C72CF" w:rsidRDefault="006C72CF" w:rsidP="006926F6">
      <w:pPr>
        <w:widowControl w:val="0"/>
        <w:autoSpaceDE w:val="0"/>
        <w:autoSpaceDN w:val="0"/>
        <w:adjustRightInd w:val="0"/>
        <w:spacing w:line="480" w:lineRule="auto"/>
        <w:ind w:left="480" w:hanging="480"/>
        <w:rPr>
          <w:noProof/>
          <w:sz w:val="24"/>
        </w:rPr>
      </w:pPr>
    </w:p>
    <w:p w:rsidR="006C72CF" w:rsidRDefault="006C72CF" w:rsidP="006926F6">
      <w:pPr>
        <w:widowControl w:val="0"/>
        <w:autoSpaceDE w:val="0"/>
        <w:autoSpaceDN w:val="0"/>
        <w:adjustRightInd w:val="0"/>
        <w:spacing w:line="480" w:lineRule="auto"/>
        <w:ind w:left="480" w:hanging="480"/>
        <w:rPr>
          <w:noProof/>
          <w:sz w:val="24"/>
        </w:rPr>
      </w:pPr>
    </w:p>
    <w:p w:rsidR="00C16AF0" w:rsidRDefault="00C16AF0" w:rsidP="004E60ED">
      <w:pPr>
        <w:pStyle w:val="Normal1"/>
        <w:spacing w:line="360" w:lineRule="auto"/>
        <w:jc w:val="both"/>
        <w:rPr>
          <w:rFonts w:ascii="Cambria" w:hAnsi="Cambria" w:cs="Tahoma"/>
          <w:lang w:val="en-US"/>
        </w:rPr>
      </w:pPr>
      <w:bookmarkStart w:id="8" w:name="_Toc492553830"/>
      <w:r w:rsidRPr="002C774B">
        <w:rPr>
          <w:rStyle w:val="Ttulo1Car"/>
          <w:lang w:val="en-US"/>
        </w:rPr>
        <w:lastRenderedPageBreak/>
        <w:t xml:space="preserve">Table </w:t>
      </w:r>
      <w:r w:rsidR="00AC41DC" w:rsidRPr="002C774B">
        <w:rPr>
          <w:rStyle w:val="Ttulo1Car"/>
          <w:lang w:val="en-US"/>
        </w:rPr>
        <w:t>S</w:t>
      </w:r>
      <w:r w:rsidRPr="002C774B">
        <w:rPr>
          <w:rStyle w:val="Ttulo1Car"/>
          <w:lang w:val="en-US"/>
        </w:rPr>
        <w:t>2.</w:t>
      </w:r>
      <w:bookmarkEnd w:id="8"/>
      <w:r w:rsidRPr="004E60ED">
        <w:rPr>
          <w:rFonts w:ascii="Cambria" w:hAnsi="Cambria" w:cs="Tahoma"/>
          <w:lang w:val="en-US"/>
        </w:rPr>
        <w:t xml:space="preserve"> Mean values and standard error of height:diameter ratio (h/d) and height to crown base:diameter ratio for monospecific and mixed-species stands of Scots pine and Maritime pine. </w:t>
      </w:r>
    </w:p>
    <w:p w:rsidR="00C068EC" w:rsidRPr="004E60ED" w:rsidRDefault="00C068EC" w:rsidP="004E60ED">
      <w:pPr>
        <w:pStyle w:val="Normal1"/>
        <w:spacing w:line="360" w:lineRule="auto"/>
        <w:jc w:val="both"/>
        <w:rPr>
          <w:rFonts w:ascii="Cambria" w:hAnsi="Cambria" w:cs="Tahoma"/>
          <w:lang w:val="en-US"/>
        </w:rPr>
      </w:pPr>
    </w:p>
    <w:tbl>
      <w:tblPr>
        <w:tblW w:w="8525" w:type="dxa"/>
        <w:tblInd w:w="637" w:type="dxa"/>
        <w:tblBorders>
          <w:top w:val="single" w:sz="4" w:space="0" w:color="00000A"/>
        </w:tblBorders>
        <w:tblCellMar>
          <w:left w:w="70" w:type="dxa"/>
          <w:right w:w="70" w:type="dxa"/>
        </w:tblCellMar>
        <w:tblLook w:val="04A0" w:firstRow="1" w:lastRow="0" w:firstColumn="1" w:lastColumn="0" w:noHBand="0" w:noVBand="1"/>
      </w:tblPr>
      <w:tblGrid>
        <w:gridCol w:w="1368"/>
        <w:gridCol w:w="753"/>
        <w:gridCol w:w="673"/>
        <w:gridCol w:w="673"/>
        <w:gridCol w:w="673"/>
        <w:gridCol w:w="146"/>
        <w:gridCol w:w="795"/>
        <w:gridCol w:w="795"/>
        <w:gridCol w:w="752"/>
        <w:gridCol w:w="673"/>
        <w:gridCol w:w="673"/>
        <w:gridCol w:w="551"/>
      </w:tblGrid>
      <w:tr w:rsidR="00C16AF0" w:rsidRPr="00AC0FAD" w:rsidTr="00595BB7">
        <w:trPr>
          <w:trHeight w:val="300"/>
        </w:trPr>
        <w:tc>
          <w:tcPr>
            <w:tcW w:w="1368" w:type="dxa"/>
            <w:vMerge w:val="restart"/>
            <w:tcBorders>
              <w:top w:val="single" w:sz="4" w:space="0" w:color="00000A"/>
            </w:tcBorders>
            <w:shd w:val="clear" w:color="auto" w:fill="auto"/>
            <w:vAlign w:val="bottom"/>
          </w:tcPr>
          <w:p w:rsidR="00C16AF0" w:rsidRPr="00AC0FAD" w:rsidRDefault="00C16AF0" w:rsidP="00595BB7">
            <w:pPr>
              <w:spacing w:before="0" w:after="0" w:line="240" w:lineRule="auto"/>
              <w:jc w:val="center"/>
              <w:rPr>
                <w:rFonts w:asciiTheme="majorHAnsi" w:eastAsia="Times New Roman" w:hAnsiTheme="majorHAnsi" w:cs="Tahoma"/>
                <w:color w:val="000000"/>
                <w:szCs w:val="20"/>
                <w:lang w:eastAsia="es-EC"/>
              </w:rPr>
            </w:pPr>
            <w:r w:rsidRPr="00AC0FAD">
              <w:rPr>
                <w:rFonts w:cs="Tahoma"/>
                <w:szCs w:val="20"/>
              </w:rPr>
              <w:t>S</w:t>
            </w:r>
            <w:r w:rsidRPr="00AC0FAD">
              <w:rPr>
                <w:rFonts w:eastAsia="Times New Roman" w:cs="Tahoma"/>
                <w:color w:val="000000"/>
                <w:szCs w:val="20"/>
                <w:lang w:eastAsia="es-EC"/>
              </w:rPr>
              <w:t>tructure traits</w:t>
            </w:r>
          </w:p>
        </w:tc>
        <w:tc>
          <w:tcPr>
            <w:tcW w:w="1426" w:type="dxa"/>
            <w:gridSpan w:val="2"/>
            <w:tcBorders>
              <w:top w:val="single" w:sz="4" w:space="0" w:color="00000A"/>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PS</w:t>
            </w:r>
            <w:r w:rsidRPr="00AC0FAD">
              <w:rPr>
                <w:rFonts w:eastAsia="Times New Roman" w:cs="Tahoma"/>
                <w:color w:val="000000"/>
                <w:szCs w:val="20"/>
                <w:vertAlign w:val="subscript"/>
                <w:lang w:eastAsia="es-EC"/>
              </w:rPr>
              <w:t>pure</w:t>
            </w:r>
          </w:p>
        </w:tc>
        <w:tc>
          <w:tcPr>
            <w:tcW w:w="1346" w:type="dxa"/>
            <w:gridSpan w:val="2"/>
            <w:tcBorders>
              <w:top w:val="single" w:sz="4" w:space="0" w:color="00000A"/>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 xml:space="preserve"> PT</w:t>
            </w:r>
            <w:r w:rsidRPr="00AC0FAD">
              <w:rPr>
                <w:rFonts w:eastAsia="Times New Roman" w:cs="Tahoma"/>
                <w:color w:val="000000"/>
                <w:szCs w:val="20"/>
                <w:vertAlign w:val="subscript"/>
                <w:lang w:eastAsia="es-EC"/>
              </w:rPr>
              <w:t>pure</w:t>
            </w:r>
          </w:p>
        </w:tc>
        <w:tc>
          <w:tcPr>
            <w:tcW w:w="146" w:type="dxa"/>
            <w:tcBorders>
              <w:top w:val="single" w:sz="4" w:space="0" w:color="00000A"/>
            </w:tcBorders>
            <w:shd w:val="clear" w:color="auto" w:fill="auto"/>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p>
        </w:tc>
        <w:tc>
          <w:tcPr>
            <w:tcW w:w="1590" w:type="dxa"/>
            <w:gridSpan w:val="2"/>
            <w:tcBorders>
              <w:top w:val="single" w:sz="4" w:space="0" w:color="00000A"/>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PS</w:t>
            </w:r>
            <w:r w:rsidRPr="00AC0FAD">
              <w:rPr>
                <w:rFonts w:eastAsia="Times New Roman" w:cs="Tahoma"/>
                <w:color w:val="000000"/>
                <w:szCs w:val="20"/>
                <w:vertAlign w:val="subscript"/>
                <w:lang w:eastAsia="es-EC"/>
              </w:rPr>
              <w:t>mix</w:t>
            </w:r>
          </w:p>
        </w:tc>
        <w:tc>
          <w:tcPr>
            <w:tcW w:w="1425" w:type="dxa"/>
            <w:gridSpan w:val="2"/>
            <w:tcBorders>
              <w:top w:val="single" w:sz="4" w:space="0" w:color="00000A"/>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PT</w:t>
            </w:r>
            <w:r w:rsidRPr="00AC0FAD">
              <w:rPr>
                <w:rFonts w:eastAsia="Times New Roman" w:cs="Tahoma"/>
                <w:color w:val="000000"/>
                <w:szCs w:val="20"/>
                <w:vertAlign w:val="subscript"/>
                <w:lang w:eastAsia="es-EC"/>
              </w:rPr>
              <w:t>mix</w:t>
            </w:r>
          </w:p>
        </w:tc>
        <w:tc>
          <w:tcPr>
            <w:tcW w:w="1224" w:type="dxa"/>
            <w:gridSpan w:val="2"/>
            <w:tcBorders>
              <w:top w:val="single" w:sz="4" w:space="0" w:color="00000A"/>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Mix</w:t>
            </w:r>
            <w:r w:rsidRPr="00AC0FAD">
              <w:rPr>
                <w:rFonts w:eastAsia="Times New Roman" w:cs="Tahoma"/>
                <w:color w:val="000000"/>
                <w:szCs w:val="20"/>
                <w:vertAlign w:val="subscript"/>
                <w:lang w:eastAsia="es-EC"/>
              </w:rPr>
              <w:t>obs</w:t>
            </w:r>
          </w:p>
        </w:tc>
      </w:tr>
      <w:tr w:rsidR="00C16AF0" w:rsidRPr="00AC0FAD" w:rsidTr="00595BB7">
        <w:trPr>
          <w:trHeight w:val="300"/>
        </w:trPr>
        <w:tc>
          <w:tcPr>
            <w:tcW w:w="1368" w:type="dxa"/>
            <w:vMerge/>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rPr>
                <w:rFonts w:asciiTheme="majorHAnsi" w:eastAsia="Times New Roman" w:hAnsiTheme="majorHAnsi" w:cs="Tahoma"/>
                <w:color w:val="000000"/>
                <w:szCs w:val="20"/>
                <w:lang w:eastAsia="es-EC"/>
              </w:rPr>
            </w:pPr>
          </w:p>
        </w:tc>
        <w:tc>
          <w:tcPr>
            <w:tcW w:w="753"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mean</w:t>
            </w:r>
          </w:p>
        </w:tc>
        <w:tc>
          <w:tcPr>
            <w:tcW w:w="673"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SE</w:t>
            </w:r>
          </w:p>
        </w:tc>
        <w:tc>
          <w:tcPr>
            <w:tcW w:w="673"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mean</w:t>
            </w:r>
          </w:p>
        </w:tc>
        <w:tc>
          <w:tcPr>
            <w:tcW w:w="673"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SE</w:t>
            </w:r>
          </w:p>
        </w:tc>
        <w:tc>
          <w:tcPr>
            <w:tcW w:w="146" w:type="dxa"/>
            <w:tcBorders>
              <w:bottom w:val="single" w:sz="4" w:space="0" w:color="00000A"/>
            </w:tcBorders>
            <w:shd w:val="clear" w:color="auto" w:fill="auto"/>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p>
        </w:tc>
        <w:tc>
          <w:tcPr>
            <w:tcW w:w="795"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mean</w:t>
            </w:r>
          </w:p>
        </w:tc>
        <w:tc>
          <w:tcPr>
            <w:tcW w:w="795"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SE</w:t>
            </w:r>
          </w:p>
        </w:tc>
        <w:tc>
          <w:tcPr>
            <w:tcW w:w="752"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mean</w:t>
            </w:r>
          </w:p>
        </w:tc>
        <w:tc>
          <w:tcPr>
            <w:tcW w:w="673"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SE</w:t>
            </w:r>
          </w:p>
        </w:tc>
        <w:tc>
          <w:tcPr>
            <w:tcW w:w="673"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mean</w:t>
            </w:r>
          </w:p>
        </w:tc>
        <w:tc>
          <w:tcPr>
            <w:tcW w:w="551" w:type="dxa"/>
            <w:tcBorders>
              <w:bottom w:val="single" w:sz="4" w:space="0" w:color="00000A"/>
            </w:tcBorders>
            <w:shd w:val="clear" w:color="auto" w:fill="auto"/>
            <w:vAlign w:val="bottom"/>
          </w:tcPr>
          <w:p w:rsidR="00C16AF0" w:rsidRPr="00AC0FAD" w:rsidRDefault="00C16AF0" w:rsidP="00595BB7">
            <w:pPr>
              <w:suppressAutoHyphens w:val="0"/>
              <w:spacing w:before="0" w:after="0" w:line="240" w:lineRule="auto"/>
              <w:jc w:val="center"/>
              <w:rPr>
                <w:rFonts w:asciiTheme="majorHAnsi" w:eastAsia="Times New Roman" w:hAnsiTheme="majorHAnsi" w:cs="Tahoma"/>
                <w:color w:val="000000"/>
                <w:szCs w:val="20"/>
                <w:lang w:eastAsia="es-EC"/>
              </w:rPr>
            </w:pPr>
            <w:r w:rsidRPr="00AC0FAD">
              <w:rPr>
                <w:rFonts w:eastAsia="Times New Roman" w:cs="Tahoma"/>
                <w:color w:val="000000"/>
                <w:szCs w:val="20"/>
                <w:lang w:eastAsia="es-EC"/>
              </w:rPr>
              <w:t>SE</w:t>
            </w:r>
          </w:p>
        </w:tc>
      </w:tr>
      <w:tr w:rsidR="00C16AF0" w:rsidRPr="00AC0FAD" w:rsidTr="00595BB7">
        <w:trPr>
          <w:trHeight w:val="300"/>
        </w:trPr>
        <w:tc>
          <w:tcPr>
            <w:tcW w:w="1368" w:type="dxa"/>
            <w:shd w:val="clear" w:color="auto" w:fill="auto"/>
            <w:vAlign w:val="bottom"/>
          </w:tcPr>
          <w:p w:rsidR="00C16AF0" w:rsidRPr="00AC0FAD" w:rsidRDefault="00C16AF0" w:rsidP="00595BB7">
            <w:pPr>
              <w:suppressAutoHyphens w:val="0"/>
              <w:spacing w:before="0" w:after="0" w:line="240" w:lineRule="auto"/>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h/d</w:t>
            </w:r>
            <w:r w:rsidRPr="00AC0FAD">
              <w:rPr>
                <w:rFonts w:eastAsia="Times New Roman" w:cs="Tahoma"/>
                <w:color w:val="000000"/>
                <w:szCs w:val="20"/>
                <w:vertAlign w:val="subscript"/>
                <w:lang w:val="es-EC" w:eastAsia="es-EC"/>
              </w:rPr>
              <w:t>mean</w:t>
            </w:r>
          </w:p>
        </w:tc>
        <w:tc>
          <w:tcPr>
            <w:tcW w:w="753"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0.7</w:t>
            </w:r>
            <w:r>
              <w:rPr>
                <w:rFonts w:eastAsia="Times New Roman" w:cs="Tahoma"/>
                <w:color w:val="000000"/>
                <w:szCs w:val="20"/>
                <w:lang w:val="es-EC" w:eastAsia="es-EC"/>
              </w:rPr>
              <w:t>1</w:t>
            </w:r>
          </w:p>
        </w:tc>
        <w:tc>
          <w:tcPr>
            <w:tcW w:w="673"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0.02</w:t>
            </w:r>
          </w:p>
        </w:tc>
        <w:tc>
          <w:tcPr>
            <w:tcW w:w="673"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0.56</w:t>
            </w:r>
          </w:p>
        </w:tc>
        <w:tc>
          <w:tcPr>
            <w:tcW w:w="673"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0.01</w:t>
            </w:r>
          </w:p>
        </w:tc>
        <w:tc>
          <w:tcPr>
            <w:tcW w:w="146" w:type="dxa"/>
            <w:shd w:val="clear" w:color="auto" w:fill="auto"/>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p>
        </w:tc>
        <w:tc>
          <w:tcPr>
            <w:tcW w:w="795"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0.7</w:t>
            </w:r>
            <w:r>
              <w:rPr>
                <w:rFonts w:eastAsia="Times New Roman" w:cs="Tahoma"/>
                <w:color w:val="000000"/>
                <w:szCs w:val="20"/>
                <w:lang w:val="es-EC" w:eastAsia="es-EC"/>
              </w:rPr>
              <w:t>1</w:t>
            </w:r>
          </w:p>
        </w:tc>
        <w:tc>
          <w:tcPr>
            <w:tcW w:w="795"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w:t>
            </w:r>
            <w:r>
              <w:rPr>
                <w:rFonts w:eastAsia="Times New Roman" w:cs="Tahoma"/>
                <w:color w:val="000000"/>
                <w:szCs w:val="20"/>
                <w:lang w:val="es-EC" w:eastAsia="es-EC"/>
              </w:rPr>
              <w:t>3</w:t>
            </w:r>
          </w:p>
        </w:tc>
        <w:tc>
          <w:tcPr>
            <w:tcW w:w="752"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0.56</w:t>
            </w:r>
          </w:p>
        </w:tc>
        <w:tc>
          <w:tcPr>
            <w:tcW w:w="673"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0.02</w:t>
            </w:r>
          </w:p>
        </w:tc>
        <w:tc>
          <w:tcPr>
            <w:tcW w:w="673"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0.64</w:t>
            </w:r>
          </w:p>
        </w:tc>
        <w:tc>
          <w:tcPr>
            <w:tcW w:w="551" w:type="dxa"/>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0.02</w:t>
            </w:r>
          </w:p>
        </w:tc>
      </w:tr>
      <w:tr w:rsidR="00C16AF0" w:rsidRPr="00AC0FAD" w:rsidTr="00595BB7">
        <w:trPr>
          <w:trHeight w:val="300"/>
        </w:trPr>
        <w:tc>
          <w:tcPr>
            <w:tcW w:w="1368" w:type="dxa"/>
            <w:tcBorders>
              <w:bottom w:val="nil"/>
            </w:tcBorders>
            <w:shd w:val="clear" w:color="auto" w:fill="auto"/>
            <w:vAlign w:val="bottom"/>
          </w:tcPr>
          <w:p w:rsidR="00C16AF0" w:rsidRPr="00AC0FAD" w:rsidRDefault="00C16AF0" w:rsidP="00595BB7">
            <w:pPr>
              <w:suppressAutoHyphens w:val="0"/>
              <w:spacing w:before="0" w:after="0" w:line="240" w:lineRule="auto"/>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h/d</w:t>
            </w:r>
            <w:r w:rsidRPr="00AC0FAD">
              <w:rPr>
                <w:rFonts w:eastAsia="Times New Roman" w:cs="Tahoma"/>
                <w:color w:val="000000"/>
                <w:szCs w:val="20"/>
                <w:vertAlign w:val="subscript"/>
                <w:lang w:val="es-EC" w:eastAsia="es-EC"/>
              </w:rPr>
              <w:t>min</w:t>
            </w:r>
          </w:p>
        </w:tc>
        <w:tc>
          <w:tcPr>
            <w:tcW w:w="753"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0.4</w:t>
            </w:r>
            <w:r>
              <w:rPr>
                <w:rFonts w:eastAsia="Times New Roman" w:cs="Tahoma"/>
                <w:color w:val="000000"/>
                <w:szCs w:val="20"/>
                <w:lang w:val="es-EC" w:eastAsia="es-EC"/>
              </w:rPr>
              <w:t>7</w:t>
            </w:r>
          </w:p>
        </w:tc>
        <w:tc>
          <w:tcPr>
            <w:tcW w:w="673"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0.02</w:t>
            </w:r>
          </w:p>
        </w:tc>
        <w:tc>
          <w:tcPr>
            <w:tcW w:w="673"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0.39</w:t>
            </w:r>
          </w:p>
        </w:tc>
        <w:tc>
          <w:tcPr>
            <w:tcW w:w="673"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0.01</w:t>
            </w:r>
          </w:p>
        </w:tc>
        <w:tc>
          <w:tcPr>
            <w:tcW w:w="146" w:type="dxa"/>
            <w:tcBorders>
              <w:bottom w:val="nil"/>
            </w:tcBorders>
            <w:shd w:val="clear" w:color="auto" w:fill="auto"/>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p>
        </w:tc>
        <w:tc>
          <w:tcPr>
            <w:tcW w:w="795"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0.45</w:t>
            </w:r>
          </w:p>
        </w:tc>
        <w:tc>
          <w:tcPr>
            <w:tcW w:w="795"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0.02</w:t>
            </w:r>
          </w:p>
        </w:tc>
        <w:tc>
          <w:tcPr>
            <w:tcW w:w="752"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0.43</w:t>
            </w:r>
          </w:p>
        </w:tc>
        <w:tc>
          <w:tcPr>
            <w:tcW w:w="673"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0.02</w:t>
            </w:r>
          </w:p>
        </w:tc>
        <w:tc>
          <w:tcPr>
            <w:tcW w:w="673"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0.4</w:t>
            </w:r>
            <w:r>
              <w:rPr>
                <w:rFonts w:eastAsia="Times New Roman" w:cs="Tahoma"/>
                <w:color w:val="000000"/>
                <w:szCs w:val="20"/>
                <w:lang w:val="es-EC" w:eastAsia="es-EC"/>
              </w:rPr>
              <w:t>2</w:t>
            </w:r>
          </w:p>
        </w:tc>
        <w:tc>
          <w:tcPr>
            <w:tcW w:w="551" w:type="dxa"/>
            <w:tcBorders>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0.01</w:t>
            </w:r>
          </w:p>
        </w:tc>
      </w:tr>
      <w:tr w:rsidR="00C16AF0" w:rsidRPr="00AC0FAD" w:rsidTr="00595BB7">
        <w:trPr>
          <w:trHeight w:val="300"/>
        </w:trPr>
        <w:tc>
          <w:tcPr>
            <w:tcW w:w="1368" w:type="dxa"/>
            <w:tcBorders>
              <w:top w:val="nil"/>
              <w:bottom w:val="nil"/>
            </w:tcBorders>
            <w:shd w:val="clear" w:color="auto" w:fill="auto"/>
            <w:vAlign w:val="bottom"/>
          </w:tcPr>
          <w:p w:rsidR="00C16AF0" w:rsidRPr="00AC0FAD" w:rsidRDefault="00C16AF0" w:rsidP="00595BB7">
            <w:pPr>
              <w:suppressAutoHyphens w:val="0"/>
              <w:spacing w:before="0" w:after="0" w:line="240" w:lineRule="auto"/>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h/d</w:t>
            </w:r>
            <w:r w:rsidRPr="00AC0FAD">
              <w:rPr>
                <w:rFonts w:eastAsia="Times New Roman" w:cs="Tahoma"/>
                <w:color w:val="000000"/>
                <w:szCs w:val="20"/>
                <w:vertAlign w:val="subscript"/>
                <w:lang w:val="es-EC" w:eastAsia="es-EC"/>
              </w:rPr>
              <w:t>max</w:t>
            </w:r>
          </w:p>
        </w:tc>
        <w:tc>
          <w:tcPr>
            <w:tcW w:w="75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1.1</w:t>
            </w:r>
            <w:r>
              <w:rPr>
                <w:rFonts w:eastAsia="Times New Roman" w:cs="Tahoma"/>
                <w:color w:val="000000"/>
                <w:szCs w:val="20"/>
                <w:lang w:val="es-EC" w:eastAsia="es-EC"/>
              </w:rPr>
              <w:t>5</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w:t>
            </w:r>
            <w:r>
              <w:rPr>
                <w:rFonts w:eastAsia="Times New Roman" w:cs="Tahoma"/>
                <w:color w:val="000000"/>
                <w:szCs w:val="20"/>
                <w:lang w:val="es-EC" w:eastAsia="es-EC"/>
              </w:rPr>
              <w:t>7</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0.8</w:t>
            </w:r>
            <w:r>
              <w:rPr>
                <w:rFonts w:eastAsia="Times New Roman" w:cs="Tahoma"/>
                <w:color w:val="000000"/>
                <w:szCs w:val="20"/>
                <w:lang w:val="es-EC" w:eastAsia="es-EC"/>
              </w:rPr>
              <w:t>5</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0.04</w:t>
            </w:r>
          </w:p>
        </w:tc>
        <w:tc>
          <w:tcPr>
            <w:tcW w:w="146" w:type="dxa"/>
            <w:tcBorders>
              <w:top w:val="nil"/>
              <w:bottom w:val="nil"/>
            </w:tcBorders>
            <w:shd w:val="clear" w:color="auto" w:fill="auto"/>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p>
        </w:tc>
        <w:tc>
          <w:tcPr>
            <w:tcW w:w="795"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1.</w:t>
            </w:r>
            <w:r>
              <w:rPr>
                <w:rFonts w:eastAsia="Times New Roman" w:cs="Tahoma"/>
                <w:color w:val="000000"/>
                <w:szCs w:val="20"/>
                <w:lang w:val="es-EC" w:eastAsia="es-EC"/>
              </w:rPr>
              <w:t>14</w:t>
            </w:r>
          </w:p>
        </w:tc>
        <w:tc>
          <w:tcPr>
            <w:tcW w:w="795"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w:t>
            </w:r>
            <w:r>
              <w:rPr>
                <w:rFonts w:eastAsia="Times New Roman" w:cs="Tahoma"/>
                <w:color w:val="000000"/>
                <w:szCs w:val="20"/>
                <w:lang w:val="es-EC" w:eastAsia="es-EC"/>
              </w:rPr>
              <w:t>10</w:t>
            </w:r>
          </w:p>
        </w:tc>
        <w:tc>
          <w:tcPr>
            <w:tcW w:w="752"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0.79</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0.04</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Pr>
                <w:rFonts w:eastAsia="Times New Roman" w:cs="Tahoma"/>
                <w:color w:val="000000"/>
                <w:szCs w:val="20"/>
                <w:lang w:val="es-EC" w:eastAsia="es-EC"/>
              </w:rPr>
              <w:t>0.97</w:t>
            </w:r>
          </w:p>
        </w:tc>
        <w:tc>
          <w:tcPr>
            <w:tcW w:w="551"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r w:rsidRPr="00AC0FAD">
              <w:rPr>
                <w:rFonts w:eastAsia="Times New Roman" w:cs="Tahoma"/>
                <w:color w:val="000000"/>
                <w:szCs w:val="20"/>
                <w:lang w:val="es-EC" w:eastAsia="es-EC"/>
              </w:rPr>
              <w:t>0.0</w:t>
            </w:r>
            <w:r>
              <w:rPr>
                <w:rFonts w:eastAsia="Times New Roman" w:cs="Tahoma"/>
                <w:color w:val="000000"/>
                <w:szCs w:val="20"/>
                <w:lang w:val="es-EC" w:eastAsia="es-EC"/>
              </w:rPr>
              <w:t>6</w:t>
            </w:r>
          </w:p>
        </w:tc>
      </w:tr>
      <w:tr w:rsidR="00C16AF0" w:rsidRPr="00AC0FAD" w:rsidTr="00595BB7">
        <w:trPr>
          <w:trHeight w:val="300"/>
        </w:trPr>
        <w:tc>
          <w:tcPr>
            <w:tcW w:w="1368" w:type="dxa"/>
            <w:tcBorders>
              <w:top w:val="nil"/>
              <w:bottom w:val="nil"/>
            </w:tcBorders>
            <w:shd w:val="clear" w:color="auto" w:fill="auto"/>
            <w:vAlign w:val="bottom"/>
          </w:tcPr>
          <w:p w:rsidR="00C16AF0" w:rsidRPr="00AC0FAD" w:rsidRDefault="00C16AF0" w:rsidP="00595BB7">
            <w:pPr>
              <w:suppressAutoHyphens w:val="0"/>
              <w:spacing w:before="0" w:after="0" w:line="240" w:lineRule="auto"/>
              <w:rPr>
                <w:rFonts w:eastAsia="Times New Roman" w:cs="Tahoma"/>
                <w:color w:val="000000"/>
                <w:szCs w:val="20"/>
                <w:lang w:val="es-EC" w:eastAsia="es-EC"/>
              </w:rPr>
            </w:pPr>
            <w:r w:rsidRPr="00AC0FAD">
              <w:rPr>
                <w:rFonts w:eastAsia="Times New Roman" w:cs="Tahoma"/>
                <w:color w:val="000000"/>
                <w:szCs w:val="20"/>
                <w:lang w:val="es-EC" w:eastAsia="es-EC"/>
              </w:rPr>
              <w:t>h</w:t>
            </w:r>
            <w:r>
              <w:rPr>
                <w:rFonts w:eastAsia="Times New Roman" w:cs="Tahoma"/>
                <w:color w:val="000000"/>
                <w:szCs w:val="20"/>
                <w:lang w:val="es-EC" w:eastAsia="es-EC"/>
              </w:rPr>
              <w:t>cb</w:t>
            </w:r>
            <w:r w:rsidRPr="00AC0FAD">
              <w:rPr>
                <w:rFonts w:eastAsia="Times New Roman" w:cs="Tahoma"/>
                <w:color w:val="000000"/>
                <w:szCs w:val="20"/>
                <w:lang w:val="es-EC" w:eastAsia="es-EC"/>
              </w:rPr>
              <w:t>/d</w:t>
            </w:r>
            <w:r w:rsidRPr="00AC0FAD">
              <w:rPr>
                <w:rFonts w:eastAsia="Times New Roman" w:cs="Tahoma"/>
                <w:color w:val="000000"/>
                <w:szCs w:val="20"/>
                <w:vertAlign w:val="subscript"/>
                <w:lang w:val="es-EC" w:eastAsia="es-EC"/>
              </w:rPr>
              <w:t>mean</w:t>
            </w:r>
          </w:p>
        </w:tc>
        <w:tc>
          <w:tcPr>
            <w:tcW w:w="75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0.54</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0.42</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0.01</w:t>
            </w:r>
          </w:p>
        </w:tc>
        <w:tc>
          <w:tcPr>
            <w:tcW w:w="146" w:type="dxa"/>
            <w:tcBorders>
              <w:top w:val="nil"/>
              <w:bottom w:val="nil"/>
            </w:tcBorders>
            <w:shd w:val="clear" w:color="auto" w:fill="auto"/>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p>
        </w:tc>
        <w:tc>
          <w:tcPr>
            <w:tcW w:w="795"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0.54</w:t>
            </w:r>
          </w:p>
        </w:tc>
        <w:tc>
          <w:tcPr>
            <w:tcW w:w="795"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0.03</w:t>
            </w:r>
          </w:p>
        </w:tc>
        <w:tc>
          <w:tcPr>
            <w:tcW w:w="752"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0.42</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0.49</w:t>
            </w:r>
          </w:p>
        </w:tc>
        <w:tc>
          <w:tcPr>
            <w:tcW w:w="551"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r>
      <w:tr w:rsidR="00C16AF0" w:rsidRPr="00AC0FAD" w:rsidTr="00595BB7">
        <w:trPr>
          <w:trHeight w:val="300"/>
        </w:trPr>
        <w:tc>
          <w:tcPr>
            <w:tcW w:w="1368" w:type="dxa"/>
            <w:tcBorders>
              <w:top w:val="nil"/>
              <w:bottom w:val="nil"/>
            </w:tcBorders>
            <w:shd w:val="clear" w:color="auto" w:fill="auto"/>
            <w:vAlign w:val="bottom"/>
          </w:tcPr>
          <w:p w:rsidR="00C16AF0" w:rsidRPr="00AC0FAD" w:rsidRDefault="00C16AF0" w:rsidP="00595BB7">
            <w:pPr>
              <w:suppressAutoHyphens w:val="0"/>
              <w:spacing w:before="0" w:after="0" w:line="240" w:lineRule="auto"/>
              <w:rPr>
                <w:rFonts w:eastAsia="Times New Roman" w:cs="Tahoma"/>
                <w:color w:val="000000"/>
                <w:szCs w:val="20"/>
                <w:lang w:val="es-EC" w:eastAsia="es-EC"/>
              </w:rPr>
            </w:pPr>
            <w:r w:rsidRPr="00AC0FAD">
              <w:rPr>
                <w:rFonts w:eastAsia="Times New Roman" w:cs="Tahoma"/>
                <w:color w:val="000000"/>
                <w:szCs w:val="20"/>
                <w:lang w:val="es-EC" w:eastAsia="es-EC"/>
              </w:rPr>
              <w:t>h</w:t>
            </w:r>
            <w:r>
              <w:rPr>
                <w:rFonts w:eastAsia="Times New Roman" w:cs="Tahoma"/>
                <w:color w:val="000000"/>
                <w:szCs w:val="20"/>
                <w:lang w:val="es-EC" w:eastAsia="es-EC"/>
              </w:rPr>
              <w:t>cb</w:t>
            </w:r>
            <w:r w:rsidRPr="00AC0FAD">
              <w:rPr>
                <w:rFonts w:eastAsia="Times New Roman" w:cs="Tahoma"/>
                <w:color w:val="000000"/>
                <w:szCs w:val="20"/>
                <w:lang w:val="es-EC" w:eastAsia="es-EC"/>
              </w:rPr>
              <w:t>/d</w:t>
            </w:r>
            <w:r w:rsidRPr="00AC0FAD">
              <w:rPr>
                <w:rFonts w:eastAsia="Times New Roman" w:cs="Tahoma"/>
                <w:color w:val="000000"/>
                <w:szCs w:val="20"/>
                <w:vertAlign w:val="subscript"/>
                <w:lang w:val="es-EC" w:eastAsia="es-EC"/>
              </w:rPr>
              <w:t>min</w:t>
            </w:r>
          </w:p>
        </w:tc>
        <w:tc>
          <w:tcPr>
            <w:tcW w:w="75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0.31</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0.27</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0.03</w:t>
            </w:r>
          </w:p>
        </w:tc>
        <w:tc>
          <w:tcPr>
            <w:tcW w:w="146" w:type="dxa"/>
            <w:tcBorders>
              <w:top w:val="nil"/>
              <w:bottom w:val="nil"/>
            </w:tcBorders>
            <w:shd w:val="clear" w:color="auto" w:fill="auto"/>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p>
        </w:tc>
        <w:tc>
          <w:tcPr>
            <w:tcW w:w="795"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0.32</w:t>
            </w:r>
          </w:p>
        </w:tc>
        <w:tc>
          <w:tcPr>
            <w:tcW w:w="795"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c>
          <w:tcPr>
            <w:tcW w:w="752"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0.29</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c>
          <w:tcPr>
            <w:tcW w:w="673"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0.30</w:t>
            </w:r>
          </w:p>
        </w:tc>
        <w:tc>
          <w:tcPr>
            <w:tcW w:w="551" w:type="dxa"/>
            <w:tcBorders>
              <w:top w:val="nil"/>
              <w:bottom w:val="nil"/>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0.02</w:t>
            </w:r>
          </w:p>
        </w:tc>
      </w:tr>
      <w:tr w:rsidR="00C16AF0" w:rsidRPr="00AC0FAD" w:rsidTr="00595BB7">
        <w:trPr>
          <w:trHeight w:val="300"/>
        </w:trPr>
        <w:tc>
          <w:tcPr>
            <w:tcW w:w="1368"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rPr>
                <w:rFonts w:eastAsia="Times New Roman" w:cs="Tahoma"/>
                <w:color w:val="000000"/>
                <w:szCs w:val="20"/>
                <w:lang w:val="es-EC" w:eastAsia="es-EC"/>
              </w:rPr>
            </w:pPr>
            <w:r w:rsidRPr="00AC0FAD">
              <w:rPr>
                <w:rFonts w:eastAsia="Times New Roman" w:cs="Tahoma"/>
                <w:color w:val="000000"/>
                <w:szCs w:val="20"/>
                <w:lang w:val="es-EC" w:eastAsia="es-EC"/>
              </w:rPr>
              <w:t>h</w:t>
            </w:r>
            <w:r>
              <w:rPr>
                <w:rFonts w:eastAsia="Times New Roman" w:cs="Tahoma"/>
                <w:color w:val="000000"/>
                <w:szCs w:val="20"/>
                <w:lang w:val="es-EC" w:eastAsia="es-EC"/>
              </w:rPr>
              <w:t>cb</w:t>
            </w:r>
            <w:r w:rsidRPr="00AC0FAD">
              <w:rPr>
                <w:rFonts w:eastAsia="Times New Roman" w:cs="Tahoma"/>
                <w:color w:val="000000"/>
                <w:szCs w:val="20"/>
                <w:lang w:val="es-EC" w:eastAsia="es-EC"/>
              </w:rPr>
              <w:t>/d</w:t>
            </w:r>
            <w:r w:rsidRPr="00AC0FAD">
              <w:rPr>
                <w:rFonts w:eastAsia="Times New Roman" w:cs="Tahoma"/>
                <w:color w:val="000000"/>
                <w:szCs w:val="20"/>
                <w:vertAlign w:val="subscript"/>
                <w:lang w:val="es-EC" w:eastAsia="es-EC"/>
              </w:rPr>
              <w:t>max</w:t>
            </w:r>
          </w:p>
        </w:tc>
        <w:tc>
          <w:tcPr>
            <w:tcW w:w="753"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0.94</w:t>
            </w:r>
          </w:p>
        </w:tc>
        <w:tc>
          <w:tcPr>
            <w:tcW w:w="673"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0.06</w:t>
            </w:r>
          </w:p>
        </w:tc>
        <w:tc>
          <w:tcPr>
            <w:tcW w:w="673"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0.70</w:t>
            </w:r>
          </w:p>
        </w:tc>
        <w:tc>
          <w:tcPr>
            <w:tcW w:w="673"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0.04</w:t>
            </w:r>
          </w:p>
        </w:tc>
        <w:tc>
          <w:tcPr>
            <w:tcW w:w="146" w:type="dxa"/>
            <w:tcBorders>
              <w:top w:val="nil"/>
              <w:bottom w:val="single" w:sz="4" w:space="0" w:color="auto"/>
            </w:tcBorders>
            <w:shd w:val="clear" w:color="auto" w:fill="auto"/>
          </w:tcPr>
          <w:p w:rsidR="00C16AF0" w:rsidRPr="00AC0FAD" w:rsidRDefault="00C16AF0" w:rsidP="00595BB7">
            <w:pPr>
              <w:suppressAutoHyphens w:val="0"/>
              <w:spacing w:before="0" w:after="0" w:line="240" w:lineRule="auto"/>
              <w:jc w:val="right"/>
              <w:rPr>
                <w:rFonts w:asciiTheme="majorHAnsi" w:eastAsia="Times New Roman" w:hAnsiTheme="majorHAnsi" w:cs="Tahoma"/>
                <w:color w:val="000000"/>
                <w:szCs w:val="20"/>
                <w:lang w:val="es-EC" w:eastAsia="es-EC"/>
              </w:rPr>
            </w:pPr>
          </w:p>
        </w:tc>
        <w:tc>
          <w:tcPr>
            <w:tcW w:w="795"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0.91</w:t>
            </w:r>
          </w:p>
        </w:tc>
        <w:tc>
          <w:tcPr>
            <w:tcW w:w="795"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0.08</w:t>
            </w:r>
          </w:p>
        </w:tc>
        <w:tc>
          <w:tcPr>
            <w:tcW w:w="752"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0.63</w:t>
            </w:r>
          </w:p>
        </w:tc>
        <w:tc>
          <w:tcPr>
            <w:tcW w:w="673"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0.04</w:t>
            </w:r>
          </w:p>
        </w:tc>
        <w:tc>
          <w:tcPr>
            <w:tcW w:w="673"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0.77</w:t>
            </w:r>
          </w:p>
        </w:tc>
        <w:tc>
          <w:tcPr>
            <w:tcW w:w="551" w:type="dxa"/>
            <w:tcBorders>
              <w:top w:val="nil"/>
              <w:bottom w:val="single" w:sz="4" w:space="0" w:color="auto"/>
            </w:tcBorders>
            <w:shd w:val="clear" w:color="auto" w:fill="auto"/>
            <w:vAlign w:val="bottom"/>
          </w:tcPr>
          <w:p w:rsidR="00C16AF0" w:rsidRPr="00AC0FAD" w:rsidRDefault="00C16AF0" w:rsidP="00595BB7">
            <w:pPr>
              <w:suppressAutoHyphens w:val="0"/>
              <w:spacing w:before="0" w:after="0" w:line="240" w:lineRule="auto"/>
              <w:jc w:val="right"/>
              <w:rPr>
                <w:rFonts w:eastAsia="Times New Roman" w:cs="Tahoma"/>
                <w:color w:val="000000"/>
                <w:szCs w:val="20"/>
                <w:lang w:val="es-EC" w:eastAsia="es-EC"/>
              </w:rPr>
            </w:pPr>
            <w:r>
              <w:rPr>
                <w:rFonts w:eastAsia="Times New Roman" w:cs="Tahoma"/>
                <w:color w:val="000000"/>
                <w:szCs w:val="20"/>
                <w:lang w:val="es-EC" w:eastAsia="es-EC"/>
              </w:rPr>
              <w:t>0.05</w:t>
            </w:r>
          </w:p>
        </w:tc>
      </w:tr>
    </w:tbl>
    <w:p w:rsidR="00C16AF0" w:rsidRPr="004E60ED" w:rsidRDefault="00C16AF0" w:rsidP="004E60ED">
      <w:pPr>
        <w:pStyle w:val="Normal1"/>
        <w:spacing w:line="360" w:lineRule="auto"/>
        <w:jc w:val="both"/>
        <w:rPr>
          <w:rFonts w:ascii="Cambria" w:hAnsi="Cambria" w:cs="Tahoma"/>
          <w:sz w:val="20"/>
          <w:szCs w:val="20"/>
          <w:lang w:val="en-US"/>
        </w:rPr>
      </w:pPr>
      <w:r w:rsidRPr="004E60ED">
        <w:rPr>
          <w:rFonts w:ascii="Cambria" w:hAnsi="Cambria" w:cs="Tahoma"/>
          <w:sz w:val="20"/>
          <w:szCs w:val="20"/>
          <w:lang w:val="en-US"/>
        </w:rPr>
        <w:t>PS, Pinus sylvestris and PT, Pinus pinaster; mean, minimum (min) and maximum (max) values of height:diameter ratio (h/d) and height to crown base:diameter ratio (hcb/d).</w:t>
      </w:r>
    </w:p>
    <w:p w:rsidR="00C16AF0" w:rsidRDefault="00C16AF0" w:rsidP="006C72CF">
      <w:pPr>
        <w:pStyle w:val="Normal1"/>
        <w:spacing w:line="360" w:lineRule="auto"/>
        <w:jc w:val="both"/>
        <w:rPr>
          <w:rStyle w:val="Ttulo1Car"/>
          <w:lang w:val="en-US"/>
        </w:rPr>
      </w:pPr>
    </w:p>
    <w:p w:rsidR="00AC41DC" w:rsidRDefault="00AC41DC">
      <w:pPr>
        <w:suppressAutoHyphens w:val="0"/>
        <w:spacing w:before="0" w:after="160" w:line="259" w:lineRule="auto"/>
        <w:rPr>
          <w:rStyle w:val="Ttulo1Car"/>
          <w:color w:val="00000A"/>
          <w:lang w:eastAsia="zh-CN" w:bidi="hi-IN"/>
        </w:rPr>
      </w:pPr>
      <w:r>
        <w:rPr>
          <w:rStyle w:val="Ttulo1Car"/>
        </w:rPr>
        <w:br w:type="page"/>
      </w:r>
    </w:p>
    <w:p w:rsidR="00875A57" w:rsidRPr="009F72A5" w:rsidRDefault="00875A57" w:rsidP="006C72CF">
      <w:pPr>
        <w:pStyle w:val="Normal1"/>
        <w:spacing w:line="360" w:lineRule="auto"/>
        <w:jc w:val="both"/>
        <w:rPr>
          <w:rFonts w:ascii="Cambria" w:hAnsi="Cambria" w:cs="Tahoma"/>
          <w:lang w:val="en-US"/>
        </w:rPr>
      </w:pPr>
      <w:bookmarkStart w:id="9" w:name="_Toc492553831"/>
      <w:r w:rsidRPr="000E0240">
        <w:rPr>
          <w:rStyle w:val="Ttulo1Car"/>
          <w:lang w:val="en-US"/>
        </w:rPr>
        <w:lastRenderedPageBreak/>
        <w:t>T</w:t>
      </w:r>
      <w:r w:rsidR="00476193" w:rsidRPr="000E0240">
        <w:rPr>
          <w:rStyle w:val="Ttulo1Car"/>
          <w:lang w:val="en-US"/>
        </w:rPr>
        <w:t>able S</w:t>
      </w:r>
      <w:r w:rsidR="00AC41DC">
        <w:rPr>
          <w:rStyle w:val="Ttulo1Car"/>
          <w:lang w:val="en-US"/>
        </w:rPr>
        <w:t>3</w:t>
      </w:r>
      <w:bookmarkEnd w:id="9"/>
      <w:r w:rsidRPr="009F72A5">
        <w:rPr>
          <w:rFonts w:ascii="Cambria" w:hAnsi="Cambria" w:cs="Tahoma"/>
          <w:lang w:val="en-US"/>
        </w:rPr>
        <w:t>. Crown allometry functions of Scots pine and Maritime pine. Log linear regression parameters (confidence intervals) of height – diameter (</w:t>
      </w:r>
      <w:r w:rsidRPr="009F72A5">
        <w:rPr>
          <w:rFonts w:ascii="Cambria" w:hAnsi="Cambria" w:cs="Tahoma"/>
          <w:i/>
          <w:lang w:val="en-US"/>
        </w:rPr>
        <w:t>h-d</w:t>
      </w:r>
      <w:r w:rsidRPr="009F72A5">
        <w:rPr>
          <w:rFonts w:ascii="Cambria" w:hAnsi="Cambria" w:cs="Tahoma"/>
          <w:lang w:val="en-US"/>
        </w:rPr>
        <w:t>) and height to crown base – diameter (</w:t>
      </w:r>
      <w:r w:rsidRPr="009F72A5">
        <w:rPr>
          <w:rFonts w:ascii="Cambria" w:hAnsi="Cambria" w:cs="Tahoma"/>
          <w:i/>
          <w:lang w:val="en-US"/>
        </w:rPr>
        <w:t>hcb-d</w:t>
      </w:r>
      <w:r w:rsidRPr="009F72A5">
        <w:rPr>
          <w:rFonts w:ascii="Cambria" w:hAnsi="Cambria" w:cs="Tahoma"/>
          <w:lang w:val="en-US"/>
        </w:rPr>
        <w:t xml:space="preserve">) functions by species and composition. </w:t>
      </w:r>
    </w:p>
    <w:p w:rsidR="00875A57" w:rsidRPr="009F72A5" w:rsidRDefault="00875A57" w:rsidP="00875A57">
      <w:pPr>
        <w:pStyle w:val="Normal1"/>
        <w:jc w:val="both"/>
        <w:rPr>
          <w:rFonts w:ascii="Cambria" w:hAnsi="Cambria" w:cs="Tahoma"/>
          <w:lang w:val="en-US"/>
        </w:rPr>
      </w:pPr>
    </w:p>
    <w:tbl>
      <w:tblPr>
        <w:tblStyle w:val="Tablaconcuadrcula"/>
        <w:tblW w:w="10114" w:type="dxa"/>
        <w:tblCellMar>
          <w:left w:w="113" w:type="dxa"/>
        </w:tblCellMar>
        <w:tblLook w:val="04A0" w:firstRow="1" w:lastRow="0" w:firstColumn="1" w:lastColumn="0" w:noHBand="0" w:noVBand="1"/>
      </w:tblPr>
      <w:tblGrid>
        <w:gridCol w:w="1396"/>
        <w:gridCol w:w="953"/>
        <w:gridCol w:w="1547"/>
        <w:gridCol w:w="2000"/>
        <w:gridCol w:w="1934"/>
        <w:gridCol w:w="876"/>
        <w:gridCol w:w="1408"/>
      </w:tblGrid>
      <w:tr w:rsidR="00875A57" w:rsidRPr="009F72A5" w:rsidTr="00324269">
        <w:tc>
          <w:tcPr>
            <w:tcW w:w="1396" w:type="dxa"/>
            <w:tcBorders>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Species</w:t>
            </w:r>
          </w:p>
        </w:tc>
        <w:tc>
          <w:tcPr>
            <w:tcW w:w="953" w:type="dxa"/>
            <w:tcBorders>
              <w:left w:val="nil"/>
              <w:bottom w:val="single" w:sz="4" w:space="0" w:color="auto"/>
              <w:right w:val="nil"/>
            </w:tcBorders>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Model</w:t>
            </w:r>
          </w:p>
        </w:tc>
        <w:tc>
          <w:tcPr>
            <w:tcW w:w="1547" w:type="dxa"/>
            <w:tcBorders>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composition</w:t>
            </w:r>
          </w:p>
        </w:tc>
        <w:tc>
          <w:tcPr>
            <w:tcW w:w="2000" w:type="dxa"/>
            <w:tcBorders>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intercept</w:t>
            </w:r>
          </w:p>
        </w:tc>
        <w:tc>
          <w:tcPr>
            <w:tcW w:w="1934" w:type="dxa"/>
            <w:tcBorders>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Slope</w:t>
            </w:r>
          </w:p>
        </w:tc>
        <w:tc>
          <w:tcPr>
            <w:tcW w:w="876" w:type="dxa"/>
            <w:tcBorders>
              <w:left w:val="nil"/>
              <w:bottom w:val="single" w:sz="4" w:space="0" w:color="auto"/>
              <w:right w:val="nil"/>
            </w:tcBorders>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R</w:t>
            </w:r>
            <w:r w:rsidRPr="009F72A5">
              <w:rPr>
                <w:rFonts w:ascii="Cambria" w:hAnsi="Cambria" w:cs="Tahoma"/>
                <w:b/>
                <w:sz w:val="22"/>
                <w:vertAlign w:val="superscript"/>
                <w:lang w:val="en-US"/>
              </w:rPr>
              <w:t>2</w:t>
            </w:r>
          </w:p>
        </w:tc>
        <w:tc>
          <w:tcPr>
            <w:tcW w:w="1408" w:type="dxa"/>
            <w:tcBorders>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b/>
                <w:sz w:val="22"/>
                <w:lang w:val="en-US"/>
              </w:rPr>
            </w:pPr>
            <w:r w:rsidRPr="009F72A5">
              <w:rPr>
                <w:rFonts w:ascii="Cambria" w:hAnsi="Cambria" w:cs="Tahoma"/>
                <w:b/>
                <w:sz w:val="22"/>
                <w:lang w:val="en-US"/>
              </w:rPr>
              <w:t>p-value</w:t>
            </w:r>
          </w:p>
        </w:tc>
      </w:tr>
      <w:tr w:rsidR="00875A57" w:rsidRPr="009F72A5" w:rsidTr="00324269">
        <w:tc>
          <w:tcPr>
            <w:tcW w:w="1396" w:type="dxa"/>
            <w:vMerge w:val="restart"/>
            <w:tcBorders>
              <w:top w:val="single" w:sz="4" w:space="0" w:color="auto"/>
              <w:left w:val="nil"/>
              <w:bottom w:val="nil"/>
              <w:right w:val="nil"/>
            </w:tcBorders>
            <w:shd w:val="clear" w:color="auto" w:fill="auto"/>
          </w:tcPr>
          <w:p w:rsidR="00875A57" w:rsidRPr="009F72A5" w:rsidRDefault="00875A57" w:rsidP="00102093">
            <w:pPr>
              <w:pStyle w:val="Normal1"/>
              <w:jc w:val="center"/>
              <w:rPr>
                <w:rFonts w:ascii="Cambria" w:hAnsi="Cambria" w:cs="Tahoma"/>
                <w:i/>
                <w:sz w:val="22"/>
                <w:lang w:val="en-US"/>
              </w:rPr>
            </w:pPr>
            <w:r w:rsidRPr="009F72A5">
              <w:rPr>
                <w:rFonts w:ascii="Cambria" w:hAnsi="Cambria" w:cs="Tahoma"/>
                <w:i/>
                <w:sz w:val="22"/>
                <w:lang w:val="en-US"/>
              </w:rPr>
              <w:t>P. sylvestris</w:t>
            </w:r>
          </w:p>
        </w:tc>
        <w:tc>
          <w:tcPr>
            <w:tcW w:w="953" w:type="dxa"/>
            <w:vMerge w:val="restart"/>
            <w:tcBorders>
              <w:top w:val="single" w:sz="4" w:space="0" w:color="auto"/>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h-d</w:t>
            </w:r>
          </w:p>
        </w:tc>
        <w:tc>
          <w:tcPr>
            <w:tcW w:w="1547" w:type="dxa"/>
            <w:tcBorders>
              <w:top w:val="single" w:sz="4" w:space="0" w:color="auto"/>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Mixed</w:t>
            </w:r>
          </w:p>
        </w:tc>
        <w:tc>
          <w:tcPr>
            <w:tcW w:w="2000" w:type="dxa"/>
            <w:tcBorders>
              <w:top w:val="single" w:sz="4" w:space="0" w:color="auto"/>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0.3068</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(0.235 - 0.377)</w:t>
            </w:r>
          </w:p>
        </w:tc>
        <w:tc>
          <w:tcPr>
            <w:tcW w:w="1934" w:type="dxa"/>
            <w:tcBorders>
              <w:top w:val="single" w:sz="4" w:space="0" w:color="auto"/>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0.6718</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(0.642 - 0.723)</w:t>
            </w:r>
          </w:p>
        </w:tc>
        <w:tc>
          <w:tcPr>
            <w:tcW w:w="876" w:type="dxa"/>
            <w:tcBorders>
              <w:top w:val="single" w:sz="4" w:space="0" w:color="auto"/>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0.57</w:t>
            </w:r>
          </w:p>
        </w:tc>
        <w:tc>
          <w:tcPr>
            <w:tcW w:w="1408" w:type="dxa"/>
            <w:vMerge w:val="restart"/>
            <w:tcBorders>
              <w:top w:val="single" w:sz="4" w:space="0" w:color="auto"/>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0.003</w:t>
            </w:r>
          </w:p>
        </w:tc>
      </w:tr>
      <w:tr w:rsidR="00875A57" w:rsidRPr="009F72A5" w:rsidTr="00324269">
        <w:tc>
          <w:tcPr>
            <w:tcW w:w="1396" w:type="dxa"/>
            <w:vMerge/>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i/>
                <w:sz w:val="22"/>
                <w:lang w:val="en-US"/>
              </w:rPr>
            </w:pPr>
          </w:p>
        </w:tc>
        <w:tc>
          <w:tcPr>
            <w:tcW w:w="953" w:type="dxa"/>
            <w:vMerge/>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pure</w:t>
            </w: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0.4476</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(0.397 - 0.498)</w:t>
            </w: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0.5826</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(0.549 - 0.618)</w:t>
            </w: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0.51</w:t>
            </w:r>
          </w:p>
        </w:tc>
        <w:tc>
          <w:tcPr>
            <w:tcW w:w="1408" w:type="dxa"/>
            <w:vMerge/>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p>
        </w:tc>
      </w:tr>
      <w:tr w:rsidR="00875A57" w:rsidRPr="009F72A5" w:rsidTr="00324269">
        <w:tc>
          <w:tcPr>
            <w:tcW w:w="1396" w:type="dxa"/>
            <w:vMerge/>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i/>
                <w:sz w:val="22"/>
                <w:lang w:val="en-US"/>
              </w:rPr>
            </w:pPr>
          </w:p>
        </w:tc>
        <w:tc>
          <w:tcPr>
            <w:tcW w:w="953" w:type="dxa"/>
            <w:vMerge w:val="restart"/>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hcb-d</w:t>
            </w: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Mixed</w:t>
            </w: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 xml:space="preserve">-0.9136 </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(-0.189 - 0.06)</w:t>
            </w: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 xml:space="preserve">0.8676 </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(0.801 – 0.939)</w:t>
            </w: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0.56</w:t>
            </w:r>
          </w:p>
        </w:tc>
        <w:tc>
          <w:tcPr>
            <w:tcW w:w="1408" w:type="dxa"/>
            <w:vMerge w:val="restart"/>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0.017</w:t>
            </w:r>
          </w:p>
        </w:tc>
      </w:tr>
      <w:tr w:rsidR="00875A57" w:rsidRPr="009F72A5" w:rsidTr="00324269">
        <w:tc>
          <w:tcPr>
            <w:tcW w:w="1396" w:type="dxa"/>
            <w:vMerge/>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i/>
                <w:sz w:val="22"/>
                <w:lang w:val="en-US"/>
              </w:rPr>
            </w:pPr>
          </w:p>
        </w:tc>
        <w:tc>
          <w:tcPr>
            <w:tcW w:w="953" w:type="dxa"/>
            <w:vMerge/>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pure</w:t>
            </w: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 xml:space="preserve">0.0645 </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(-0.015 – 0.144)</w:t>
            </w: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 xml:space="preserve">0.761 </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(0.708 – 0.819)</w:t>
            </w: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0.31</w:t>
            </w:r>
          </w:p>
        </w:tc>
        <w:tc>
          <w:tcPr>
            <w:tcW w:w="1408" w:type="dxa"/>
            <w:vMerge/>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p>
        </w:tc>
      </w:tr>
      <w:tr w:rsidR="00875A57" w:rsidRPr="009F72A5" w:rsidTr="00324269">
        <w:tc>
          <w:tcPr>
            <w:tcW w:w="1396"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i/>
                <w:sz w:val="22"/>
                <w:lang w:val="en-US"/>
              </w:rPr>
            </w:pPr>
          </w:p>
        </w:tc>
        <w:tc>
          <w:tcPr>
            <w:tcW w:w="953"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p>
        </w:tc>
        <w:tc>
          <w:tcPr>
            <w:tcW w:w="1408" w:type="dxa"/>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p>
        </w:tc>
      </w:tr>
      <w:tr w:rsidR="00875A57" w:rsidRPr="009F72A5" w:rsidTr="00324269">
        <w:tc>
          <w:tcPr>
            <w:tcW w:w="1396" w:type="dxa"/>
            <w:vMerge w:val="restart"/>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i/>
                <w:sz w:val="22"/>
                <w:lang w:val="en-US"/>
              </w:rPr>
            </w:pPr>
            <w:r w:rsidRPr="009F72A5">
              <w:rPr>
                <w:rFonts w:ascii="Cambria" w:hAnsi="Cambria" w:cs="Tahoma"/>
                <w:i/>
                <w:sz w:val="22"/>
                <w:lang w:val="en-US"/>
              </w:rPr>
              <w:t>P. pinaster</w:t>
            </w:r>
          </w:p>
        </w:tc>
        <w:tc>
          <w:tcPr>
            <w:tcW w:w="953" w:type="dxa"/>
            <w:vMerge w:val="restart"/>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h-d</w:t>
            </w: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Mixed</w:t>
            </w: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0.0713</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(-0.031 - 0.173)</w:t>
            </w: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0.7834</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(0.720 - 0.852)</w:t>
            </w: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0.68</w:t>
            </w:r>
          </w:p>
        </w:tc>
        <w:tc>
          <w:tcPr>
            <w:tcW w:w="1408" w:type="dxa"/>
            <w:vMerge w:val="restart"/>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&lt;0.001</w:t>
            </w:r>
          </w:p>
        </w:tc>
      </w:tr>
      <w:tr w:rsidR="00875A57" w:rsidRPr="009F72A5" w:rsidTr="00324269">
        <w:tc>
          <w:tcPr>
            <w:tcW w:w="1396" w:type="dxa"/>
            <w:vMerge/>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p>
        </w:tc>
        <w:tc>
          <w:tcPr>
            <w:tcW w:w="953" w:type="dxa"/>
            <w:vMerge/>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pure</w:t>
            </w: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0.2786</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(0.225 - 0.332)</w:t>
            </w: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0.6385</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(0.603 - 0.675)</w:t>
            </w: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0.59</w:t>
            </w:r>
          </w:p>
        </w:tc>
        <w:tc>
          <w:tcPr>
            <w:tcW w:w="1408" w:type="dxa"/>
            <w:vMerge/>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p>
        </w:tc>
      </w:tr>
      <w:tr w:rsidR="00875A57" w:rsidRPr="009F72A5" w:rsidTr="00324269">
        <w:tc>
          <w:tcPr>
            <w:tcW w:w="1396" w:type="dxa"/>
            <w:vMerge/>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p>
        </w:tc>
        <w:tc>
          <w:tcPr>
            <w:tcW w:w="953" w:type="dxa"/>
            <w:vMerge w:val="restart"/>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hcb-d</w:t>
            </w:r>
          </w:p>
        </w:tc>
        <w:tc>
          <w:tcPr>
            <w:tcW w:w="1547"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Mixed</w:t>
            </w:r>
          </w:p>
        </w:tc>
        <w:tc>
          <w:tcPr>
            <w:tcW w:w="2000"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-0.2463</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(-0.396 - -0.096)</w:t>
            </w:r>
          </w:p>
        </w:tc>
        <w:tc>
          <w:tcPr>
            <w:tcW w:w="1934" w:type="dxa"/>
            <w:tcBorders>
              <w:top w:val="nil"/>
              <w:left w:val="nil"/>
              <w:bottom w:val="nil"/>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0.9138</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(0.822 – 1.015)</w:t>
            </w:r>
          </w:p>
        </w:tc>
        <w:tc>
          <w:tcPr>
            <w:tcW w:w="876" w:type="dxa"/>
            <w:tcBorders>
              <w:top w:val="nil"/>
              <w:left w:val="nil"/>
              <w:bottom w:val="nil"/>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0.51</w:t>
            </w:r>
          </w:p>
        </w:tc>
        <w:tc>
          <w:tcPr>
            <w:tcW w:w="1408" w:type="dxa"/>
            <w:vMerge w:val="restart"/>
            <w:tcBorders>
              <w:top w:val="nil"/>
              <w:left w:val="nil"/>
              <w:bottom w:val="nil"/>
              <w:right w:val="nil"/>
            </w:tcBorders>
            <w:shd w:val="clear" w:color="auto" w:fill="auto"/>
            <w:vAlign w:val="center"/>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0.509</w:t>
            </w:r>
          </w:p>
        </w:tc>
      </w:tr>
      <w:tr w:rsidR="00875A57" w:rsidRPr="009F72A5" w:rsidTr="00324269">
        <w:tc>
          <w:tcPr>
            <w:tcW w:w="1396" w:type="dxa"/>
            <w:vMerge/>
            <w:tcBorders>
              <w:top w:val="nil"/>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sz w:val="22"/>
                <w:lang w:val="en-US"/>
              </w:rPr>
            </w:pPr>
          </w:p>
        </w:tc>
        <w:tc>
          <w:tcPr>
            <w:tcW w:w="953" w:type="dxa"/>
            <w:vMerge/>
            <w:tcBorders>
              <w:top w:val="nil"/>
              <w:left w:val="nil"/>
              <w:bottom w:val="single" w:sz="4" w:space="0" w:color="auto"/>
              <w:right w:val="nil"/>
            </w:tcBorders>
          </w:tcPr>
          <w:p w:rsidR="00875A57" w:rsidRPr="009F72A5" w:rsidRDefault="00875A57" w:rsidP="00102093">
            <w:pPr>
              <w:pStyle w:val="Normal1"/>
              <w:jc w:val="center"/>
              <w:rPr>
                <w:rFonts w:ascii="Cambria" w:hAnsi="Cambria" w:cs="Tahoma"/>
                <w:sz w:val="22"/>
                <w:lang w:val="en-US"/>
              </w:rPr>
            </w:pPr>
          </w:p>
        </w:tc>
        <w:tc>
          <w:tcPr>
            <w:tcW w:w="1547" w:type="dxa"/>
            <w:tcBorders>
              <w:top w:val="nil"/>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pure</w:t>
            </w:r>
          </w:p>
        </w:tc>
        <w:tc>
          <w:tcPr>
            <w:tcW w:w="2000" w:type="dxa"/>
            <w:tcBorders>
              <w:top w:val="nil"/>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 xml:space="preserve">-0.2027 </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(-0.295 - -0.110)</w:t>
            </w:r>
          </w:p>
        </w:tc>
        <w:tc>
          <w:tcPr>
            <w:tcW w:w="1934" w:type="dxa"/>
            <w:tcBorders>
              <w:top w:val="nil"/>
              <w:left w:val="nil"/>
              <w:bottom w:val="single" w:sz="4" w:space="0" w:color="auto"/>
              <w:right w:val="nil"/>
            </w:tcBorders>
            <w:shd w:val="clear" w:color="auto" w:fill="auto"/>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 xml:space="preserve">0.8757 </w:t>
            </w:r>
          </w:p>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(0.816 - 0.939)</w:t>
            </w:r>
          </w:p>
        </w:tc>
        <w:tc>
          <w:tcPr>
            <w:tcW w:w="876" w:type="dxa"/>
            <w:tcBorders>
              <w:top w:val="nil"/>
              <w:left w:val="nil"/>
              <w:bottom w:val="single" w:sz="4" w:space="0" w:color="auto"/>
              <w:right w:val="nil"/>
            </w:tcBorders>
          </w:tcPr>
          <w:p w:rsidR="00875A57" w:rsidRPr="009F72A5" w:rsidRDefault="00875A57" w:rsidP="00102093">
            <w:pPr>
              <w:pStyle w:val="Normal1"/>
              <w:jc w:val="center"/>
              <w:rPr>
                <w:rFonts w:ascii="Cambria" w:hAnsi="Cambria" w:cs="Tahoma"/>
                <w:sz w:val="22"/>
                <w:lang w:val="en-US"/>
              </w:rPr>
            </w:pPr>
            <w:r w:rsidRPr="009F72A5">
              <w:rPr>
                <w:rFonts w:ascii="Cambria" w:hAnsi="Cambria" w:cs="Tahoma"/>
                <w:sz w:val="22"/>
                <w:lang w:val="en-US"/>
              </w:rPr>
              <w:t>0.42</w:t>
            </w:r>
          </w:p>
        </w:tc>
        <w:tc>
          <w:tcPr>
            <w:tcW w:w="1408" w:type="dxa"/>
            <w:vMerge/>
            <w:tcBorders>
              <w:top w:val="nil"/>
              <w:left w:val="nil"/>
              <w:bottom w:val="single" w:sz="4" w:space="0" w:color="auto"/>
              <w:right w:val="nil"/>
            </w:tcBorders>
            <w:shd w:val="clear" w:color="auto" w:fill="auto"/>
          </w:tcPr>
          <w:p w:rsidR="00875A57" w:rsidRPr="009F72A5" w:rsidRDefault="00875A57" w:rsidP="00102093">
            <w:pPr>
              <w:pStyle w:val="Normal1"/>
              <w:jc w:val="both"/>
              <w:rPr>
                <w:rFonts w:ascii="Cambria" w:hAnsi="Cambria" w:cs="Tahoma"/>
                <w:sz w:val="22"/>
                <w:lang w:val="en-US"/>
              </w:rPr>
            </w:pPr>
          </w:p>
        </w:tc>
      </w:tr>
    </w:tbl>
    <w:p w:rsidR="00875A57" w:rsidRPr="009F72A5" w:rsidRDefault="00875A57" w:rsidP="00875A57">
      <w:pPr>
        <w:pStyle w:val="Normal1"/>
        <w:jc w:val="both"/>
        <w:rPr>
          <w:rFonts w:ascii="Cambria" w:hAnsi="Cambria" w:cs="Tahoma"/>
          <w:lang w:val="en-US"/>
        </w:rPr>
      </w:pPr>
      <w:r w:rsidRPr="009F72A5">
        <w:rPr>
          <w:rFonts w:ascii="Cambria" w:hAnsi="Cambria" w:cs="Tahoma"/>
          <w:lang w:val="en-US"/>
        </w:rPr>
        <w:t>Significant differences in slope between fitted composition models (mixed vs. pure), p-value &lt;0.05.</w:t>
      </w:r>
    </w:p>
    <w:p w:rsidR="00875A57" w:rsidRPr="009F72A5" w:rsidRDefault="00875A57"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Default="006926F6" w:rsidP="00875A57">
      <w:pPr>
        <w:pStyle w:val="Normal1"/>
        <w:jc w:val="both"/>
        <w:rPr>
          <w:rFonts w:ascii="Cambria" w:hAnsi="Cambria" w:cs="Tahoma"/>
          <w:lang w:val="en-US"/>
        </w:rPr>
      </w:pPr>
    </w:p>
    <w:p w:rsidR="006C72CF" w:rsidRPr="009F72A5" w:rsidRDefault="006C72CF"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6926F6" w:rsidRPr="009F72A5" w:rsidRDefault="006926F6" w:rsidP="00875A57">
      <w:pPr>
        <w:pStyle w:val="Normal1"/>
        <w:jc w:val="both"/>
        <w:rPr>
          <w:rFonts w:ascii="Cambria" w:hAnsi="Cambria" w:cs="Tahoma"/>
          <w:lang w:val="en-US"/>
        </w:rPr>
      </w:pPr>
    </w:p>
    <w:p w:rsidR="000E0240" w:rsidRPr="009F72A5" w:rsidRDefault="00763B02" w:rsidP="000E0240">
      <w:pPr>
        <w:pStyle w:val="Normal1"/>
        <w:jc w:val="both"/>
        <w:rPr>
          <w:rFonts w:ascii="Cambria" w:hAnsi="Cambria" w:cs="Tahoma"/>
          <w:lang w:val="en-US"/>
        </w:rPr>
      </w:pPr>
      <w:bookmarkStart w:id="10" w:name="_Toc489259998"/>
      <w:r w:rsidRPr="009F72A5">
        <w:rPr>
          <w:rFonts w:ascii="Cambria" w:hAnsi="Cambria" w:cs="Tahoma"/>
          <w:b/>
          <w:noProof/>
          <w:lang w:val="es-EC" w:eastAsia="es-EC" w:bidi="ar-SA"/>
        </w:rPr>
        <w:lastRenderedPageBreak/>
        <w:drawing>
          <wp:anchor distT="0" distB="0" distL="114300" distR="114300" simplePos="0" relativeHeight="251681792" behindDoc="0" locked="0" layoutInCell="1" allowOverlap="1" wp14:anchorId="46006D52" wp14:editId="196EC76C">
            <wp:simplePos x="0" y="0"/>
            <wp:positionH relativeFrom="margin">
              <wp:posOffset>1876425</wp:posOffset>
            </wp:positionH>
            <wp:positionV relativeFrom="margin">
              <wp:posOffset>1955800</wp:posOffset>
            </wp:positionV>
            <wp:extent cx="2179320" cy="21945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320" cy="2194560"/>
                    </a:xfrm>
                    <a:prstGeom prst="rect">
                      <a:avLst/>
                    </a:prstGeom>
                    <a:noFill/>
                  </pic:spPr>
                </pic:pic>
              </a:graphicData>
            </a:graphic>
            <wp14:sizeRelH relativeFrom="margin">
              <wp14:pctWidth>0</wp14:pctWidth>
            </wp14:sizeRelH>
            <wp14:sizeRelV relativeFrom="margin">
              <wp14:pctHeight>0</wp14:pctHeight>
            </wp14:sizeRelV>
          </wp:anchor>
        </w:drawing>
      </w:r>
      <w:r w:rsidRPr="009F72A5">
        <w:rPr>
          <w:rFonts w:ascii="Cambria" w:hAnsi="Cambria"/>
          <w:noProof/>
          <w:lang w:val="es-EC" w:eastAsia="es-EC" w:bidi="ar-SA"/>
        </w:rPr>
        <w:drawing>
          <wp:anchor distT="0" distB="0" distL="114300" distR="114300" simplePos="0" relativeHeight="251652096" behindDoc="0" locked="0" layoutInCell="1" allowOverlap="1" wp14:anchorId="49E52B89" wp14:editId="77C41489">
            <wp:simplePos x="0" y="0"/>
            <wp:positionH relativeFrom="margin">
              <wp:posOffset>-573405</wp:posOffset>
            </wp:positionH>
            <wp:positionV relativeFrom="margin">
              <wp:posOffset>1854835</wp:posOffset>
            </wp:positionV>
            <wp:extent cx="2363470" cy="2227580"/>
            <wp:effectExtent l="0" t="0" r="0" b="1270"/>
            <wp:wrapSquare wrapText="bothSides"/>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63470" cy="2227580"/>
                    </a:xfrm>
                    <a:prstGeom prst="rect">
                      <a:avLst/>
                    </a:prstGeom>
                  </pic:spPr>
                </pic:pic>
              </a:graphicData>
            </a:graphic>
            <wp14:sizeRelH relativeFrom="margin">
              <wp14:pctWidth>0</wp14:pctWidth>
            </wp14:sizeRelH>
            <wp14:sizeRelV relativeFrom="margin">
              <wp14:pctHeight>0</wp14:pctHeight>
            </wp14:sizeRelV>
          </wp:anchor>
        </w:drawing>
      </w:r>
      <w:r w:rsidRPr="009F72A5">
        <w:rPr>
          <w:rFonts w:ascii="Cambria" w:hAnsi="Cambria"/>
          <w:noProof/>
          <w:lang w:val="es-EC" w:eastAsia="es-EC" w:bidi="ar-SA"/>
        </w:rPr>
        <w:drawing>
          <wp:anchor distT="0" distB="7620" distL="114300" distR="116840" simplePos="0" relativeHeight="251644928" behindDoc="0" locked="0" layoutInCell="1" allowOverlap="1" wp14:anchorId="3854CFF2" wp14:editId="28BA3A47">
            <wp:simplePos x="0" y="0"/>
            <wp:positionH relativeFrom="column">
              <wp:posOffset>1875044</wp:posOffset>
            </wp:positionH>
            <wp:positionV relativeFrom="paragraph">
              <wp:posOffset>-334010</wp:posOffset>
            </wp:positionV>
            <wp:extent cx="2247900" cy="2136775"/>
            <wp:effectExtent l="0" t="0" r="0" b="0"/>
            <wp:wrapTight wrapText="bothSides">
              <wp:wrapPolygon edited="0">
                <wp:start x="0" y="0"/>
                <wp:lineTo x="0" y="21375"/>
                <wp:lineTo x="21417" y="21375"/>
                <wp:lineTo x="21417" y="0"/>
                <wp:lineTo x="0" y="0"/>
              </wp:wrapPolygon>
            </wp:wrapTight>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
                    <pic:cNvPicPr>
                      <a:picLocks noChangeAspect="1" noChangeArrowheads="1"/>
                    </pic:cNvPicPr>
                  </pic:nvPicPr>
                  <pic:blipFill>
                    <a:blip r:embed="rId13"/>
                    <a:stretch>
                      <a:fillRect/>
                    </a:stretch>
                  </pic:blipFill>
                  <pic:spPr bwMode="auto">
                    <a:xfrm>
                      <a:off x="0" y="0"/>
                      <a:ext cx="2247900" cy="2136775"/>
                    </a:xfrm>
                    <a:prstGeom prst="rect">
                      <a:avLst/>
                    </a:prstGeom>
                  </pic:spPr>
                </pic:pic>
              </a:graphicData>
            </a:graphic>
            <wp14:sizeRelH relativeFrom="margin">
              <wp14:pctWidth>0</wp14:pctWidth>
            </wp14:sizeRelH>
            <wp14:sizeRelV relativeFrom="margin">
              <wp14:pctHeight>0</wp14:pctHeight>
            </wp14:sizeRelV>
          </wp:anchor>
        </w:drawing>
      </w:r>
      <w:r w:rsidRPr="009F72A5">
        <w:rPr>
          <w:rFonts w:ascii="Cambria" w:hAnsi="Cambria"/>
          <w:noProof/>
          <w:lang w:val="es-EC" w:eastAsia="es-EC" w:bidi="ar-SA"/>
        </w:rPr>
        <w:drawing>
          <wp:anchor distT="0" distB="0" distL="114300" distR="114300" simplePos="0" relativeHeight="251663360" behindDoc="0" locked="0" layoutInCell="1" allowOverlap="1" wp14:anchorId="0B5A7496" wp14:editId="28375A36">
            <wp:simplePos x="0" y="0"/>
            <wp:positionH relativeFrom="margin">
              <wp:posOffset>4246659</wp:posOffset>
            </wp:positionH>
            <wp:positionV relativeFrom="margin">
              <wp:posOffset>-334148</wp:posOffset>
            </wp:positionV>
            <wp:extent cx="2502535" cy="2409190"/>
            <wp:effectExtent l="0" t="0" r="0" b="0"/>
            <wp:wrapSquare wrapText="bothSides"/>
            <wp:docPr id="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02535" cy="2409190"/>
                    </a:xfrm>
                    <a:prstGeom prst="rect">
                      <a:avLst/>
                    </a:prstGeom>
                  </pic:spPr>
                </pic:pic>
              </a:graphicData>
            </a:graphic>
          </wp:anchor>
        </w:drawing>
      </w:r>
      <w:r w:rsidR="00355684" w:rsidRPr="009F72A5">
        <w:rPr>
          <w:rFonts w:ascii="Cambria" w:hAnsi="Cambria" w:cs="Tahoma"/>
          <w:noProof/>
          <w:lang w:val="es-EC" w:eastAsia="es-EC" w:bidi="ar-SA"/>
        </w:rPr>
        <w:drawing>
          <wp:anchor distT="0" distB="0" distL="114300" distR="114300" simplePos="0" relativeHeight="251668480" behindDoc="0" locked="0" layoutInCell="1" allowOverlap="1" wp14:anchorId="6E8C9A8A" wp14:editId="23118091">
            <wp:simplePos x="0" y="0"/>
            <wp:positionH relativeFrom="margin">
              <wp:posOffset>-557171</wp:posOffset>
            </wp:positionH>
            <wp:positionV relativeFrom="margin">
              <wp:posOffset>-399912</wp:posOffset>
            </wp:positionV>
            <wp:extent cx="2348230" cy="22510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8230" cy="2251075"/>
                    </a:xfrm>
                    <a:prstGeom prst="rect">
                      <a:avLst/>
                    </a:prstGeom>
                    <a:noFill/>
                  </pic:spPr>
                </pic:pic>
              </a:graphicData>
            </a:graphic>
            <wp14:sizeRelH relativeFrom="margin">
              <wp14:pctWidth>0</wp14:pctWidth>
            </wp14:sizeRelH>
            <wp14:sizeRelV relativeFrom="margin">
              <wp14:pctHeight>0</wp14:pctHeight>
            </wp14:sizeRelV>
          </wp:anchor>
        </w:drawing>
      </w: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0E0240" w:rsidRPr="009F72A5" w:rsidRDefault="000E0240" w:rsidP="000E0240">
      <w:pPr>
        <w:pStyle w:val="Normal1"/>
        <w:spacing w:line="360" w:lineRule="auto"/>
        <w:jc w:val="both"/>
        <w:rPr>
          <w:rFonts w:ascii="Cambria" w:hAnsi="Cambria" w:cs="Tahoma"/>
          <w:lang w:val="en-US"/>
        </w:rPr>
      </w:pPr>
      <w:bookmarkStart w:id="11" w:name="_Toc492553832"/>
      <w:r w:rsidRPr="000E0240">
        <w:rPr>
          <w:rStyle w:val="Ttulo1Car"/>
          <w:lang w:val="en-US"/>
        </w:rPr>
        <w:t>Figure S2</w:t>
      </w:r>
      <w:bookmarkEnd w:id="11"/>
      <w:r w:rsidRPr="009F72A5">
        <w:rPr>
          <w:rFonts w:ascii="Cambria" w:hAnsi="Cambria" w:cs="Tahoma"/>
          <w:b/>
          <w:lang w:val="en-US"/>
        </w:rPr>
        <w:t xml:space="preserve">. </w:t>
      </w:r>
      <w:r w:rsidRPr="009F72A5">
        <w:rPr>
          <w:rFonts w:ascii="Cambria" w:hAnsi="Cambria" w:cs="Tahoma"/>
          <w:lang w:val="en-US"/>
        </w:rPr>
        <w:t xml:space="preserve">Comparison of main stand traits for pure Scots pine (x-axis) and pure Maritime pine stands (y-axis). Values closer to the bisector line indicate greater equality of pure-stand traits for both species. White circles represent observed values and the large gray circle indicates the mean values of all triplets. </w:t>
      </w:r>
    </w:p>
    <w:p w:rsidR="000E0240" w:rsidRDefault="000E0240" w:rsidP="006C72CF">
      <w:pPr>
        <w:pStyle w:val="Normal1"/>
        <w:spacing w:line="360" w:lineRule="auto"/>
        <w:jc w:val="both"/>
        <w:rPr>
          <w:rStyle w:val="Ttulo1Car"/>
          <w:lang w:val="en-US"/>
        </w:rPr>
      </w:pPr>
    </w:p>
    <w:p w:rsidR="000E0240" w:rsidRDefault="000E0240" w:rsidP="006C72CF">
      <w:pPr>
        <w:pStyle w:val="Normal1"/>
        <w:spacing w:line="360" w:lineRule="auto"/>
        <w:jc w:val="both"/>
        <w:rPr>
          <w:rStyle w:val="Ttulo1Car"/>
          <w:lang w:val="en-US"/>
        </w:rPr>
      </w:pPr>
    </w:p>
    <w:p w:rsidR="00763B02" w:rsidRDefault="00763B02" w:rsidP="006C72CF">
      <w:pPr>
        <w:pStyle w:val="Normal1"/>
        <w:spacing w:line="360" w:lineRule="auto"/>
        <w:jc w:val="both"/>
        <w:rPr>
          <w:rStyle w:val="Ttulo1Car"/>
          <w:lang w:val="en-US"/>
        </w:rPr>
      </w:pPr>
    </w:p>
    <w:p w:rsidR="00763B02" w:rsidRDefault="00763B02">
      <w:pPr>
        <w:suppressAutoHyphens w:val="0"/>
        <w:spacing w:before="0" w:after="160" w:line="259" w:lineRule="auto"/>
        <w:rPr>
          <w:rStyle w:val="Ttulo1Car"/>
          <w:color w:val="00000A"/>
          <w:lang w:eastAsia="zh-CN" w:bidi="hi-IN"/>
        </w:rPr>
      </w:pPr>
      <w:r>
        <w:rPr>
          <w:rStyle w:val="Ttulo1Car"/>
        </w:rPr>
        <w:br w:type="page"/>
      </w:r>
    </w:p>
    <w:bookmarkEnd w:id="10"/>
    <w:p w:rsidR="00875A57" w:rsidRPr="009F72A5" w:rsidRDefault="00E0249D" w:rsidP="00875A57">
      <w:pPr>
        <w:pStyle w:val="Normal1"/>
        <w:jc w:val="center"/>
        <w:rPr>
          <w:rFonts w:ascii="Cambria" w:hAnsi="Cambria" w:cs="Tahoma"/>
          <w:lang w:val="en-US"/>
        </w:rPr>
      </w:pPr>
      <w:r w:rsidRPr="009F72A5">
        <w:rPr>
          <w:rFonts w:ascii="Cambria" w:hAnsi="Cambria"/>
          <w:noProof/>
          <w:lang w:val="es-EC" w:eastAsia="es-EC" w:bidi="ar-SA"/>
        </w:rPr>
        <w:lastRenderedPageBreak/>
        <w:drawing>
          <wp:inline distT="0" distB="0" distL="0" distR="0" wp14:anchorId="717E0BD2" wp14:editId="0B986CA1">
            <wp:extent cx="4539293" cy="4174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878" cy="4213597"/>
                    </a:xfrm>
                    <a:prstGeom prst="rect">
                      <a:avLst/>
                    </a:prstGeom>
                    <a:noFill/>
                  </pic:spPr>
                </pic:pic>
              </a:graphicData>
            </a:graphic>
          </wp:inline>
        </w:drawing>
      </w:r>
      <w:r w:rsidRPr="009F72A5">
        <w:rPr>
          <w:rFonts w:ascii="Cambria" w:hAnsi="Cambria"/>
          <w:noProof/>
          <w:lang w:val="en-US" w:eastAsia="en-US" w:bidi="ar-SA"/>
        </w:rPr>
        <w:t xml:space="preserve"> </w:t>
      </w:r>
    </w:p>
    <w:p w:rsidR="00875A57" w:rsidRPr="009F72A5" w:rsidRDefault="00875A57" w:rsidP="00875A57">
      <w:pPr>
        <w:pStyle w:val="Normal1"/>
        <w:jc w:val="both"/>
        <w:rPr>
          <w:rFonts w:ascii="Cambria" w:hAnsi="Cambria" w:cs="Tahoma"/>
          <w:lang w:val="en-US"/>
        </w:rPr>
      </w:pPr>
    </w:p>
    <w:p w:rsidR="00875A57" w:rsidRPr="009F72A5" w:rsidRDefault="00875A57" w:rsidP="006C72CF">
      <w:pPr>
        <w:pStyle w:val="Normal1"/>
        <w:spacing w:line="360" w:lineRule="auto"/>
        <w:jc w:val="both"/>
        <w:rPr>
          <w:rFonts w:ascii="Cambria" w:hAnsi="Cambria" w:cs="Tahoma"/>
          <w:lang w:val="en-US"/>
        </w:rPr>
      </w:pPr>
      <w:bookmarkStart w:id="12" w:name="_Toc492553833"/>
      <w:r w:rsidRPr="000E0240">
        <w:rPr>
          <w:rStyle w:val="Ttulo1Car"/>
          <w:lang w:val="en-US"/>
        </w:rPr>
        <w:t>Figure S</w:t>
      </w:r>
      <w:r w:rsidR="009F72A5" w:rsidRPr="000E0240">
        <w:rPr>
          <w:rStyle w:val="Ttulo1Car"/>
          <w:lang w:val="en-US"/>
        </w:rPr>
        <w:t>3</w:t>
      </w:r>
      <w:bookmarkEnd w:id="12"/>
      <w:r w:rsidRPr="009F72A5">
        <w:rPr>
          <w:rFonts w:ascii="Cambria" w:hAnsi="Cambria" w:cs="Tahoma"/>
          <w:lang w:val="en-US"/>
        </w:rPr>
        <w:t>. Cross diagram showing the mixing effect on relative productivity for annual volume increment</w:t>
      </w:r>
      <w:r w:rsidRPr="009F72A5" w:rsidDel="009260C5">
        <w:rPr>
          <w:rFonts w:ascii="Cambria" w:hAnsi="Cambria" w:cs="Tahoma"/>
          <w:lang w:val="en-US"/>
        </w:rPr>
        <w:t xml:space="preserve"> </w:t>
      </w:r>
      <w:r w:rsidRPr="009F72A5">
        <w:rPr>
          <w:rFonts w:ascii="Cambria" w:hAnsi="Cambria" w:cs="Tahoma"/>
          <w:lang w:val="en-US"/>
        </w:rPr>
        <w:t>for Maritime pine and Scots pine and total mixed stand in relation to the productivity of the neighboring pure stands. The points represent the observed relative volume productivity of mixed versus pure stands. The left (Maritime pine) and right (Scots pine) ordinates in the cross diagrams represent species</w:t>
      </w:r>
      <w:r w:rsidRPr="009F72A5" w:rsidDel="009260C5">
        <w:rPr>
          <w:rFonts w:ascii="Cambria" w:hAnsi="Cambria" w:cs="Tahoma"/>
          <w:lang w:val="en-US"/>
        </w:rPr>
        <w:t xml:space="preserve"> </w:t>
      </w:r>
      <w:r w:rsidRPr="009F72A5">
        <w:rPr>
          <w:rFonts w:ascii="Cambria" w:hAnsi="Cambria" w:cs="Tahoma"/>
          <w:lang w:val="en-US"/>
        </w:rPr>
        <w:t>relative productivity (RP</w:t>
      </w:r>
      <w:r w:rsidRPr="009F72A5">
        <w:rPr>
          <w:rFonts w:ascii="Cambria" w:hAnsi="Cambria" w:cs="Tahoma"/>
          <w:i/>
          <w:vertAlign w:val="subscript"/>
          <w:lang w:val="en-US"/>
        </w:rPr>
        <w:t>PS,(PT)</w:t>
      </w:r>
      <w:r w:rsidRPr="009F72A5">
        <w:rPr>
          <w:rFonts w:ascii="Cambria" w:hAnsi="Cambria" w:cs="Tahoma"/>
          <w:lang w:val="en-US"/>
        </w:rPr>
        <w:t xml:space="preserve"> and RP</w:t>
      </w:r>
      <w:r w:rsidRPr="009F72A5">
        <w:rPr>
          <w:rFonts w:ascii="Cambria" w:hAnsi="Cambria" w:cs="Tahoma"/>
          <w:i/>
          <w:vertAlign w:val="subscript"/>
          <w:lang w:val="en-US"/>
        </w:rPr>
        <w:t>(PS),PT</w:t>
      </w:r>
      <w:r w:rsidRPr="009F72A5">
        <w:rPr>
          <w:rFonts w:ascii="Cambria" w:hAnsi="Cambria" w:cs="Tahoma"/>
          <w:lang w:val="en-US"/>
        </w:rPr>
        <w:t>) and the abscissa the mixing portion of Scots pine (</w:t>
      </w:r>
      <w:r w:rsidRPr="009F72A5">
        <w:rPr>
          <w:rFonts w:ascii="Cambria" w:hAnsi="Cambria" w:cs="Tahoma"/>
          <w:i/>
          <w:lang w:val="en-US"/>
        </w:rPr>
        <w:t>m</w:t>
      </w:r>
      <w:r w:rsidRPr="009F72A5">
        <w:rPr>
          <w:rFonts w:ascii="Cambria" w:hAnsi="Cambria" w:cs="Tahoma"/>
          <w:i/>
          <w:sz w:val="20"/>
          <w:vertAlign w:val="subscript"/>
          <w:lang w:val="en-US"/>
        </w:rPr>
        <w:t>PS,(PT)</w:t>
      </w:r>
      <w:r w:rsidRPr="009F72A5">
        <w:rPr>
          <w:rFonts w:ascii="Cambria" w:hAnsi="Cambria" w:cs="Tahoma"/>
          <w:lang w:val="en-US"/>
        </w:rPr>
        <w:t xml:space="preserve">). Solid lines indicate growth in mixtures and the corresponding broken lines show the expected growth in monocultures. The upper lines show whole stand and crossing lines species-specific productivity. </w:t>
      </w:r>
    </w:p>
    <w:p w:rsidR="00875A57" w:rsidRPr="009F72A5" w:rsidRDefault="00875A57" w:rsidP="00875A57">
      <w:pPr>
        <w:pStyle w:val="Normal1"/>
        <w:jc w:val="both"/>
        <w:rPr>
          <w:rFonts w:ascii="Cambria" w:hAnsi="Cambria" w:cs="Tahoma"/>
          <w:lang w:val="en-US"/>
        </w:rPr>
      </w:pPr>
    </w:p>
    <w:p w:rsidR="00875A57" w:rsidRPr="009F72A5" w:rsidRDefault="00875A57" w:rsidP="00875A57">
      <w:pPr>
        <w:pStyle w:val="Normal1"/>
        <w:jc w:val="both"/>
        <w:rPr>
          <w:rFonts w:ascii="Cambria" w:hAnsi="Cambria" w:cs="Tahoma"/>
          <w:lang w:val="en-US"/>
        </w:rPr>
      </w:pPr>
    </w:p>
    <w:p w:rsidR="00875A57" w:rsidRPr="009F72A5" w:rsidRDefault="00875A57" w:rsidP="00875A57">
      <w:pPr>
        <w:pStyle w:val="Normal1"/>
        <w:jc w:val="both"/>
        <w:rPr>
          <w:rFonts w:ascii="Cambria" w:hAnsi="Cambria" w:cs="Tahoma"/>
          <w:lang w:val="en-US"/>
        </w:rPr>
      </w:pPr>
    </w:p>
    <w:p w:rsidR="00875A57" w:rsidRPr="009F72A5" w:rsidRDefault="00875A57" w:rsidP="00875A57">
      <w:pPr>
        <w:suppressAutoHyphens w:val="0"/>
        <w:spacing w:before="0" w:after="0" w:line="240" w:lineRule="auto"/>
        <w:rPr>
          <w:rFonts w:eastAsia="Droid Sans Fallback" w:cs="Tahoma"/>
          <w:color w:val="00000A"/>
          <w:sz w:val="24"/>
          <w:lang w:eastAsia="zh-CN" w:bidi="hi-IN"/>
        </w:rPr>
      </w:pPr>
      <w:r w:rsidRPr="009F72A5">
        <w:rPr>
          <w:rFonts w:cs="Tahoma"/>
        </w:rPr>
        <w:br w:type="page"/>
      </w:r>
    </w:p>
    <w:p w:rsidR="00875A57" w:rsidRPr="009F72A5" w:rsidRDefault="00875A57" w:rsidP="00875A57">
      <w:pPr>
        <w:pStyle w:val="Normal1"/>
        <w:jc w:val="both"/>
        <w:rPr>
          <w:rFonts w:ascii="Cambria" w:hAnsi="Cambria" w:cs="Tahoma"/>
          <w:lang w:val="en-US"/>
        </w:rPr>
      </w:pPr>
    </w:p>
    <w:p w:rsidR="00875A57" w:rsidRPr="009F72A5" w:rsidRDefault="00875A57" w:rsidP="00875A57">
      <w:pPr>
        <w:pStyle w:val="Normal1"/>
        <w:jc w:val="center"/>
        <w:rPr>
          <w:rFonts w:ascii="Cambria" w:hAnsi="Cambria" w:cs="Tahoma"/>
          <w:lang w:val="en-US"/>
        </w:rPr>
      </w:pPr>
      <w:r w:rsidRPr="009F72A5">
        <w:rPr>
          <w:rFonts w:ascii="Cambria" w:hAnsi="Cambria"/>
          <w:noProof/>
          <w:lang w:val="es-EC" w:eastAsia="es-EC" w:bidi="ar-SA"/>
        </w:rPr>
        <w:drawing>
          <wp:inline distT="0" distB="0" distL="0" distR="0" wp14:anchorId="718C2132" wp14:editId="27E26AA9">
            <wp:extent cx="5096078" cy="4572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6951" cy="4599698"/>
                    </a:xfrm>
                    <a:prstGeom prst="rect">
                      <a:avLst/>
                    </a:prstGeom>
                  </pic:spPr>
                </pic:pic>
              </a:graphicData>
            </a:graphic>
          </wp:inline>
        </w:drawing>
      </w:r>
    </w:p>
    <w:p w:rsidR="00875A57" w:rsidRPr="009F72A5" w:rsidRDefault="00875A57" w:rsidP="006C72CF">
      <w:pPr>
        <w:pStyle w:val="Normal1"/>
        <w:spacing w:line="360" w:lineRule="auto"/>
        <w:jc w:val="both"/>
        <w:rPr>
          <w:rFonts w:ascii="Cambria" w:hAnsi="Cambria" w:cs="Tahoma"/>
          <w:lang w:val="en-US"/>
        </w:rPr>
      </w:pPr>
      <w:bookmarkStart w:id="13" w:name="_Toc489260001"/>
      <w:bookmarkStart w:id="14" w:name="_Toc492553834"/>
      <w:r w:rsidRPr="0043250D">
        <w:rPr>
          <w:rStyle w:val="Ttulo1Car"/>
          <w:lang w:val="en-US"/>
        </w:rPr>
        <w:t>Figure S</w:t>
      </w:r>
      <w:r w:rsidR="009F72A5" w:rsidRPr="0043250D">
        <w:rPr>
          <w:rStyle w:val="Ttulo1Car"/>
          <w:lang w:val="en-US"/>
        </w:rPr>
        <w:t>4</w:t>
      </w:r>
      <w:bookmarkEnd w:id="13"/>
      <w:bookmarkEnd w:id="14"/>
      <w:r w:rsidRPr="009F72A5">
        <w:rPr>
          <w:rFonts w:ascii="Cambria" w:hAnsi="Cambria" w:cs="Tahoma"/>
          <w:b/>
          <w:lang w:val="en-US"/>
        </w:rPr>
        <w:t>.</w:t>
      </w:r>
      <w:r w:rsidRPr="009F72A5">
        <w:rPr>
          <w:rFonts w:ascii="Cambria" w:hAnsi="Cambria" w:cs="Tahoma"/>
          <w:lang w:val="en-US"/>
        </w:rPr>
        <w:t xml:space="preserve">  Correlation coefficient values for relative mixed stand productivity, for whole stand (RP</w:t>
      </w:r>
      <w:r w:rsidRPr="009F72A5">
        <w:rPr>
          <w:rFonts w:ascii="Cambria" w:hAnsi="Cambria" w:cs="Tahoma"/>
          <w:i/>
          <w:vertAlign w:val="subscript"/>
          <w:lang w:val="en-US"/>
        </w:rPr>
        <w:t>PS,PT</w:t>
      </w:r>
      <w:r w:rsidRPr="009F72A5">
        <w:rPr>
          <w:rFonts w:ascii="Cambria" w:hAnsi="Cambria" w:cs="Tahoma"/>
          <w:lang w:val="en-US"/>
        </w:rPr>
        <w:t xml:space="preserve">) and for </w:t>
      </w:r>
      <w:r w:rsidRPr="009F72A5">
        <w:rPr>
          <w:rFonts w:ascii="Cambria" w:hAnsi="Cambria" w:cs="Tahoma"/>
          <w:i/>
          <w:lang w:val="en-US"/>
        </w:rPr>
        <w:t>P. pinaster</w:t>
      </w:r>
      <w:r w:rsidRPr="009F72A5">
        <w:rPr>
          <w:rFonts w:ascii="Cambria" w:hAnsi="Cambria" w:cs="Tahoma"/>
          <w:lang w:val="en-US"/>
        </w:rPr>
        <w:t xml:space="preserve"> in mixture (RP</w:t>
      </w:r>
      <w:r w:rsidRPr="009F72A5">
        <w:rPr>
          <w:rFonts w:ascii="Cambria" w:hAnsi="Cambria" w:cs="Tahoma"/>
          <w:i/>
          <w:vertAlign w:val="subscript"/>
          <w:lang w:val="en-US"/>
        </w:rPr>
        <w:t>(PS),PT</w:t>
      </w:r>
      <w:r w:rsidRPr="009F72A5">
        <w:rPr>
          <w:rFonts w:ascii="Cambria" w:hAnsi="Cambria" w:cs="Tahoma"/>
          <w:lang w:val="en-US"/>
        </w:rPr>
        <w:t>), with site, age and structural attribute ratios between Maritime pine in mixed-species and monoculture stands (</w:t>
      </w:r>
      <w:r w:rsidRPr="009F72A5">
        <w:rPr>
          <w:rFonts w:ascii="Cambria" w:eastAsia="Times New Roman" w:hAnsi="Cambria" w:cs="Tahoma"/>
          <w:color w:val="000000"/>
          <w:lang w:val="en-US" w:eastAsia="es-EC"/>
        </w:rPr>
        <w:t>PT</w:t>
      </w:r>
      <w:r w:rsidRPr="009F72A5">
        <w:rPr>
          <w:rFonts w:ascii="Cambria" w:eastAsia="Times New Roman" w:hAnsi="Cambria" w:cs="Tahoma"/>
          <w:color w:val="000000"/>
          <w:vertAlign w:val="subscript"/>
          <w:lang w:val="en-US" w:eastAsia="es-EC"/>
        </w:rPr>
        <w:t>mix</w:t>
      </w:r>
      <w:r w:rsidRPr="009F72A5">
        <w:rPr>
          <w:rFonts w:ascii="Cambria" w:eastAsia="Times New Roman" w:hAnsi="Cambria" w:cs="Tahoma"/>
          <w:color w:val="000000"/>
          <w:lang w:val="en-US" w:eastAsia="es-EC"/>
        </w:rPr>
        <w:t xml:space="preserve"> vs. PT</w:t>
      </w:r>
      <w:r w:rsidRPr="009F72A5">
        <w:rPr>
          <w:rFonts w:ascii="Cambria" w:eastAsia="Times New Roman" w:hAnsi="Cambria" w:cs="Tahoma"/>
          <w:color w:val="000000"/>
          <w:vertAlign w:val="subscript"/>
          <w:lang w:val="en-US" w:eastAsia="es-EC"/>
        </w:rPr>
        <w:t>pure</w:t>
      </w:r>
      <w:r w:rsidRPr="009F72A5">
        <w:rPr>
          <w:rFonts w:ascii="Cambria" w:hAnsi="Cambria" w:cs="Tahoma"/>
          <w:lang w:val="en-US"/>
        </w:rPr>
        <w:t>). White grid cells indicate non-significant coefficients (p &lt;0.05).</w:t>
      </w:r>
    </w:p>
    <w:p w:rsidR="00875A57" w:rsidRPr="009F72A5" w:rsidRDefault="00875A57" w:rsidP="00875A57">
      <w:pPr>
        <w:suppressAutoHyphens w:val="0"/>
        <w:spacing w:before="0" w:after="0" w:line="240" w:lineRule="auto"/>
        <w:rPr>
          <w:rFonts w:eastAsia="Droid Sans Fallback" w:cs="Tahoma"/>
          <w:color w:val="00000A"/>
          <w:sz w:val="24"/>
          <w:lang w:eastAsia="zh-CN" w:bidi="hi-IN"/>
        </w:rPr>
      </w:pPr>
      <w:r w:rsidRPr="009F72A5">
        <w:rPr>
          <w:rFonts w:cs="Tahoma"/>
        </w:rPr>
        <w:br w:type="page"/>
      </w:r>
    </w:p>
    <w:p w:rsidR="00875A57" w:rsidRPr="009F72A5" w:rsidRDefault="00875A57" w:rsidP="00875A57">
      <w:pPr>
        <w:pStyle w:val="Normal1"/>
        <w:jc w:val="both"/>
        <w:rPr>
          <w:rFonts w:ascii="Cambria" w:hAnsi="Cambria" w:cs="Tahoma"/>
          <w:lang w:val="en-US"/>
        </w:rPr>
      </w:pPr>
    </w:p>
    <w:p w:rsidR="00875A57" w:rsidRPr="009F72A5" w:rsidRDefault="00875A57" w:rsidP="00875A57">
      <w:pPr>
        <w:pStyle w:val="Normal1"/>
        <w:jc w:val="both"/>
        <w:rPr>
          <w:rFonts w:ascii="Cambria" w:hAnsi="Cambria" w:cs="Tahoma"/>
          <w:lang w:val="en-US"/>
        </w:rPr>
      </w:pPr>
    </w:p>
    <w:p w:rsidR="00875A57" w:rsidRPr="009F72A5" w:rsidRDefault="00875A57" w:rsidP="00875A57">
      <w:pPr>
        <w:pStyle w:val="Normal1"/>
        <w:jc w:val="center"/>
        <w:rPr>
          <w:rFonts w:ascii="Cambria" w:hAnsi="Cambria" w:cs="Tahoma"/>
          <w:lang w:val="en-US"/>
        </w:rPr>
      </w:pPr>
    </w:p>
    <w:p w:rsidR="00814F80" w:rsidRDefault="00814F80" w:rsidP="00814F80">
      <w:pPr>
        <w:pStyle w:val="Normal1"/>
        <w:spacing w:line="360" w:lineRule="auto"/>
        <w:jc w:val="center"/>
        <w:rPr>
          <w:rStyle w:val="Ttulo1Car"/>
          <w:lang w:val="en-US"/>
        </w:rPr>
      </w:pPr>
      <w:r w:rsidRPr="00814F80">
        <w:rPr>
          <w:noProof/>
          <w:lang w:val="es-EC" w:eastAsia="es-EC" w:bidi="ar-SA"/>
        </w:rPr>
        <w:drawing>
          <wp:inline distT="0" distB="0" distL="0" distR="0" wp14:anchorId="438BED93" wp14:editId="6A25F6A4">
            <wp:extent cx="5403272" cy="5302191"/>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961" cy="5299923"/>
                    </a:xfrm>
                    <a:prstGeom prst="rect">
                      <a:avLst/>
                    </a:prstGeom>
                  </pic:spPr>
                </pic:pic>
              </a:graphicData>
            </a:graphic>
          </wp:inline>
        </w:drawing>
      </w:r>
    </w:p>
    <w:p w:rsidR="00875A57" w:rsidRPr="009F72A5" w:rsidRDefault="00875A57" w:rsidP="00814F80">
      <w:pPr>
        <w:pStyle w:val="Normal1"/>
        <w:spacing w:line="360" w:lineRule="auto"/>
        <w:jc w:val="both"/>
        <w:rPr>
          <w:rFonts w:ascii="Cambria" w:hAnsi="Cambria" w:cs="Tahoma"/>
          <w:lang w:val="en-US"/>
        </w:rPr>
      </w:pPr>
      <w:bookmarkStart w:id="15" w:name="_Toc492553835"/>
      <w:r w:rsidRPr="009A06A6">
        <w:rPr>
          <w:rStyle w:val="Ttulo1Car"/>
          <w:lang w:val="en-US"/>
        </w:rPr>
        <w:t>Figure S</w:t>
      </w:r>
      <w:r w:rsidR="005F0275">
        <w:rPr>
          <w:rStyle w:val="Ttulo1Car"/>
          <w:lang w:val="en-US"/>
        </w:rPr>
        <w:t>5</w:t>
      </w:r>
      <w:r w:rsidRPr="009A06A6">
        <w:rPr>
          <w:rStyle w:val="Ttulo1Car"/>
          <w:lang w:val="en-US"/>
        </w:rPr>
        <w:t>.</w:t>
      </w:r>
      <w:bookmarkEnd w:id="15"/>
      <w:r w:rsidRPr="009F72A5">
        <w:rPr>
          <w:rFonts w:ascii="Cambria" w:hAnsi="Cambria" w:cs="Tahoma"/>
          <w:lang w:val="en-US"/>
        </w:rPr>
        <w:t xml:space="preserve"> Relationship between relative productivity at stand level (RP</w:t>
      </w:r>
      <w:r w:rsidRPr="009F72A5">
        <w:rPr>
          <w:rFonts w:ascii="Cambria" w:hAnsi="Cambria" w:cs="Tahoma"/>
          <w:vertAlign w:val="subscript"/>
          <w:lang w:val="en-US"/>
        </w:rPr>
        <w:t>PS,PT</w:t>
      </w:r>
      <w:r w:rsidRPr="009F72A5">
        <w:rPr>
          <w:rFonts w:ascii="Cambria" w:hAnsi="Cambria" w:cs="Tahoma"/>
          <w:lang w:val="en-US"/>
        </w:rPr>
        <w:t>) and relative stand density (RD</w:t>
      </w:r>
      <w:r w:rsidRPr="009F72A5">
        <w:rPr>
          <w:rFonts w:ascii="Cambria" w:hAnsi="Cambria" w:cs="Tahoma"/>
          <w:vertAlign w:val="subscript"/>
          <w:lang w:val="en-US"/>
        </w:rPr>
        <w:t>PS,PT</w:t>
      </w:r>
      <w:r w:rsidRPr="009F72A5">
        <w:rPr>
          <w:rFonts w:ascii="Cambria" w:hAnsi="Cambria" w:cs="Tahoma"/>
          <w:lang w:val="en-US"/>
        </w:rPr>
        <w:t xml:space="preserve">), age and site index for </w:t>
      </w:r>
      <w:r w:rsidRPr="009F72A5">
        <w:rPr>
          <w:rFonts w:ascii="Cambria" w:hAnsi="Cambria" w:cs="Tahoma"/>
          <w:i/>
          <w:lang w:val="en-US"/>
        </w:rPr>
        <w:t xml:space="preserve">P. pinaster </w:t>
      </w:r>
      <w:r w:rsidRPr="009F72A5">
        <w:rPr>
          <w:rFonts w:ascii="Cambria" w:hAnsi="Cambria" w:cs="Tahoma"/>
          <w:lang w:val="en-US"/>
        </w:rPr>
        <w:t>in mixture, and selected ratios (Rd</w:t>
      </w:r>
      <w:r w:rsidRPr="009F72A5">
        <w:rPr>
          <w:rFonts w:ascii="Cambria" w:hAnsi="Cambria" w:cs="Tahoma"/>
          <w:vertAlign w:val="subscript"/>
          <w:lang w:val="en-US"/>
        </w:rPr>
        <w:t>mean</w:t>
      </w:r>
      <w:r w:rsidRPr="009F72A5">
        <w:rPr>
          <w:rFonts w:ascii="Cambria" w:hAnsi="Cambria" w:cs="Tahoma"/>
          <w:lang w:val="en-US"/>
        </w:rPr>
        <w:t>, Rd</w:t>
      </w:r>
      <w:r w:rsidRPr="009F72A5">
        <w:rPr>
          <w:rFonts w:ascii="Cambria" w:hAnsi="Cambria" w:cs="Tahoma"/>
          <w:vertAlign w:val="subscript"/>
          <w:lang w:val="en-US"/>
        </w:rPr>
        <w:t>max</w:t>
      </w:r>
      <w:r w:rsidRPr="009F72A5">
        <w:rPr>
          <w:rFonts w:ascii="Cambria" w:hAnsi="Cambria" w:cs="Tahoma"/>
          <w:lang w:val="en-US"/>
        </w:rPr>
        <w:t>, and Rh/d</w:t>
      </w:r>
      <w:r w:rsidRPr="009F72A5">
        <w:rPr>
          <w:rFonts w:ascii="Cambria" w:hAnsi="Cambria" w:cs="Tahoma"/>
          <w:vertAlign w:val="subscript"/>
          <w:lang w:val="en-US"/>
        </w:rPr>
        <w:t>min</w:t>
      </w:r>
      <w:r w:rsidRPr="009F72A5">
        <w:rPr>
          <w:rFonts w:ascii="Cambria" w:hAnsi="Cambria" w:cs="Tahoma"/>
          <w:lang w:val="en-US"/>
        </w:rPr>
        <w:t>) indicating the multiplicative mixing effect for Maritime pine at the species level.</w:t>
      </w:r>
    </w:p>
    <w:p w:rsidR="005D31E9" w:rsidRPr="009F72A5" w:rsidRDefault="005D31E9"/>
    <w:sectPr w:rsidR="005D31E9" w:rsidRPr="009F72A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701" w:rsidRDefault="00B90701" w:rsidP="008A25E2">
      <w:pPr>
        <w:spacing w:before="0" w:after="0" w:line="240" w:lineRule="auto"/>
      </w:pPr>
      <w:r>
        <w:separator/>
      </w:r>
    </w:p>
  </w:endnote>
  <w:endnote w:type="continuationSeparator" w:id="0">
    <w:p w:rsidR="00B90701" w:rsidRDefault="00B90701" w:rsidP="008A25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969215"/>
      <w:docPartObj>
        <w:docPartGallery w:val="Page Numbers (Bottom of Page)"/>
        <w:docPartUnique/>
      </w:docPartObj>
    </w:sdtPr>
    <w:sdtEndPr>
      <w:rPr>
        <w:noProof/>
      </w:rPr>
    </w:sdtEndPr>
    <w:sdtContent>
      <w:p w:rsidR="00595BB7" w:rsidRDefault="00595BB7">
        <w:pPr>
          <w:pStyle w:val="Piedepgina"/>
          <w:jc w:val="right"/>
        </w:pPr>
        <w:r>
          <w:fldChar w:fldCharType="begin"/>
        </w:r>
        <w:r>
          <w:instrText xml:space="preserve"> PAGE   \* MERGEFORMAT </w:instrText>
        </w:r>
        <w:r>
          <w:fldChar w:fldCharType="separate"/>
        </w:r>
        <w:r w:rsidR="00795D7F">
          <w:rPr>
            <w:noProof/>
          </w:rPr>
          <w:t>13</w:t>
        </w:r>
        <w:r>
          <w:rPr>
            <w:noProof/>
          </w:rPr>
          <w:fldChar w:fldCharType="end"/>
        </w:r>
      </w:p>
    </w:sdtContent>
  </w:sdt>
  <w:p w:rsidR="00595BB7" w:rsidRDefault="00595B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701" w:rsidRDefault="00B90701" w:rsidP="008A25E2">
      <w:pPr>
        <w:spacing w:before="0" w:after="0" w:line="240" w:lineRule="auto"/>
      </w:pPr>
      <w:r>
        <w:separator/>
      </w:r>
    </w:p>
  </w:footnote>
  <w:footnote w:type="continuationSeparator" w:id="0">
    <w:p w:rsidR="00B90701" w:rsidRDefault="00B90701" w:rsidP="008A25E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B291D"/>
    <w:multiLevelType w:val="multilevel"/>
    <w:tmpl w:val="EDFA56B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doNotDisplayPageBoundaries/>
  <w:revisionView w:markup="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A57"/>
    <w:rsid w:val="00007E7D"/>
    <w:rsid w:val="00015BFD"/>
    <w:rsid w:val="0003492F"/>
    <w:rsid w:val="000476CA"/>
    <w:rsid w:val="00057502"/>
    <w:rsid w:val="00077445"/>
    <w:rsid w:val="000E0240"/>
    <w:rsid w:val="00102093"/>
    <w:rsid w:val="001251CF"/>
    <w:rsid w:val="00170961"/>
    <w:rsid w:val="0019497C"/>
    <w:rsid w:val="001D6BB5"/>
    <w:rsid w:val="001D6E39"/>
    <w:rsid w:val="001E3BFD"/>
    <w:rsid w:val="002174C4"/>
    <w:rsid w:val="0025256A"/>
    <w:rsid w:val="002632A8"/>
    <w:rsid w:val="002C774B"/>
    <w:rsid w:val="002D4872"/>
    <w:rsid w:val="002F17A7"/>
    <w:rsid w:val="00324269"/>
    <w:rsid w:val="00355684"/>
    <w:rsid w:val="0036099C"/>
    <w:rsid w:val="00397451"/>
    <w:rsid w:val="003A38DE"/>
    <w:rsid w:val="003C5B2E"/>
    <w:rsid w:val="003C6451"/>
    <w:rsid w:val="003D29DA"/>
    <w:rsid w:val="003E3514"/>
    <w:rsid w:val="004160E4"/>
    <w:rsid w:val="0042132D"/>
    <w:rsid w:val="00421414"/>
    <w:rsid w:val="00431065"/>
    <w:rsid w:val="0043250D"/>
    <w:rsid w:val="004347F0"/>
    <w:rsid w:val="00476193"/>
    <w:rsid w:val="004D1A9E"/>
    <w:rsid w:val="004E1A08"/>
    <w:rsid w:val="004E60ED"/>
    <w:rsid w:val="004F770D"/>
    <w:rsid w:val="00506DC6"/>
    <w:rsid w:val="005124EE"/>
    <w:rsid w:val="0052103F"/>
    <w:rsid w:val="005437FC"/>
    <w:rsid w:val="00564639"/>
    <w:rsid w:val="005753B6"/>
    <w:rsid w:val="00594874"/>
    <w:rsid w:val="00595B0D"/>
    <w:rsid w:val="00595BB7"/>
    <w:rsid w:val="005A31AF"/>
    <w:rsid w:val="005A5C18"/>
    <w:rsid w:val="005A5D52"/>
    <w:rsid w:val="005B060A"/>
    <w:rsid w:val="005C3A35"/>
    <w:rsid w:val="005D31E9"/>
    <w:rsid w:val="005D42A2"/>
    <w:rsid w:val="005E4C47"/>
    <w:rsid w:val="005F0275"/>
    <w:rsid w:val="0062009E"/>
    <w:rsid w:val="00622F86"/>
    <w:rsid w:val="00636ADB"/>
    <w:rsid w:val="00666A30"/>
    <w:rsid w:val="00673A05"/>
    <w:rsid w:val="006926F6"/>
    <w:rsid w:val="006A0120"/>
    <w:rsid w:val="006C72CF"/>
    <w:rsid w:val="00705E13"/>
    <w:rsid w:val="007375AC"/>
    <w:rsid w:val="00752C73"/>
    <w:rsid w:val="00763B02"/>
    <w:rsid w:val="007672D1"/>
    <w:rsid w:val="00791E1B"/>
    <w:rsid w:val="00795D7F"/>
    <w:rsid w:val="007B48AF"/>
    <w:rsid w:val="007E61CA"/>
    <w:rsid w:val="007E64AF"/>
    <w:rsid w:val="007F2A7B"/>
    <w:rsid w:val="00814F80"/>
    <w:rsid w:val="008375C3"/>
    <w:rsid w:val="00844956"/>
    <w:rsid w:val="00845DA6"/>
    <w:rsid w:val="008562FF"/>
    <w:rsid w:val="00875A57"/>
    <w:rsid w:val="00891F9F"/>
    <w:rsid w:val="0089257A"/>
    <w:rsid w:val="008A25E2"/>
    <w:rsid w:val="008A3833"/>
    <w:rsid w:val="008B2E29"/>
    <w:rsid w:val="009A06A6"/>
    <w:rsid w:val="009E0614"/>
    <w:rsid w:val="009E0CF1"/>
    <w:rsid w:val="009E7047"/>
    <w:rsid w:val="009F72A5"/>
    <w:rsid w:val="00A17247"/>
    <w:rsid w:val="00A20541"/>
    <w:rsid w:val="00A32B32"/>
    <w:rsid w:val="00A474E1"/>
    <w:rsid w:val="00A51C2F"/>
    <w:rsid w:val="00A62A9D"/>
    <w:rsid w:val="00A72A94"/>
    <w:rsid w:val="00A92E8B"/>
    <w:rsid w:val="00AC41DC"/>
    <w:rsid w:val="00B04712"/>
    <w:rsid w:val="00B04E0D"/>
    <w:rsid w:val="00B3481F"/>
    <w:rsid w:val="00B578F2"/>
    <w:rsid w:val="00B90701"/>
    <w:rsid w:val="00B95D21"/>
    <w:rsid w:val="00BB0D5B"/>
    <w:rsid w:val="00BB1EE0"/>
    <w:rsid w:val="00BB30B2"/>
    <w:rsid w:val="00BB7CBC"/>
    <w:rsid w:val="00BE0CD3"/>
    <w:rsid w:val="00BE5700"/>
    <w:rsid w:val="00C01A83"/>
    <w:rsid w:val="00C01C6C"/>
    <w:rsid w:val="00C068EC"/>
    <w:rsid w:val="00C16AF0"/>
    <w:rsid w:val="00C21862"/>
    <w:rsid w:val="00C42F54"/>
    <w:rsid w:val="00C7716D"/>
    <w:rsid w:val="00D238C3"/>
    <w:rsid w:val="00D31A18"/>
    <w:rsid w:val="00D406D6"/>
    <w:rsid w:val="00D97970"/>
    <w:rsid w:val="00DA6823"/>
    <w:rsid w:val="00E0249D"/>
    <w:rsid w:val="00E106DA"/>
    <w:rsid w:val="00E22897"/>
    <w:rsid w:val="00E33128"/>
    <w:rsid w:val="00E71DBF"/>
    <w:rsid w:val="00E9749F"/>
    <w:rsid w:val="00EA0FDF"/>
    <w:rsid w:val="00EA7AAA"/>
    <w:rsid w:val="00ED0579"/>
    <w:rsid w:val="00EF5C7D"/>
    <w:rsid w:val="00F02EB6"/>
    <w:rsid w:val="00F40AB9"/>
    <w:rsid w:val="00F824D3"/>
    <w:rsid w:val="00F94E06"/>
    <w:rsid w:val="00FB75CC"/>
    <w:rsid w:val="00FC17DB"/>
    <w:rsid w:val="00FC54F3"/>
    <w:rsid w:val="00FD3335"/>
    <w:rsid w:val="00FD704D"/>
    <w:rsid w:val="00FF7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57"/>
    <w:pPr>
      <w:suppressAutoHyphens/>
      <w:spacing w:before="120" w:after="200" w:line="360" w:lineRule="auto"/>
    </w:pPr>
    <w:rPr>
      <w:rFonts w:ascii="Cambria" w:eastAsia="Cambria" w:hAnsi="Cambria" w:cs="Times New Roman"/>
      <w:szCs w:val="24"/>
    </w:rPr>
  </w:style>
  <w:style w:type="paragraph" w:styleId="Ttulo1">
    <w:name w:val="heading 1"/>
    <w:basedOn w:val="Normal"/>
    <w:next w:val="Normal"/>
    <w:link w:val="Ttulo1Car"/>
    <w:uiPriority w:val="9"/>
    <w:qFormat/>
    <w:rsid w:val="009F72A5"/>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9F72A5"/>
    <w:pPr>
      <w:keepNext/>
      <w:keepLines/>
      <w:spacing w:before="40" w:after="0"/>
      <w:outlineLvl w:val="1"/>
    </w:pPr>
    <w:rPr>
      <w:rFonts w:eastAsiaTheme="majorEastAsia" w:cstheme="majorBidi"/>
      <w:b/>
      <w:i/>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efChar">
    <w:name w:val="Ref Char"/>
    <w:basedOn w:val="Fuentedeprrafopredeter"/>
    <w:link w:val="Ref"/>
    <w:qFormat/>
    <w:rsid w:val="00875A57"/>
    <w:rPr>
      <w:rFonts w:ascii="Times New Roman" w:eastAsia="Times New Roman" w:hAnsi="Times New Roman"/>
      <w:sz w:val="24"/>
      <w:szCs w:val="24"/>
      <w:lang w:val="en-GB" w:eastAsia="it-IT"/>
    </w:rPr>
  </w:style>
  <w:style w:type="paragraph" w:customStyle="1" w:styleId="Normal1">
    <w:name w:val="Normal1"/>
    <w:qFormat/>
    <w:rsid w:val="00875A57"/>
    <w:pPr>
      <w:suppressAutoHyphens/>
      <w:spacing w:after="0" w:line="240" w:lineRule="auto"/>
      <w:textAlignment w:val="baseline"/>
    </w:pPr>
    <w:rPr>
      <w:rFonts w:ascii="Liberation Serif" w:eastAsia="Droid Sans Fallback" w:hAnsi="Liberation Serif" w:cs="FreeSans"/>
      <w:color w:val="00000A"/>
      <w:sz w:val="24"/>
      <w:szCs w:val="24"/>
      <w:lang w:val="es-MX" w:eastAsia="zh-CN" w:bidi="hi-IN"/>
    </w:rPr>
  </w:style>
  <w:style w:type="paragraph" w:customStyle="1" w:styleId="Ref">
    <w:name w:val="Ref"/>
    <w:basedOn w:val="Normal"/>
    <w:link w:val="RefChar"/>
    <w:qFormat/>
    <w:rsid w:val="00875A57"/>
    <w:pPr>
      <w:suppressAutoHyphens w:val="0"/>
      <w:spacing w:before="0" w:line="240" w:lineRule="auto"/>
      <w:ind w:left="284" w:hanging="284"/>
      <w:jc w:val="both"/>
    </w:pPr>
    <w:rPr>
      <w:rFonts w:ascii="Times New Roman" w:eastAsia="Times New Roman" w:hAnsi="Times New Roman" w:cstheme="minorBidi"/>
      <w:sz w:val="24"/>
      <w:lang w:val="en-GB" w:eastAsia="it-IT"/>
    </w:rPr>
  </w:style>
  <w:style w:type="table" w:styleId="Tablaconcuadrcula">
    <w:name w:val="Table Grid"/>
    <w:basedOn w:val="Tablanormal"/>
    <w:uiPriority w:val="59"/>
    <w:rsid w:val="00875A57"/>
    <w:pPr>
      <w:spacing w:after="0" w:line="240" w:lineRule="auto"/>
    </w:pPr>
    <w:rPr>
      <w:rFonts w:ascii="Cambria" w:eastAsia="Cambria" w:hAnsi="Cambria" w:cs="Times New Roman"/>
      <w:sz w:val="20"/>
      <w:szCs w:val="20"/>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3492F"/>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492F"/>
    <w:rPr>
      <w:rFonts w:ascii="Tahoma" w:eastAsia="Cambria" w:hAnsi="Tahoma" w:cs="Tahoma"/>
      <w:sz w:val="16"/>
      <w:szCs w:val="16"/>
    </w:rPr>
  </w:style>
  <w:style w:type="character" w:styleId="Textodelmarcadordeposicin">
    <w:name w:val="Placeholder Text"/>
    <w:basedOn w:val="Fuentedeprrafopredeter"/>
    <w:uiPriority w:val="99"/>
    <w:semiHidden/>
    <w:rsid w:val="00B04E0D"/>
    <w:rPr>
      <w:color w:val="808080"/>
    </w:rPr>
  </w:style>
  <w:style w:type="paragraph" w:styleId="NormalWeb">
    <w:name w:val="Normal (Web)"/>
    <w:basedOn w:val="Normal"/>
    <w:uiPriority w:val="99"/>
    <w:semiHidden/>
    <w:unhideWhenUsed/>
    <w:rsid w:val="005C3A35"/>
    <w:pPr>
      <w:suppressAutoHyphens w:val="0"/>
      <w:spacing w:before="100" w:beforeAutospacing="1" w:after="100" w:afterAutospacing="1" w:line="240" w:lineRule="auto"/>
    </w:pPr>
    <w:rPr>
      <w:rFonts w:ascii="Times New Roman" w:eastAsia="Times New Roman" w:hAnsi="Times New Roman"/>
      <w:sz w:val="24"/>
      <w:lang w:val="es-EC" w:eastAsia="es-EC"/>
    </w:rPr>
  </w:style>
  <w:style w:type="character" w:styleId="Hipervnculo">
    <w:name w:val="Hyperlink"/>
    <w:basedOn w:val="Fuentedeprrafopredeter"/>
    <w:uiPriority w:val="99"/>
    <w:unhideWhenUsed/>
    <w:rsid w:val="008375C3"/>
    <w:rPr>
      <w:color w:val="0563C1" w:themeColor="hyperlink"/>
      <w:u w:val="single"/>
    </w:rPr>
  </w:style>
  <w:style w:type="paragraph" w:styleId="Encabezado">
    <w:name w:val="header"/>
    <w:basedOn w:val="Normal"/>
    <w:link w:val="EncabezadoCar"/>
    <w:uiPriority w:val="99"/>
    <w:unhideWhenUsed/>
    <w:rsid w:val="008A25E2"/>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8A25E2"/>
    <w:rPr>
      <w:rFonts w:ascii="Cambria" w:eastAsia="Cambria" w:hAnsi="Cambria" w:cs="Times New Roman"/>
      <w:szCs w:val="24"/>
    </w:rPr>
  </w:style>
  <w:style w:type="paragraph" w:styleId="Piedepgina">
    <w:name w:val="footer"/>
    <w:basedOn w:val="Normal"/>
    <w:link w:val="PiedepginaCar"/>
    <w:uiPriority w:val="99"/>
    <w:unhideWhenUsed/>
    <w:rsid w:val="008A25E2"/>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rsid w:val="008A25E2"/>
    <w:rPr>
      <w:rFonts w:ascii="Cambria" w:eastAsia="Cambria" w:hAnsi="Cambria" w:cs="Times New Roman"/>
      <w:szCs w:val="24"/>
    </w:rPr>
  </w:style>
  <w:style w:type="character" w:styleId="Refdecomentario">
    <w:name w:val="annotation reference"/>
    <w:basedOn w:val="Fuentedeprrafopredeter"/>
    <w:uiPriority w:val="99"/>
    <w:semiHidden/>
    <w:unhideWhenUsed/>
    <w:rsid w:val="00E9749F"/>
    <w:rPr>
      <w:sz w:val="16"/>
      <w:szCs w:val="16"/>
    </w:rPr>
  </w:style>
  <w:style w:type="paragraph" w:styleId="Textocomentario">
    <w:name w:val="annotation text"/>
    <w:basedOn w:val="Normal"/>
    <w:link w:val="TextocomentarioCar"/>
    <w:uiPriority w:val="99"/>
    <w:semiHidden/>
    <w:unhideWhenUsed/>
    <w:rsid w:val="00E974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749F"/>
    <w:rPr>
      <w:rFonts w:ascii="Cambria" w:eastAsia="Cambria" w:hAnsi="Cambri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9749F"/>
    <w:rPr>
      <w:b/>
      <w:bCs/>
    </w:rPr>
  </w:style>
  <w:style w:type="character" w:customStyle="1" w:styleId="AsuntodelcomentarioCar">
    <w:name w:val="Asunto del comentario Car"/>
    <w:basedOn w:val="TextocomentarioCar"/>
    <w:link w:val="Asuntodelcomentario"/>
    <w:uiPriority w:val="99"/>
    <w:semiHidden/>
    <w:rsid w:val="00E9749F"/>
    <w:rPr>
      <w:rFonts w:ascii="Cambria" w:eastAsia="Cambria" w:hAnsi="Cambria" w:cs="Times New Roman"/>
      <w:b/>
      <w:bCs/>
      <w:sz w:val="20"/>
      <w:szCs w:val="20"/>
    </w:rPr>
  </w:style>
  <w:style w:type="character" w:customStyle="1" w:styleId="Ttulo1Car">
    <w:name w:val="Título 1 Car"/>
    <w:basedOn w:val="Fuentedeprrafopredeter"/>
    <w:link w:val="Ttulo1"/>
    <w:uiPriority w:val="9"/>
    <w:rsid w:val="009F72A5"/>
    <w:rPr>
      <w:rFonts w:ascii="Cambria" w:eastAsiaTheme="majorEastAsia" w:hAnsi="Cambria" w:cstheme="majorBidi"/>
      <w:b/>
      <w:sz w:val="24"/>
      <w:szCs w:val="32"/>
    </w:rPr>
  </w:style>
  <w:style w:type="character" w:customStyle="1" w:styleId="Ttulo2Car">
    <w:name w:val="Título 2 Car"/>
    <w:basedOn w:val="Fuentedeprrafopredeter"/>
    <w:link w:val="Ttulo2"/>
    <w:uiPriority w:val="9"/>
    <w:rsid w:val="009F72A5"/>
    <w:rPr>
      <w:rFonts w:ascii="Cambria" w:eastAsiaTheme="majorEastAsia" w:hAnsi="Cambria" w:cstheme="majorBidi"/>
      <w:b/>
      <w:i/>
      <w:sz w:val="24"/>
      <w:szCs w:val="26"/>
    </w:rPr>
  </w:style>
  <w:style w:type="paragraph" w:styleId="TtulodeTDC">
    <w:name w:val="TOC Heading"/>
    <w:basedOn w:val="Ttulo1"/>
    <w:next w:val="Normal"/>
    <w:uiPriority w:val="39"/>
    <w:unhideWhenUsed/>
    <w:qFormat/>
    <w:rsid w:val="009F72A5"/>
    <w:pPr>
      <w:suppressAutoHyphens w:val="0"/>
      <w:spacing w:line="259" w:lineRule="auto"/>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9F72A5"/>
    <w:pPr>
      <w:spacing w:after="100"/>
    </w:pPr>
  </w:style>
  <w:style w:type="paragraph" w:styleId="TDC2">
    <w:name w:val="toc 2"/>
    <w:basedOn w:val="Normal"/>
    <w:next w:val="Normal"/>
    <w:autoRedefine/>
    <w:uiPriority w:val="39"/>
    <w:unhideWhenUsed/>
    <w:rsid w:val="009F72A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57"/>
    <w:pPr>
      <w:suppressAutoHyphens/>
      <w:spacing w:before="120" w:after="200" w:line="360" w:lineRule="auto"/>
    </w:pPr>
    <w:rPr>
      <w:rFonts w:ascii="Cambria" w:eastAsia="Cambria" w:hAnsi="Cambria" w:cs="Times New Roman"/>
      <w:szCs w:val="24"/>
    </w:rPr>
  </w:style>
  <w:style w:type="paragraph" w:styleId="Ttulo1">
    <w:name w:val="heading 1"/>
    <w:basedOn w:val="Normal"/>
    <w:next w:val="Normal"/>
    <w:link w:val="Ttulo1Car"/>
    <w:uiPriority w:val="9"/>
    <w:qFormat/>
    <w:rsid w:val="009F72A5"/>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9F72A5"/>
    <w:pPr>
      <w:keepNext/>
      <w:keepLines/>
      <w:spacing w:before="40" w:after="0"/>
      <w:outlineLvl w:val="1"/>
    </w:pPr>
    <w:rPr>
      <w:rFonts w:eastAsiaTheme="majorEastAsia" w:cstheme="majorBidi"/>
      <w:b/>
      <w:i/>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efChar">
    <w:name w:val="Ref Char"/>
    <w:basedOn w:val="Fuentedeprrafopredeter"/>
    <w:link w:val="Ref"/>
    <w:qFormat/>
    <w:rsid w:val="00875A57"/>
    <w:rPr>
      <w:rFonts w:ascii="Times New Roman" w:eastAsia="Times New Roman" w:hAnsi="Times New Roman"/>
      <w:sz w:val="24"/>
      <w:szCs w:val="24"/>
      <w:lang w:val="en-GB" w:eastAsia="it-IT"/>
    </w:rPr>
  </w:style>
  <w:style w:type="paragraph" w:customStyle="1" w:styleId="Normal1">
    <w:name w:val="Normal1"/>
    <w:qFormat/>
    <w:rsid w:val="00875A57"/>
    <w:pPr>
      <w:suppressAutoHyphens/>
      <w:spacing w:after="0" w:line="240" w:lineRule="auto"/>
      <w:textAlignment w:val="baseline"/>
    </w:pPr>
    <w:rPr>
      <w:rFonts w:ascii="Liberation Serif" w:eastAsia="Droid Sans Fallback" w:hAnsi="Liberation Serif" w:cs="FreeSans"/>
      <w:color w:val="00000A"/>
      <w:sz w:val="24"/>
      <w:szCs w:val="24"/>
      <w:lang w:val="es-MX" w:eastAsia="zh-CN" w:bidi="hi-IN"/>
    </w:rPr>
  </w:style>
  <w:style w:type="paragraph" w:customStyle="1" w:styleId="Ref">
    <w:name w:val="Ref"/>
    <w:basedOn w:val="Normal"/>
    <w:link w:val="RefChar"/>
    <w:qFormat/>
    <w:rsid w:val="00875A57"/>
    <w:pPr>
      <w:suppressAutoHyphens w:val="0"/>
      <w:spacing w:before="0" w:line="240" w:lineRule="auto"/>
      <w:ind w:left="284" w:hanging="284"/>
      <w:jc w:val="both"/>
    </w:pPr>
    <w:rPr>
      <w:rFonts w:ascii="Times New Roman" w:eastAsia="Times New Roman" w:hAnsi="Times New Roman" w:cstheme="minorBidi"/>
      <w:sz w:val="24"/>
      <w:lang w:val="en-GB" w:eastAsia="it-IT"/>
    </w:rPr>
  </w:style>
  <w:style w:type="table" w:styleId="Tablaconcuadrcula">
    <w:name w:val="Table Grid"/>
    <w:basedOn w:val="Tablanormal"/>
    <w:uiPriority w:val="59"/>
    <w:rsid w:val="00875A57"/>
    <w:pPr>
      <w:spacing w:after="0" w:line="240" w:lineRule="auto"/>
    </w:pPr>
    <w:rPr>
      <w:rFonts w:ascii="Cambria" w:eastAsia="Cambria" w:hAnsi="Cambria" w:cs="Times New Roman"/>
      <w:sz w:val="20"/>
      <w:szCs w:val="20"/>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3492F"/>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492F"/>
    <w:rPr>
      <w:rFonts w:ascii="Tahoma" w:eastAsia="Cambria" w:hAnsi="Tahoma" w:cs="Tahoma"/>
      <w:sz w:val="16"/>
      <w:szCs w:val="16"/>
    </w:rPr>
  </w:style>
  <w:style w:type="character" w:styleId="Textodelmarcadordeposicin">
    <w:name w:val="Placeholder Text"/>
    <w:basedOn w:val="Fuentedeprrafopredeter"/>
    <w:uiPriority w:val="99"/>
    <w:semiHidden/>
    <w:rsid w:val="00B04E0D"/>
    <w:rPr>
      <w:color w:val="808080"/>
    </w:rPr>
  </w:style>
  <w:style w:type="paragraph" w:styleId="NormalWeb">
    <w:name w:val="Normal (Web)"/>
    <w:basedOn w:val="Normal"/>
    <w:uiPriority w:val="99"/>
    <w:semiHidden/>
    <w:unhideWhenUsed/>
    <w:rsid w:val="005C3A35"/>
    <w:pPr>
      <w:suppressAutoHyphens w:val="0"/>
      <w:spacing w:before="100" w:beforeAutospacing="1" w:after="100" w:afterAutospacing="1" w:line="240" w:lineRule="auto"/>
    </w:pPr>
    <w:rPr>
      <w:rFonts w:ascii="Times New Roman" w:eastAsia="Times New Roman" w:hAnsi="Times New Roman"/>
      <w:sz w:val="24"/>
      <w:lang w:val="es-EC" w:eastAsia="es-EC"/>
    </w:rPr>
  </w:style>
  <w:style w:type="character" w:styleId="Hipervnculo">
    <w:name w:val="Hyperlink"/>
    <w:basedOn w:val="Fuentedeprrafopredeter"/>
    <w:uiPriority w:val="99"/>
    <w:unhideWhenUsed/>
    <w:rsid w:val="008375C3"/>
    <w:rPr>
      <w:color w:val="0563C1" w:themeColor="hyperlink"/>
      <w:u w:val="single"/>
    </w:rPr>
  </w:style>
  <w:style w:type="paragraph" w:styleId="Encabezado">
    <w:name w:val="header"/>
    <w:basedOn w:val="Normal"/>
    <w:link w:val="EncabezadoCar"/>
    <w:uiPriority w:val="99"/>
    <w:unhideWhenUsed/>
    <w:rsid w:val="008A25E2"/>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8A25E2"/>
    <w:rPr>
      <w:rFonts w:ascii="Cambria" w:eastAsia="Cambria" w:hAnsi="Cambria" w:cs="Times New Roman"/>
      <w:szCs w:val="24"/>
    </w:rPr>
  </w:style>
  <w:style w:type="paragraph" w:styleId="Piedepgina">
    <w:name w:val="footer"/>
    <w:basedOn w:val="Normal"/>
    <w:link w:val="PiedepginaCar"/>
    <w:uiPriority w:val="99"/>
    <w:unhideWhenUsed/>
    <w:rsid w:val="008A25E2"/>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rsid w:val="008A25E2"/>
    <w:rPr>
      <w:rFonts w:ascii="Cambria" w:eastAsia="Cambria" w:hAnsi="Cambria" w:cs="Times New Roman"/>
      <w:szCs w:val="24"/>
    </w:rPr>
  </w:style>
  <w:style w:type="character" w:styleId="Refdecomentario">
    <w:name w:val="annotation reference"/>
    <w:basedOn w:val="Fuentedeprrafopredeter"/>
    <w:uiPriority w:val="99"/>
    <w:semiHidden/>
    <w:unhideWhenUsed/>
    <w:rsid w:val="00E9749F"/>
    <w:rPr>
      <w:sz w:val="16"/>
      <w:szCs w:val="16"/>
    </w:rPr>
  </w:style>
  <w:style w:type="paragraph" w:styleId="Textocomentario">
    <w:name w:val="annotation text"/>
    <w:basedOn w:val="Normal"/>
    <w:link w:val="TextocomentarioCar"/>
    <w:uiPriority w:val="99"/>
    <w:semiHidden/>
    <w:unhideWhenUsed/>
    <w:rsid w:val="00E974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749F"/>
    <w:rPr>
      <w:rFonts w:ascii="Cambria" w:eastAsia="Cambria" w:hAnsi="Cambri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9749F"/>
    <w:rPr>
      <w:b/>
      <w:bCs/>
    </w:rPr>
  </w:style>
  <w:style w:type="character" w:customStyle="1" w:styleId="AsuntodelcomentarioCar">
    <w:name w:val="Asunto del comentario Car"/>
    <w:basedOn w:val="TextocomentarioCar"/>
    <w:link w:val="Asuntodelcomentario"/>
    <w:uiPriority w:val="99"/>
    <w:semiHidden/>
    <w:rsid w:val="00E9749F"/>
    <w:rPr>
      <w:rFonts w:ascii="Cambria" w:eastAsia="Cambria" w:hAnsi="Cambria" w:cs="Times New Roman"/>
      <w:b/>
      <w:bCs/>
      <w:sz w:val="20"/>
      <w:szCs w:val="20"/>
    </w:rPr>
  </w:style>
  <w:style w:type="character" w:customStyle="1" w:styleId="Ttulo1Car">
    <w:name w:val="Título 1 Car"/>
    <w:basedOn w:val="Fuentedeprrafopredeter"/>
    <w:link w:val="Ttulo1"/>
    <w:uiPriority w:val="9"/>
    <w:rsid w:val="009F72A5"/>
    <w:rPr>
      <w:rFonts w:ascii="Cambria" w:eastAsiaTheme="majorEastAsia" w:hAnsi="Cambria" w:cstheme="majorBidi"/>
      <w:b/>
      <w:sz w:val="24"/>
      <w:szCs w:val="32"/>
    </w:rPr>
  </w:style>
  <w:style w:type="character" w:customStyle="1" w:styleId="Ttulo2Car">
    <w:name w:val="Título 2 Car"/>
    <w:basedOn w:val="Fuentedeprrafopredeter"/>
    <w:link w:val="Ttulo2"/>
    <w:uiPriority w:val="9"/>
    <w:rsid w:val="009F72A5"/>
    <w:rPr>
      <w:rFonts w:ascii="Cambria" w:eastAsiaTheme="majorEastAsia" w:hAnsi="Cambria" w:cstheme="majorBidi"/>
      <w:b/>
      <w:i/>
      <w:sz w:val="24"/>
      <w:szCs w:val="26"/>
    </w:rPr>
  </w:style>
  <w:style w:type="paragraph" w:styleId="TtulodeTDC">
    <w:name w:val="TOC Heading"/>
    <w:basedOn w:val="Ttulo1"/>
    <w:next w:val="Normal"/>
    <w:uiPriority w:val="39"/>
    <w:unhideWhenUsed/>
    <w:qFormat/>
    <w:rsid w:val="009F72A5"/>
    <w:pPr>
      <w:suppressAutoHyphens w:val="0"/>
      <w:spacing w:line="259" w:lineRule="auto"/>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9F72A5"/>
    <w:pPr>
      <w:spacing w:after="100"/>
    </w:pPr>
  </w:style>
  <w:style w:type="paragraph" w:styleId="TDC2">
    <w:name w:val="toc 2"/>
    <w:basedOn w:val="Normal"/>
    <w:next w:val="Normal"/>
    <w:autoRedefine/>
    <w:uiPriority w:val="39"/>
    <w:unhideWhenUsed/>
    <w:rsid w:val="009F72A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508">
      <w:bodyDiv w:val="1"/>
      <w:marLeft w:val="0"/>
      <w:marRight w:val="0"/>
      <w:marTop w:val="0"/>
      <w:marBottom w:val="0"/>
      <w:divBdr>
        <w:top w:val="none" w:sz="0" w:space="0" w:color="auto"/>
        <w:left w:val="none" w:sz="0" w:space="0" w:color="auto"/>
        <w:bottom w:val="none" w:sz="0" w:space="0" w:color="auto"/>
        <w:right w:val="none" w:sz="0" w:space="0" w:color="auto"/>
      </w:divBdr>
    </w:div>
    <w:div w:id="679045535">
      <w:bodyDiv w:val="1"/>
      <w:marLeft w:val="0"/>
      <w:marRight w:val="0"/>
      <w:marTop w:val="0"/>
      <w:marBottom w:val="0"/>
      <w:divBdr>
        <w:top w:val="none" w:sz="0" w:space="0" w:color="auto"/>
        <w:left w:val="none" w:sz="0" w:space="0" w:color="auto"/>
        <w:bottom w:val="none" w:sz="0" w:space="0" w:color="auto"/>
        <w:right w:val="none" w:sz="0" w:space="0" w:color="auto"/>
      </w:divBdr>
    </w:div>
    <w:div w:id="1002198281">
      <w:bodyDiv w:val="1"/>
      <w:marLeft w:val="0"/>
      <w:marRight w:val="0"/>
      <w:marTop w:val="0"/>
      <w:marBottom w:val="0"/>
      <w:divBdr>
        <w:top w:val="none" w:sz="0" w:space="0" w:color="auto"/>
        <w:left w:val="none" w:sz="0" w:space="0" w:color="auto"/>
        <w:bottom w:val="none" w:sz="0" w:space="0" w:color="auto"/>
        <w:right w:val="none" w:sz="0" w:space="0" w:color="auto"/>
      </w:divBdr>
    </w:div>
    <w:div w:id="1060245757">
      <w:bodyDiv w:val="1"/>
      <w:marLeft w:val="0"/>
      <w:marRight w:val="0"/>
      <w:marTop w:val="0"/>
      <w:marBottom w:val="0"/>
      <w:divBdr>
        <w:top w:val="none" w:sz="0" w:space="0" w:color="auto"/>
        <w:left w:val="none" w:sz="0" w:space="0" w:color="auto"/>
        <w:bottom w:val="none" w:sz="0" w:space="0" w:color="auto"/>
        <w:right w:val="none" w:sz="0" w:space="0" w:color="auto"/>
      </w:divBdr>
    </w:div>
    <w:div w:id="1529104147">
      <w:bodyDiv w:val="1"/>
      <w:marLeft w:val="0"/>
      <w:marRight w:val="0"/>
      <w:marTop w:val="0"/>
      <w:marBottom w:val="0"/>
      <w:divBdr>
        <w:top w:val="none" w:sz="0" w:space="0" w:color="auto"/>
        <w:left w:val="none" w:sz="0" w:space="0" w:color="auto"/>
        <w:bottom w:val="none" w:sz="0" w:space="0" w:color="auto"/>
        <w:right w:val="none" w:sz="0" w:space="0" w:color="auto"/>
      </w:divBdr>
    </w:div>
    <w:div w:id="1535578537">
      <w:bodyDiv w:val="1"/>
      <w:marLeft w:val="0"/>
      <w:marRight w:val="0"/>
      <w:marTop w:val="0"/>
      <w:marBottom w:val="0"/>
      <w:divBdr>
        <w:top w:val="none" w:sz="0" w:space="0" w:color="auto"/>
        <w:left w:val="none" w:sz="0" w:space="0" w:color="auto"/>
        <w:bottom w:val="none" w:sz="0" w:space="0" w:color="auto"/>
        <w:right w:val="none" w:sz="0" w:space="0" w:color="auto"/>
      </w:divBdr>
    </w:div>
    <w:div w:id="1619415121">
      <w:bodyDiv w:val="1"/>
      <w:marLeft w:val="0"/>
      <w:marRight w:val="0"/>
      <w:marTop w:val="0"/>
      <w:marBottom w:val="0"/>
      <w:divBdr>
        <w:top w:val="none" w:sz="0" w:space="0" w:color="auto"/>
        <w:left w:val="none" w:sz="0" w:space="0" w:color="auto"/>
        <w:bottom w:val="none" w:sz="0" w:space="0" w:color="auto"/>
        <w:right w:val="none" w:sz="0" w:space="0" w:color="auto"/>
      </w:divBdr>
    </w:div>
    <w:div w:id="1733309132">
      <w:bodyDiv w:val="1"/>
      <w:marLeft w:val="0"/>
      <w:marRight w:val="0"/>
      <w:marTop w:val="0"/>
      <w:marBottom w:val="0"/>
      <w:divBdr>
        <w:top w:val="none" w:sz="0" w:space="0" w:color="auto"/>
        <w:left w:val="none" w:sz="0" w:space="0" w:color="auto"/>
        <w:bottom w:val="none" w:sz="0" w:space="0" w:color="auto"/>
        <w:right w:val="none" w:sz="0" w:space="0" w:color="auto"/>
      </w:divBdr>
    </w:div>
    <w:div w:id="1767771647">
      <w:bodyDiv w:val="1"/>
      <w:marLeft w:val="0"/>
      <w:marRight w:val="0"/>
      <w:marTop w:val="0"/>
      <w:marBottom w:val="0"/>
      <w:divBdr>
        <w:top w:val="none" w:sz="0" w:space="0" w:color="auto"/>
        <w:left w:val="none" w:sz="0" w:space="0" w:color="auto"/>
        <w:bottom w:val="none" w:sz="0" w:space="0" w:color="auto"/>
        <w:right w:val="none" w:sz="0" w:space="0" w:color="auto"/>
      </w:divBdr>
    </w:div>
    <w:div w:id="1807427889">
      <w:bodyDiv w:val="1"/>
      <w:marLeft w:val="0"/>
      <w:marRight w:val="0"/>
      <w:marTop w:val="0"/>
      <w:marBottom w:val="0"/>
      <w:divBdr>
        <w:top w:val="none" w:sz="0" w:space="0" w:color="auto"/>
        <w:left w:val="none" w:sz="0" w:space="0" w:color="auto"/>
        <w:bottom w:val="none" w:sz="0" w:space="0" w:color="auto"/>
        <w:right w:val="none" w:sz="0" w:space="0" w:color="auto"/>
      </w:divBdr>
    </w:div>
    <w:div w:id="21076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9F295-400E-4163-A876-23A0651E2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5048</Words>
  <Characters>27769</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Oregon State University</Company>
  <LinksUpToDate>false</LinksUpToDate>
  <CharactersWithSpaces>32752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Riofrio, Jose</dc:creator>
  <cp:lastModifiedBy>jgriofrio</cp:lastModifiedBy>
  <cp:revision>15</cp:revision>
  <dcterms:created xsi:type="dcterms:W3CDTF">2017-09-02T15:50:00Z</dcterms:created>
  <dcterms:modified xsi:type="dcterms:W3CDTF">2017-09-12T02:46:00Z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http://www.zotero.org/styles/biomass-and-bioenergy</vt:lpwstr>
  </property>
  <property fmtid="{D5CDD505-2E9C-101B-9397-08002B2CF9AE}" pid="9" name="Mendeley Recent Style Name 3_1">
    <vt:lpwstr>Biomass and Bioenergy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16th edition (note)</vt:lpwstr>
  </property>
  <property fmtid="{D5CDD505-2E9C-101B-9397-08002B2CF9AE}" pid="14" name="Mendeley Recent Style Id 6_1">
    <vt:lpwstr>http://www.zotero.org/styles/forest-ecology-and-management</vt:lpwstr>
  </property>
  <property fmtid="{D5CDD505-2E9C-101B-9397-08002B2CF9AE}" pid="15" name="Mendeley Recent Style Name 6_1">
    <vt:lpwstr>Forest Ecology and Management</vt:lpwstr>
  </property>
  <property fmtid="{D5CDD505-2E9C-101B-9397-08002B2CF9AE}" pid="16" name="Mendeley Recent Style Id 7_1">
    <vt:lpwstr>http://csl.mendeley.com/styles/8106093/ForestryOxford</vt:lpwstr>
  </property>
  <property fmtid="{D5CDD505-2E9C-101B-9397-08002B2CF9AE}" pid="17" name="Mendeley Recent Style Name 7_1">
    <vt:lpwstr>Forestry: An International Journal of Forest Research - José Riofrío</vt:lpwstr>
  </property>
  <property fmtid="{D5CDD505-2E9C-101B-9397-08002B2CF9AE}" pid="18" name="Mendeley Recent Style Id 8_1">
    <vt:lpwstr>http://www.zotero.org/styles/tree-physiology</vt:lpwstr>
  </property>
  <property fmtid="{D5CDD505-2E9C-101B-9397-08002B2CF9AE}" pid="19" name="Mendeley Recent Style Name 8_1">
    <vt:lpwstr>Tree Physiology</vt:lpwstr>
  </property>
  <property fmtid="{D5CDD505-2E9C-101B-9397-08002B2CF9AE}" pid="20" name="Mendeley Recent Style Id 9_1">
    <vt:lpwstr>http://csl.mendeley.com/styles/8106093/SECFor</vt:lpwstr>
  </property>
  <property fmtid="{D5CDD505-2E9C-101B-9397-08002B2CF9AE}" pid="21" name="Mendeley Recent Style Name 9_1">
    <vt:lpwstr>Tree Physiology - José Guillermo Riofrío</vt:lpwstr>
  </property>
  <property fmtid="{D5CDD505-2E9C-101B-9397-08002B2CF9AE}" pid="22" name="Mendeley Document_1">
    <vt:lpwstr>True</vt:lpwstr>
  </property>
  <property fmtid="{D5CDD505-2E9C-101B-9397-08002B2CF9AE}" pid="23" name="Mendeley Unique User Id_1">
    <vt:lpwstr>25e706d1-8b1b-3cb6-996f-d948440e816a</vt:lpwstr>
  </property>
  <property fmtid="{D5CDD505-2E9C-101B-9397-08002B2CF9AE}" pid="24" name="Mendeley Citation Style_1">
    <vt:lpwstr>http://csl.mendeley.com/styles/8106093/SECFor</vt:lpwstr>
  </property>
</Properties>
</file>