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1A34F" w14:textId="2B8B6409" w:rsidR="00944657" w:rsidRPr="00F045E9" w:rsidRDefault="00D77F89" w:rsidP="00DA6EA8">
      <w:pPr>
        <w:jc w:val="center"/>
        <w:rPr>
          <w:b/>
          <w:sz w:val="30"/>
          <w:szCs w:val="30"/>
          <w:lang w:val="en-US"/>
        </w:rPr>
      </w:pPr>
      <w:bookmarkStart w:id="0" w:name="_GoBack"/>
      <w:bookmarkEnd w:id="0"/>
      <w:r w:rsidRPr="00F045E9">
        <w:rPr>
          <w:b/>
          <w:sz w:val="30"/>
          <w:szCs w:val="30"/>
          <w:lang w:val="en-US"/>
        </w:rPr>
        <w:t xml:space="preserve">Transformation of a University lecture hall in Valladolid </w:t>
      </w:r>
      <w:r w:rsidR="00DF5AC7">
        <w:rPr>
          <w:b/>
          <w:sz w:val="30"/>
          <w:szCs w:val="30"/>
          <w:lang w:val="en-US"/>
        </w:rPr>
        <w:t>(Spain) into a NZEB: LCA of a BI</w:t>
      </w:r>
      <w:r w:rsidR="00DF28AF" w:rsidRPr="00F045E9">
        <w:rPr>
          <w:b/>
          <w:sz w:val="30"/>
          <w:szCs w:val="30"/>
          <w:lang w:val="en-US"/>
        </w:rPr>
        <w:t>PV system</w:t>
      </w:r>
      <w:r w:rsidRPr="00F045E9">
        <w:rPr>
          <w:b/>
          <w:sz w:val="30"/>
          <w:szCs w:val="30"/>
          <w:lang w:val="en-US"/>
        </w:rPr>
        <w:t xml:space="preserve"> </w:t>
      </w:r>
      <w:r w:rsidR="00DA6EA8" w:rsidRPr="00F045E9">
        <w:rPr>
          <w:b/>
          <w:sz w:val="30"/>
          <w:szCs w:val="30"/>
          <w:lang w:val="en-US"/>
        </w:rPr>
        <w:t xml:space="preserve">integrated </w:t>
      </w:r>
      <w:r w:rsidRPr="00F045E9">
        <w:rPr>
          <w:b/>
          <w:sz w:val="30"/>
          <w:szCs w:val="30"/>
          <w:lang w:val="en-US"/>
        </w:rPr>
        <w:t>in its façade</w:t>
      </w:r>
    </w:p>
    <w:p w14:paraId="29D2D0B0" w14:textId="77777777" w:rsidR="00DA6EA8" w:rsidRDefault="00DA6EA8" w:rsidP="00F34C59">
      <w:pPr>
        <w:rPr>
          <w:lang w:val="en-US"/>
        </w:rPr>
      </w:pPr>
    </w:p>
    <w:p w14:paraId="179CB240" w14:textId="7CDA1601" w:rsidR="00D77F89" w:rsidRDefault="00D77F89" w:rsidP="00F34C59">
      <w:pPr>
        <w:jc w:val="center"/>
      </w:pPr>
      <w:r w:rsidRPr="00D77F89">
        <w:t>Gloria Y. Palacios-Jaimes</w:t>
      </w:r>
      <w:r w:rsidR="00DA6EA8" w:rsidRPr="00DA6EA8">
        <w:rPr>
          <w:vertAlign w:val="superscript"/>
        </w:rPr>
        <w:t>1</w:t>
      </w:r>
      <w:r w:rsidRPr="00D77F89">
        <w:t>, Pablo Ma</w:t>
      </w:r>
      <w:r>
        <w:t>rtín-Ramos</w:t>
      </w:r>
      <w:r w:rsidR="00DA6EA8" w:rsidRPr="00DA6EA8">
        <w:rPr>
          <w:vertAlign w:val="superscript"/>
        </w:rPr>
        <w:t>2</w:t>
      </w:r>
      <w:r w:rsidR="00DA6EA8">
        <w:rPr>
          <w:vertAlign w:val="superscript"/>
        </w:rPr>
        <w:t>,</w:t>
      </w:r>
      <w:r w:rsidR="00DA6EA8" w:rsidRPr="00DA6EA8">
        <w:rPr>
          <w:vertAlign w:val="superscript"/>
        </w:rPr>
        <w:t>*</w:t>
      </w:r>
      <w:r>
        <w:t>, Francisco J. Rey-Martínez</w:t>
      </w:r>
      <w:r w:rsidR="00DA6EA8" w:rsidRPr="00DA6EA8">
        <w:rPr>
          <w:vertAlign w:val="superscript"/>
        </w:rPr>
        <w:t>1</w:t>
      </w:r>
      <w:r w:rsidR="00F9373C">
        <w:t xml:space="preserve"> and</w:t>
      </w:r>
      <w:r>
        <w:t xml:space="preserve"> Ignacio A. Fernández-Coppel</w:t>
      </w:r>
      <w:r w:rsidR="00DA6EA8" w:rsidRPr="00DA6EA8">
        <w:rPr>
          <w:vertAlign w:val="superscript"/>
        </w:rPr>
        <w:t>1</w:t>
      </w:r>
    </w:p>
    <w:p w14:paraId="716F1192" w14:textId="77777777" w:rsidR="00DA6EA8" w:rsidRDefault="00DA6EA8" w:rsidP="00F34C59">
      <w:pPr>
        <w:jc w:val="center"/>
      </w:pPr>
    </w:p>
    <w:p w14:paraId="4D020374" w14:textId="2DB2D1E2" w:rsidR="00D77F89" w:rsidRPr="00DA6EA8" w:rsidRDefault="00DA6EA8" w:rsidP="00DA6EA8">
      <w:pPr>
        <w:spacing w:after="60"/>
        <w:ind w:left="142" w:hanging="142"/>
        <w:rPr>
          <w:lang w:val="en-US"/>
        </w:rPr>
      </w:pPr>
      <w:r w:rsidRPr="00DA6EA8">
        <w:rPr>
          <w:vertAlign w:val="superscript"/>
          <w:lang w:val="en-US"/>
        </w:rPr>
        <w:t>1</w:t>
      </w:r>
      <w:r>
        <w:rPr>
          <w:lang w:val="en-US"/>
        </w:rPr>
        <w:tab/>
      </w:r>
      <w:r w:rsidR="00D77F89" w:rsidRPr="00DA6EA8">
        <w:rPr>
          <w:lang w:val="en-US"/>
        </w:rPr>
        <w:t>Department of Energy Engineering and Fluid Mechanics, Universi</w:t>
      </w:r>
      <w:r w:rsidR="00474696">
        <w:rPr>
          <w:lang w:val="en-US"/>
        </w:rPr>
        <w:t xml:space="preserve">dad de </w:t>
      </w:r>
      <w:r w:rsidR="00D77F89" w:rsidRPr="00DA6EA8">
        <w:rPr>
          <w:lang w:val="en-US"/>
        </w:rPr>
        <w:t xml:space="preserve">Valladolid, </w:t>
      </w:r>
      <w:proofErr w:type="spellStart"/>
      <w:r w:rsidR="00D77F89" w:rsidRPr="00DA6EA8">
        <w:rPr>
          <w:lang w:val="en-US"/>
        </w:rPr>
        <w:t>Paseo</w:t>
      </w:r>
      <w:proofErr w:type="spellEnd"/>
      <w:r w:rsidR="00D77F89" w:rsidRPr="00DA6EA8">
        <w:rPr>
          <w:lang w:val="en-US"/>
        </w:rPr>
        <w:t xml:space="preserve"> del </w:t>
      </w:r>
      <w:proofErr w:type="spellStart"/>
      <w:r w:rsidR="00D77F89" w:rsidRPr="00DA6EA8">
        <w:rPr>
          <w:lang w:val="en-US"/>
        </w:rPr>
        <w:t>Cauce</w:t>
      </w:r>
      <w:proofErr w:type="spellEnd"/>
      <w:r w:rsidR="00D77F89" w:rsidRPr="00DA6EA8">
        <w:rPr>
          <w:lang w:val="en-US"/>
        </w:rPr>
        <w:t>, 59, 47011 Valladolid, Spain.</w:t>
      </w:r>
    </w:p>
    <w:p w14:paraId="614B44E4" w14:textId="59ECE5C9" w:rsidR="00D77F89" w:rsidRPr="0080041C" w:rsidRDefault="00DA6EA8" w:rsidP="00DA6EA8">
      <w:pPr>
        <w:spacing w:after="160" w:line="259" w:lineRule="auto"/>
        <w:ind w:left="142" w:hanging="142"/>
        <w:rPr>
          <w:u w:val="single"/>
          <w:lang w:val="en-US"/>
        </w:rPr>
      </w:pPr>
      <w:r w:rsidRPr="00DA6EA8">
        <w:rPr>
          <w:vertAlign w:val="superscript"/>
        </w:rPr>
        <w:t>2</w:t>
      </w:r>
      <w:r>
        <w:tab/>
      </w:r>
      <w:proofErr w:type="spellStart"/>
      <w:r w:rsidR="00D77F89" w:rsidRPr="00D77F89">
        <w:t>Department</w:t>
      </w:r>
      <w:proofErr w:type="spellEnd"/>
      <w:r w:rsidR="00D77F89" w:rsidRPr="00D77F89">
        <w:t xml:space="preserve"> of </w:t>
      </w:r>
      <w:proofErr w:type="spellStart"/>
      <w:r w:rsidR="00D77F89" w:rsidRPr="00D77F89">
        <w:t>Agricultural</w:t>
      </w:r>
      <w:proofErr w:type="spellEnd"/>
      <w:r w:rsidR="00D77F89" w:rsidRPr="00D77F89">
        <w:t xml:space="preserve"> and </w:t>
      </w:r>
      <w:proofErr w:type="spellStart"/>
      <w:r w:rsidR="00D77F89" w:rsidRPr="00D77F89">
        <w:t>Environmental</w:t>
      </w:r>
      <w:proofErr w:type="spellEnd"/>
      <w:r w:rsidR="00D77F89" w:rsidRPr="00D77F89">
        <w:t xml:space="preserve"> </w:t>
      </w:r>
      <w:proofErr w:type="spellStart"/>
      <w:r w:rsidR="00D77F89" w:rsidRPr="00D77F89">
        <w:t>Sciences</w:t>
      </w:r>
      <w:proofErr w:type="spellEnd"/>
      <w:r w:rsidR="00D77F89" w:rsidRPr="00D77F89">
        <w:t xml:space="preserve">, EPS, Instituto de Investigación en Ciencias Ambientales (IUCA), Universidad de Zaragoza, Carretera de Cuarte s/n, 22071 Huesca, Spain. </w:t>
      </w:r>
      <w:r w:rsidR="00D77F89" w:rsidRPr="0080041C">
        <w:rPr>
          <w:lang w:val="en-US"/>
        </w:rPr>
        <w:t xml:space="preserve">Phone: +34 (974) 292668; Fax: +34 (974) 239302; E-mail: </w:t>
      </w:r>
      <w:r w:rsidR="00D77F89" w:rsidRPr="00B81928">
        <w:rPr>
          <w:lang w:val="en-US"/>
        </w:rPr>
        <w:t>pmr@unizar.es</w:t>
      </w:r>
      <w:r w:rsidR="00D77F89" w:rsidRPr="0080041C">
        <w:rPr>
          <w:lang w:val="en-US"/>
        </w:rPr>
        <w:t>.</w:t>
      </w:r>
    </w:p>
    <w:p w14:paraId="1F9ED12C" w14:textId="77777777" w:rsidR="00D77F89" w:rsidRPr="0080041C" w:rsidRDefault="00D77F89" w:rsidP="00F34C59">
      <w:pPr>
        <w:rPr>
          <w:lang w:val="en-US"/>
        </w:rPr>
      </w:pPr>
    </w:p>
    <w:p w14:paraId="2ACB3F81" w14:textId="77777777" w:rsidR="00D77F89" w:rsidRPr="00DA6EA8" w:rsidRDefault="00D77F89" w:rsidP="00DA6EA8">
      <w:pPr>
        <w:spacing w:after="120"/>
        <w:rPr>
          <w:b/>
          <w:lang w:val="en-US"/>
        </w:rPr>
      </w:pPr>
      <w:r w:rsidRPr="00DA6EA8">
        <w:rPr>
          <w:b/>
          <w:lang w:val="en-US"/>
        </w:rPr>
        <w:t>Abstract</w:t>
      </w:r>
    </w:p>
    <w:p w14:paraId="52500C62" w14:textId="6BEF56C1" w:rsidR="00DF28AF" w:rsidRDefault="00D77F89" w:rsidP="00F34C59">
      <w:pPr>
        <w:rPr>
          <w:lang w:val="en-US"/>
        </w:rPr>
      </w:pPr>
      <w:r>
        <w:rPr>
          <w:lang w:val="en-US"/>
        </w:rPr>
        <w:t>The EU</w:t>
      </w:r>
      <w:r w:rsidRPr="00D77F89">
        <w:rPr>
          <w:lang w:val="en-US"/>
        </w:rPr>
        <w:t xml:space="preserve"> Energy Performance of Buildings Direct</w:t>
      </w:r>
      <w:r w:rsidR="000217BE">
        <w:rPr>
          <w:lang w:val="en-US"/>
        </w:rPr>
        <w:t>ive (Directive 2010/31/EU</w:t>
      </w:r>
      <w:r w:rsidR="0050291B">
        <w:rPr>
          <w:lang w:val="en-US"/>
        </w:rPr>
        <w:t>)</w:t>
      </w:r>
      <w:r w:rsidRPr="00D77F89">
        <w:rPr>
          <w:lang w:val="en-US"/>
        </w:rPr>
        <w:t xml:space="preserve"> </w:t>
      </w:r>
      <w:r>
        <w:rPr>
          <w:lang w:val="en-US"/>
        </w:rPr>
        <w:t xml:space="preserve">poses a major challenge, as it </w:t>
      </w:r>
      <w:r w:rsidR="0047515F">
        <w:rPr>
          <w:lang w:val="en-US"/>
        </w:rPr>
        <w:t>promotes</w:t>
      </w:r>
      <w:r>
        <w:rPr>
          <w:lang w:val="en-US"/>
        </w:rPr>
        <w:t xml:space="preserve"> the transformation of</w:t>
      </w:r>
      <w:r w:rsidRPr="00D77F89">
        <w:rPr>
          <w:lang w:val="en-US"/>
        </w:rPr>
        <w:t xml:space="preserve"> </w:t>
      </w:r>
      <w:r w:rsidR="00085E29">
        <w:rPr>
          <w:lang w:val="en-US"/>
        </w:rPr>
        <w:t xml:space="preserve">existing buildings into </w:t>
      </w:r>
      <w:r w:rsidRPr="00D77F89">
        <w:rPr>
          <w:lang w:val="en-US"/>
        </w:rPr>
        <w:t>Nearly Zero‐Energy Buildings (NZEB)</w:t>
      </w:r>
      <w:r>
        <w:rPr>
          <w:lang w:val="en-US"/>
        </w:rPr>
        <w:t xml:space="preserve">. In </w:t>
      </w:r>
      <w:r w:rsidR="00085E29">
        <w:rPr>
          <w:lang w:val="en-US"/>
        </w:rPr>
        <w:t xml:space="preserve">this work we present the case of study of a lecture hall </w:t>
      </w:r>
      <w:r w:rsidR="00DF28AF">
        <w:rPr>
          <w:lang w:val="en-US"/>
        </w:rPr>
        <w:t>building, owned by</w:t>
      </w:r>
      <w:r w:rsidR="00085E29">
        <w:rPr>
          <w:lang w:val="en-US"/>
        </w:rPr>
        <w:t xml:space="preserve"> the University of Valladolid (Spain</w:t>
      </w:r>
      <w:proofErr w:type="gramStart"/>
      <w:r w:rsidR="00085E29">
        <w:rPr>
          <w:lang w:val="en-US"/>
        </w:rPr>
        <w:t>)</w:t>
      </w:r>
      <w:r w:rsidR="00DF28AF">
        <w:rPr>
          <w:lang w:val="en-US"/>
        </w:rPr>
        <w:t>,</w:t>
      </w:r>
      <w:r w:rsidR="00085E29">
        <w:rPr>
          <w:lang w:val="en-US"/>
        </w:rPr>
        <w:t xml:space="preserve"> </w:t>
      </w:r>
      <w:r w:rsidR="0050291B">
        <w:rPr>
          <w:lang w:val="en-US"/>
        </w:rPr>
        <w:t>that is currently being</w:t>
      </w:r>
      <w:r w:rsidR="00085E29">
        <w:rPr>
          <w:lang w:val="en-US"/>
        </w:rPr>
        <w:t xml:space="preserve"> refurbished into a NZEB by integration of</w:t>
      </w:r>
      <w:r w:rsidR="000217BE">
        <w:rPr>
          <w:lang w:val="en-US"/>
        </w:rPr>
        <w:t xml:space="preserve"> Renewable Energy Sources (RES)</w:t>
      </w:r>
      <w:r w:rsidR="00846926">
        <w:rPr>
          <w:lang w:val="en-US"/>
        </w:rPr>
        <w:t>,</w:t>
      </w:r>
      <w:proofErr w:type="gramEnd"/>
      <w:r w:rsidR="00846926" w:rsidRPr="00846926">
        <w:rPr>
          <w:lang w:val="en-US"/>
        </w:rPr>
        <w:t xml:space="preserve"> </w:t>
      </w:r>
      <w:r w:rsidR="00846926">
        <w:rPr>
          <w:lang w:val="en-US"/>
        </w:rPr>
        <w:t xml:space="preserve">also in line with </w:t>
      </w:r>
      <w:r w:rsidR="00846926" w:rsidRPr="00085E29">
        <w:rPr>
          <w:lang w:val="en-US"/>
        </w:rPr>
        <w:t>the requirements from Directive 2009/28/EC</w:t>
      </w:r>
      <w:r w:rsidR="00846926">
        <w:rPr>
          <w:lang w:val="en-US"/>
        </w:rPr>
        <w:t>.</w:t>
      </w:r>
      <w:r w:rsidR="00085E29">
        <w:rPr>
          <w:lang w:val="en-US"/>
        </w:rPr>
        <w:t xml:space="preserve"> As part of its major renovation, not only </w:t>
      </w:r>
      <w:proofErr w:type="spellStart"/>
      <w:r w:rsidR="00085E29">
        <w:rPr>
          <w:lang w:val="en-US"/>
        </w:rPr>
        <w:t>Trombe</w:t>
      </w:r>
      <w:proofErr w:type="spellEnd"/>
      <w:r w:rsidR="00085E29">
        <w:rPr>
          <w:lang w:val="en-US"/>
        </w:rPr>
        <w:t xml:space="preserve"> walls and geothermal energy </w:t>
      </w:r>
      <w:r w:rsidR="0050291B">
        <w:rPr>
          <w:lang w:val="en-US"/>
        </w:rPr>
        <w:t>are to be</w:t>
      </w:r>
      <w:r w:rsidR="00085E29">
        <w:rPr>
          <w:lang w:val="en-US"/>
        </w:rPr>
        <w:t xml:space="preserve"> incorporated, but also </w:t>
      </w:r>
      <w:r w:rsidR="00DF5AC7">
        <w:rPr>
          <w:lang w:val="en-US"/>
        </w:rPr>
        <w:t xml:space="preserve">a building integrated </w:t>
      </w:r>
      <w:r w:rsidR="00085E29">
        <w:rPr>
          <w:lang w:val="en-US"/>
        </w:rPr>
        <w:t>sola</w:t>
      </w:r>
      <w:r w:rsidR="00DF5AC7">
        <w:rPr>
          <w:lang w:val="en-US"/>
        </w:rPr>
        <w:t>r photovoltaic</w:t>
      </w:r>
      <w:r w:rsidR="0047515F">
        <w:rPr>
          <w:lang w:val="en-US"/>
        </w:rPr>
        <w:t xml:space="preserve"> (</w:t>
      </w:r>
      <w:r w:rsidR="00DF5AC7">
        <w:rPr>
          <w:lang w:val="en-US"/>
        </w:rPr>
        <w:t>BI</w:t>
      </w:r>
      <w:r w:rsidR="0047515F">
        <w:rPr>
          <w:lang w:val="en-US"/>
        </w:rPr>
        <w:t>PV)</w:t>
      </w:r>
      <w:r w:rsidR="00DF5AC7">
        <w:rPr>
          <w:lang w:val="en-US"/>
        </w:rPr>
        <w:t xml:space="preserve"> system</w:t>
      </w:r>
      <w:r w:rsidR="00085E29">
        <w:rPr>
          <w:lang w:val="en-US"/>
        </w:rPr>
        <w:t xml:space="preserve"> to address the </w:t>
      </w:r>
      <w:r w:rsidR="00F73049">
        <w:rPr>
          <w:lang w:val="en-US"/>
        </w:rPr>
        <w:t>electricity</w:t>
      </w:r>
      <w:r w:rsidR="00085E29">
        <w:rPr>
          <w:lang w:val="en-US"/>
        </w:rPr>
        <w:t xml:space="preserve"> needs and reduce the building’s energy use and GHGs in a cost-effective manner. </w:t>
      </w:r>
      <w:r w:rsidR="0050291B">
        <w:rPr>
          <w:lang w:val="en-US"/>
        </w:rPr>
        <w:t xml:space="preserve">The environmental profile of this </w:t>
      </w:r>
      <w:r w:rsidR="00DF5AC7">
        <w:rPr>
          <w:lang w:val="en-US"/>
        </w:rPr>
        <w:t>BI</w:t>
      </w:r>
      <w:r w:rsidR="0050291B">
        <w:rPr>
          <w:lang w:val="en-US"/>
        </w:rPr>
        <w:t xml:space="preserve">PV system has been investigated using life-cycle </w:t>
      </w:r>
      <w:r w:rsidR="000217BE">
        <w:rPr>
          <w:lang w:val="en-US"/>
        </w:rPr>
        <w:t>impact assessment</w:t>
      </w:r>
      <w:r w:rsidR="0050291B">
        <w:rPr>
          <w:lang w:val="en-US"/>
        </w:rPr>
        <w:t xml:space="preserve"> (LC</w:t>
      </w:r>
      <w:r w:rsidR="000217BE">
        <w:rPr>
          <w:lang w:val="en-US"/>
        </w:rPr>
        <w:t>I</w:t>
      </w:r>
      <w:r w:rsidR="00DF5AC7">
        <w:rPr>
          <w:lang w:val="en-US"/>
        </w:rPr>
        <w:t>A),</w:t>
      </w:r>
      <w:r w:rsidR="0050291B">
        <w:rPr>
          <w:lang w:val="en-US"/>
        </w:rPr>
        <w:t xml:space="preserve"> assess</w:t>
      </w:r>
      <w:r w:rsidR="00DF5AC7">
        <w:rPr>
          <w:lang w:val="en-US"/>
        </w:rPr>
        <w:t>ing</w:t>
      </w:r>
      <w:r w:rsidR="0050291B">
        <w:rPr>
          <w:lang w:val="en-US"/>
        </w:rPr>
        <w:t xml:space="preserve"> the net emissions of CO</w:t>
      </w:r>
      <w:r w:rsidR="0050291B" w:rsidRPr="0050291B">
        <w:rPr>
          <w:vertAlign w:val="subscript"/>
          <w:lang w:val="en-US"/>
        </w:rPr>
        <w:t>2</w:t>
      </w:r>
      <w:r w:rsidR="0050291B">
        <w:rPr>
          <w:lang w:val="en-US"/>
        </w:rPr>
        <w:t xml:space="preserve"> and the </w:t>
      </w:r>
      <w:r w:rsidR="000217BE">
        <w:rPr>
          <w:lang w:val="en-US"/>
        </w:rPr>
        <w:t>damages caused</w:t>
      </w:r>
      <w:r w:rsidR="0050291B">
        <w:rPr>
          <w:lang w:val="en-US"/>
        </w:rPr>
        <w:t xml:space="preserve"> </w:t>
      </w:r>
      <w:r w:rsidR="0050291B" w:rsidRPr="0050291B">
        <w:rPr>
          <w:lang w:val="en-US"/>
        </w:rPr>
        <w:t xml:space="preserve">in a comparative context with </w:t>
      </w:r>
      <w:r w:rsidR="0050291B">
        <w:rPr>
          <w:lang w:val="en-US"/>
        </w:rPr>
        <w:t xml:space="preserve">conventional </w:t>
      </w:r>
      <w:r w:rsidR="0050291B" w:rsidRPr="0050291B">
        <w:rPr>
          <w:lang w:val="en-US"/>
        </w:rPr>
        <w:t>electricity-generation pathways</w:t>
      </w:r>
      <w:r w:rsidR="0050291B">
        <w:rPr>
          <w:lang w:val="en-US"/>
        </w:rPr>
        <w:t>.</w:t>
      </w:r>
      <w:r w:rsidR="00DF28AF">
        <w:rPr>
          <w:lang w:val="en-US"/>
        </w:rPr>
        <w:t xml:space="preserve"> </w:t>
      </w:r>
      <w:r w:rsidR="00FD5D61">
        <w:rPr>
          <w:lang w:val="en-US"/>
        </w:rPr>
        <w:t xml:space="preserve">In spite of </w:t>
      </w:r>
      <w:r w:rsidR="00542B81">
        <w:rPr>
          <w:lang w:val="en-US"/>
        </w:rPr>
        <w:t>the small power installed in this first stage</w:t>
      </w:r>
      <w:r w:rsidR="00FD5D61">
        <w:rPr>
          <w:lang w:val="en-US"/>
        </w:rPr>
        <w:t xml:space="preserve"> (designed to cover </w:t>
      </w:r>
      <w:r w:rsidR="00542B81">
        <w:rPr>
          <w:lang w:val="en-US"/>
        </w:rPr>
        <w:t>only an annual energy consumption of ca. 13000 kWh, around 6% of the total demand</w:t>
      </w:r>
      <w:r w:rsidR="00FD5D61">
        <w:rPr>
          <w:lang w:val="en-US"/>
        </w:rPr>
        <w:t xml:space="preserve">), </w:t>
      </w:r>
      <w:r w:rsidR="002A0BDF">
        <w:rPr>
          <w:lang w:val="en-US"/>
        </w:rPr>
        <w:t>it can be concluded that</w:t>
      </w:r>
      <w:r w:rsidR="000217BE">
        <w:rPr>
          <w:lang w:val="en-US"/>
        </w:rPr>
        <w:t xml:space="preserve"> </w:t>
      </w:r>
      <w:r w:rsidR="00542B81" w:rsidRPr="00542B81">
        <w:rPr>
          <w:lang w:val="en-US"/>
        </w:rPr>
        <w:t>significant environmental benefits</w:t>
      </w:r>
      <w:r w:rsidR="00542B81">
        <w:rPr>
          <w:lang w:val="en-US"/>
        </w:rPr>
        <w:t xml:space="preserve"> </w:t>
      </w:r>
      <w:r w:rsidR="002A0BDF">
        <w:rPr>
          <w:lang w:val="en-US"/>
        </w:rPr>
        <w:t xml:space="preserve">are </w:t>
      </w:r>
      <w:r w:rsidR="00542B81">
        <w:rPr>
          <w:lang w:val="en-US"/>
        </w:rPr>
        <w:t>gained using this system</w:t>
      </w:r>
      <w:r w:rsidR="00FD5D61">
        <w:rPr>
          <w:lang w:val="en-US"/>
        </w:rPr>
        <w:t>.</w:t>
      </w:r>
    </w:p>
    <w:p w14:paraId="63F7E13E" w14:textId="77777777" w:rsidR="00DA6EA8" w:rsidRDefault="00DA6EA8" w:rsidP="00F34C59">
      <w:pPr>
        <w:rPr>
          <w:lang w:val="en-US"/>
        </w:rPr>
      </w:pPr>
    </w:p>
    <w:p w14:paraId="3788F8F7" w14:textId="616A9747" w:rsidR="00DA6EA8" w:rsidRPr="00DA6EA8" w:rsidRDefault="00DA6EA8" w:rsidP="00DA6EA8">
      <w:pPr>
        <w:spacing w:after="160" w:line="259" w:lineRule="auto"/>
        <w:rPr>
          <w:lang w:val="en-US"/>
        </w:rPr>
      </w:pPr>
      <w:r>
        <w:rPr>
          <w:b/>
          <w:lang w:val="en-US"/>
        </w:rPr>
        <w:t>Key</w:t>
      </w:r>
      <w:r w:rsidRPr="00DA6EA8">
        <w:rPr>
          <w:b/>
          <w:lang w:val="en-US"/>
        </w:rPr>
        <w:t>words</w:t>
      </w:r>
      <w:r>
        <w:rPr>
          <w:lang w:val="en-US"/>
        </w:rPr>
        <w:t xml:space="preserve">: </w:t>
      </w:r>
      <w:r w:rsidR="00DF5AC7">
        <w:rPr>
          <w:lang w:val="en-US"/>
        </w:rPr>
        <w:t xml:space="preserve">Building Integrated </w:t>
      </w:r>
      <w:proofErr w:type="spellStart"/>
      <w:r w:rsidR="00DF5AC7">
        <w:rPr>
          <w:lang w:val="en-US"/>
        </w:rPr>
        <w:t>Photovoltaics</w:t>
      </w:r>
      <w:proofErr w:type="spellEnd"/>
      <w:r w:rsidR="00DF5AC7">
        <w:rPr>
          <w:lang w:val="en-US"/>
        </w:rPr>
        <w:t xml:space="preserve"> (BIPV); </w:t>
      </w:r>
      <w:r w:rsidR="000217BE">
        <w:rPr>
          <w:lang w:val="en-US"/>
        </w:rPr>
        <w:t>E</w:t>
      </w:r>
      <w:r w:rsidR="000217BE" w:rsidRPr="00DA6EA8">
        <w:rPr>
          <w:lang w:val="en-US"/>
        </w:rPr>
        <w:t>nvironment</w:t>
      </w:r>
      <w:r w:rsidR="000217BE">
        <w:rPr>
          <w:lang w:val="en-US"/>
        </w:rPr>
        <w:t>al I</w:t>
      </w:r>
      <w:r w:rsidR="000217BE" w:rsidRPr="00DA6EA8">
        <w:rPr>
          <w:lang w:val="en-US"/>
        </w:rPr>
        <w:t>mpacts</w:t>
      </w:r>
      <w:r w:rsidR="000217BE">
        <w:rPr>
          <w:lang w:val="en-US"/>
        </w:rPr>
        <w:t xml:space="preserve">; </w:t>
      </w:r>
      <w:r>
        <w:rPr>
          <w:lang w:val="en-US"/>
        </w:rPr>
        <w:t>Life C</w:t>
      </w:r>
      <w:r w:rsidRPr="00DA6EA8">
        <w:rPr>
          <w:lang w:val="en-US"/>
        </w:rPr>
        <w:t xml:space="preserve">ycle </w:t>
      </w:r>
      <w:r>
        <w:rPr>
          <w:lang w:val="en-US"/>
        </w:rPr>
        <w:t>Assessment (LCA)</w:t>
      </w:r>
      <w:r w:rsidR="000217BE">
        <w:rPr>
          <w:lang w:val="en-US"/>
        </w:rPr>
        <w:t>;</w:t>
      </w:r>
      <w:r w:rsidRPr="00DA6EA8">
        <w:rPr>
          <w:lang w:val="en-US"/>
        </w:rPr>
        <w:t xml:space="preserve"> </w:t>
      </w:r>
      <w:r w:rsidR="000217BE" w:rsidRPr="000217BE">
        <w:rPr>
          <w:lang w:val="en-US"/>
        </w:rPr>
        <w:t>Life Cycle Impact Assessment (LCIA)</w:t>
      </w:r>
      <w:r w:rsidR="000217BE">
        <w:rPr>
          <w:lang w:val="en-US"/>
        </w:rPr>
        <w:t xml:space="preserve">; </w:t>
      </w:r>
      <w:r>
        <w:rPr>
          <w:lang w:val="en-US"/>
        </w:rPr>
        <w:t>Nea</w:t>
      </w:r>
      <w:r w:rsidR="00DF5AC7">
        <w:rPr>
          <w:lang w:val="en-US"/>
        </w:rPr>
        <w:t>rly Zero Energy Building (NZEB)</w:t>
      </w:r>
      <w:r w:rsidRPr="00DA6EA8">
        <w:rPr>
          <w:lang w:val="en-US"/>
        </w:rPr>
        <w:t>.</w:t>
      </w:r>
    </w:p>
    <w:p w14:paraId="1CC3F5B9" w14:textId="77777777" w:rsidR="00085E29" w:rsidRDefault="00085E29" w:rsidP="00F34C59">
      <w:pPr>
        <w:rPr>
          <w:lang w:val="en-US"/>
        </w:rPr>
      </w:pPr>
    </w:p>
    <w:p w14:paraId="24B67374" w14:textId="77777777" w:rsidR="00085E29" w:rsidRPr="00DA6EA8" w:rsidRDefault="00085E29" w:rsidP="00F045E9">
      <w:pPr>
        <w:pStyle w:val="Ttulo1"/>
      </w:pPr>
      <w:r w:rsidRPr="00DA6EA8">
        <w:t>Introduction</w:t>
      </w:r>
    </w:p>
    <w:p w14:paraId="0677FA4B" w14:textId="580CB5E8" w:rsidR="00DF28AF" w:rsidRDefault="00085E29" w:rsidP="00421575">
      <w:pPr>
        <w:spacing w:after="120"/>
        <w:rPr>
          <w:lang w:val="en-US"/>
        </w:rPr>
      </w:pPr>
      <w:r w:rsidRPr="00085E29">
        <w:rPr>
          <w:lang w:val="en-US"/>
        </w:rPr>
        <w:t>A NZEB is defined in Article 2(2) of the</w:t>
      </w:r>
      <w:r>
        <w:rPr>
          <w:lang w:val="en-US"/>
        </w:rPr>
        <w:t xml:space="preserve"> </w:t>
      </w:r>
      <w:r w:rsidRPr="00085E29">
        <w:rPr>
          <w:lang w:val="en-US"/>
        </w:rPr>
        <w:t>Directive 2010/31/EU as “</w:t>
      </w:r>
      <w:r w:rsidRPr="00606C08">
        <w:rPr>
          <w:i/>
          <w:lang w:val="en-US"/>
        </w:rPr>
        <w:t>a building that has a very high energy performance, as determined in accordance with Annex I. The nearly zero or very low amount of energy required should be covered to a very significant extent by energy from renewable sources, including energy from renewable sources produced on‐site or nearby</w:t>
      </w:r>
      <w:r w:rsidRPr="00085E29">
        <w:rPr>
          <w:lang w:val="en-US"/>
        </w:rPr>
        <w:t>”</w:t>
      </w:r>
      <w:r w:rsidR="00846926">
        <w:rPr>
          <w:lang w:val="en-US"/>
        </w:rPr>
        <w:t>.</w:t>
      </w:r>
      <w:r w:rsidR="000217BE" w:rsidRPr="000217BE">
        <w:rPr>
          <w:lang w:val="en-US"/>
        </w:rPr>
        <w:t xml:space="preserve"> </w:t>
      </w:r>
      <w:r w:rsidR="00846926">
        <w:rPr>
          <w:lang w:val="en-US"/>
        </w:rPr>
        <w:t>This</w:t>
      </w:r>
      <w:r w:rsidR="0050291B">
        <w:rPr>
          <w:lang w:val="en-US"/>
        </w:rPr>
        <w:t xml:space="preserve"> directive, adopted in 2010 and translated into RD 235/2013 in Spain, has led EU countries</w:t>
      </w:r>
      <w:r w:rsidR="0050291B" w:rsidRPr="0050291B">
        <w:rPr>
          <w:lang w:val="en-US"/>
        </w:rPr>
        <w:t xml:space="preserve"> to significantly step up their efforts to take advantage of the opportunities presented by nearly zero-energy buildings</w:t>
      </w:r>
      <w:r w:rsidR="0050291B">
        <w:rPr>
          <w:lang w:val="en-US"/>
        </w:rPr>
        <w:t xml:space="preserve">, according to </w:t>
      </w:r>
      <w:proofErr w:type="gramStart"/>
      <w:r w:rsidR="0050291B">
        <w:rPr>
          <w:lang w:val="en-US"/>
        </w:rPr>
        <w:t>COM(</w:t>
      </w:r>
      <w:proofErr w:type="gramEnd"/>
      <w:r w:rsidR="0050291B">
        <w:rPr>
          <w:lang w:val="en-US"/>
        </w:rPr>
        <w:t>2013)483 report. Further, the Commission recently published</w:t>
      </w:r>
      <w:r w:rsidR="0047515F">
        <w:rPr>
          <w:lang w:val="en-US"/>
        </w:rPr>
        <w:t xml:space="preserve"> a</w:t>
      </w:r>
      <w:r w:rsidR="0050291B">
        <w:rPr>
          <w:lang w:val="en-US"/>
        </w:rPr>
        <w:t xml:space="preserve"> </w:t>
      </w:r>
      <w:r w:rsidR="0050291B" w:rsidRPr="0050291B">
        <w:rPr>
          <w:lang w:val="en-US"/>
        </w:rPr>
        <w:t xml:space="preserve">Recommendation (EU) 2016/1318 on guidelines for the promotion of </w:t>
      </w:r>
      <w:r w:rsidR="00DF28AF">
        <w:rPr>
          <w:lang w:val="en-US"/>
        </w:rPr>
        <w:t>NZEBs</w:t>
      </w:r>
      <w:r w:rsidR="0050291B" w:rsidRPr="0050291B">
        <w:rPr>
          <w:lang w:val="en-US"/>
        </w:rPr>
        <w:t xml:space="preserve"> and best practices to ensure that, by 2020, all new buildings are </w:t>
      </w:r>
      <w:r w:rsidR="00DF28AF">
        <w:rPr>
          <w:lang w:val="en-US"/>
        </w:rPr>
        <w:t xml:space="preserve">NZEBs. This emphasis can be mainly ascribed to the </w:t>
      </w:r>
      <w:r w:rsidR="00DF28AF" w:rsidRPr="00DF28AF">
        <w:rPr>
          <w:lang w:val="en-US"/>
        </w:rPr>
        <w:t>importance of the building sector for energy efficiency improvements and its contribution to energy security and the 2030 framework for climate and energy policy</w:t>
      </w:r>
      <w:r w:rsidR="00DF28AF">
        <w:rPr>
          <w:lang w:val="en-US"/>
        </w:rPr>
        <w:t xml:space="preserve">. </w:t>
      </w:r>
    </w:p>
    <w:p w14:paraId="43C9B7DB" w14:textId="77777777" w:rsidR="00DF28AF" w:rsidRDefault="00DF28AF" w:rsidP="00DA6EA8">
      <w:pPr>
        <w:spacing w:after="120"/>
        <w:ind w:firstLine="284"/>
        <w:rPr>
          <w:lang w:val="en-US"/>
        </w:rPr>
      </w:pPr>
      <w:r w:rsidRPr="00DF28AF">
        <w:rPr>
          <w:lang w:val="en-US"/>
        </w:rPr>
        <w:t>In parallel to requirements for new buildings, Article 9(2) </w:t>
      </w:r>
      <w:r>
        <w:rPr>
          <w:lang w:val="en-US"/>
        </w:rPr>
        <w:t xml:space="preserve">also requires </w:t>
      </w:r>
      <w:r w:rsidR="0047515F">
        <w:rPr>
          <w:lang w:val="en-US"/>
        </w:rPr>
        <w:t xml:space="preserve">EU </w:t>
      </w:r>
      <w:r w:rsidRPr="00DF28AF">
        <w:rPr>
          <w:lang w:val="en-US"/>
        </w:rPr>
        <w:t xml:space="preserve">Member States </w:t>
      </w:r>
      <w:r>
        <w:rPr>
          <w:lang w:val="en-US"/>
        </w:rPr>
        <w:t xml:space="preserve">to put </w:t>
      </w:r>
      <w:r w:rsidRPr="00DF28AF">
        <w:rPr>
          <w:lang w:val="en-US"/>
        </w:rPr>
        <w:t xml:space="preserve">in place support policies to stimulate the refurbishment of existing building stocks </w:t>
      </w:r>
      <w:r>
        <w:rPr>
          <w:lang w:val="en-US"/>
        </w:rPr>
        <w:t>–old and inefficient, and frequently renovated at a slow pace</w:t>
      </w:r>
      <w:r w:rsidR="0047515F">
        <w:rPr>
          <w:lang w:val="en-US"/>
        </w:rPr>
        <w:t>–</w:t>
      </w:r>
      <w:r>
        <w:rPr>
          <w:lang w:val="en-US"/>
        </w:rPr>
        <w:t xml:space="preserve"> </w:t>
      </w:r>
      <w:r w:rsidRPr="00DF28AF">
        <w:rPr>
          <w:lang w:val="en-US"/>
        </w:rPr>
        <w:t>towards nearly zero-energy levels.</w:t>
      </w:r>
      <w:r>
        <w:rPr>
          <w:lang w:val="en-US"/>
        </w:rPr>
        <w:t xml:space="preserve"> Nonetheless, in contrast to new public-owned building</w:t>
      </w:r>
      <w:r w:rsidR="0047515F">
        <w:rPr>
          <w:lang w:val="en-US"/>
        </w:rPr>
        <w:t>s</w:t>
      </w:r>
      <w:r>
        <w:rPr>
          <w:lang w:val="en-US"/>
        </w:rPr>
        <w:t xml:space="preserve"> (</w:t>
      </w:r>
      <w:r w:rsidR="00F34C59">
        <w:rPr>
          <w:lang w:val="en-US"/>
        </w:rPr>
        <w:t xml:space="preserve">for which the NZEB concept will apply by 2019), in this case there are no </w:t>
      </w:r>
      <w:r w:rsidRPr="00DF28AF">
        <w:rPr>
          <w:lang w:val="en-US"/>
        </w:rPr>
        <w:t>target dates or an obligation to set minimum energy performance requirements</w:t>
      </w:r>
      <w:r w:rsidR="00606C08">
        <w:rPr>
          <w:lang w:val="en-US"/>
        </w:rPr>
        <w:t xml:space="preserve"> </w:t>
      </w:r>
      <w:r w:rsidR="00606C08">
        <w:rPr>
          <w:lang w:val="en-US"/>
        </w:rPr>
        <w:fldChar w:fldCharType="begin"/>
      </w:r>
      <w:r w:rsidR="00606C08">
        <w:rPr>
          <w:lang w:val="en-US"/>
        </w:rPr>
        <w:instrText xml:space="preserve"> ADDIN EN.CITE &lt;EndNote&gt;&lt;Cite&gt;&lt;Author&gt;Annunziata&lt;/Author&gt;&lt;Year&gt;2013&lt;/Year&gt;&lt;RecNum&gt;3235&lt;/RecNum&gt;&lt;DisplayText&gt;[1]&lt;/DisplayText&gt;&lt;record&gt;&lt;rec-number&gt;3235&lt;/rec-number&gt;&lt;foreign-keys&gt;&lt;key app="EN" db-id="fsszawae00ffw5edadtxf921f5exxf5dfwr9" timestamp="1492946088"&gt;3235&lt;/key&gt;&lt;/foreign-keys&gt;&lt;ref-type name="Journal Article"&gt;17&lt;/ref-type&gt;&lt;contributors&gt;&lt;authors&gt;&lt;author&gt;Annunziata, Eleonora&lt;/author&gt;&lt;author&gt;Frey, Marco&lt;/author&gt;&lt;author&gt;Rizzi, Francesco&lt;/author&gt;&lt;/authors&gt;&lt;/contributors&gt;&lt;titles&gt;&lt;title&gt;Towards nearly zero-energy buildings: The state-of-art of national regulations in Europe&lt;/title&gt;&lt;secondary-title&gt;Energy&lt;/secondary-title&gt;&lt;/titles&gt;&lt;pages&gt;125-133&lt;/pages&gt;&lt;volume&gt;57&lt;/volume&gt;&lt;dates&gt;&lt;year&gt;2013&lt;/year&gt;&lt;/dates&gt;&lt;isbn&gt;03605442&lt;/isbn&gt;&lt;urls&gt;&lt;/urls&gt;&lt;electronic-resource-num&gt;10.1016/j.energy.2012.11.049&lt;/electronic-resource-num&gt;&lt;/record&gt;&lt;/Cite&gt;&lt;/EndNote&gt;</w:instrText>
      </w:r>
      <w:r w:rsidR="00606C08">
        <w:rPr>
          <w:lang w:val="en-US"/>
        </w:rPr>
        <w:fldChar w:fldCharType="separate"/>
      </w:r>
      <w:r w:rsidR="00606C08">
        <w:rPr>
          <w:noProof/>
          <w:lang w:val="en-US"/>
        </w:rPr>
        <w:t>[1]</w:t>
      </w:r>
      <w:r w:rsidR="00606C08">
        <w:rPr>
          <w:lang w:val="en-US"/>
        </w:rPr>
        <w:fldChar w:fldCharType="end"/>
      </w:r>
      <w:r w:rsidR="00F34C59">
        <w:rPr>
          <w:lang w:val="en-US"/>
        </w:rPr>
        <w:t>.</w:t>
      </w:r>
    </w:p>
    <w:p w14:paraId="2C9F37A2" w14:textId="77777777" w:rsidR="00712AD8" w:rsidRDefault="00F34C59" w:rsidP="00DA6EA8">
      <w:pPr>
        <w:spacing w:after="120"/>
        <w:ind w:firstLine="284"/>
        <w:rPr>
          <w:lang w:val="en-US"/>
        </w:rPr>
      </w:pPr>
      <w:r>
        <w:rPr>
          <w:lang w:val="en-US"/>
        </w:rPr>
        <w:lastRenderedPageBreak/>
        <w:t>The University of Valladolid</w:t>
      </w:r>
      <w:r w:rsidR="00AD0EF7">
        <w:rPr>
          <w:lang w:val="en-US"/>
        </w:rPr>
        <w:t xml:space="preserve"> (</w:t>
      </w:r>
      <w:proofErr w:type="spellStart"/>
      <w:r w:rsidR="00AD0EF7">
        <w:rPr>
          <w:lang w:val="en-US"/>
        </w:rPr>
        <w:t>UVa</w:t>
      </w:r>
      <w:proofErr w:type="spellEnd"/>
      <w:r w:rsidR="00AD0EF7">
        <w:rPr>
          <w:lang w:val="en-US"/>
        </w:rPr>
        <w:t>)</w:t>
      </w:r>
      <w:r>
        <w:rPr>
          <w:lang w:val="en-US"/>
        </w:rPr>
        <w:t>, a public University in the autonomous region of Castile and Leon (Spain), has made significant efforts in the past years to improve the energy efficiency of its buildings. The best example has been the LUCIA building, which has a zero</w:t>
      </w:r>
      <w:r w:rsidRPr="00F34C59">
        <w:rPr>
          <w:lang w:val="en-US"/>
        </w:rPr>
        <w:t xml:space="preserve"> CO</w:t>
      </w:r>
      <w:r w:rsidRPr="00F34C59">
        <w:rPr>
          <w:vertAlign w:val="subscript"/>
          <w:lang w:val="en-US"/>
        </w:rPr>
        <w:t>2</w:t>
      </w:r>
      <w:r w:rsidRPr="00F34C59">
        <w:rPr>
          <w:lang w:val="en-US"/>
        </w:rPr>
        <w:t xml:space="preserve"> balance</w:t>
      </w:r>
      <w:r>
        <w:rPr>
          <w:lang w:val="en-US"/>
        </w:rPr>
        <w:t xml:space="preserve"> (</w:t>
      </w:r>
      <w:r w:rsidR="0047515F">
        <w:rPr>
          <w:lang w:val="en-US"/>
        </w:rPr>
        <w:t xml:space="preserve">i.e., it is </w:t>
      </w:r>
      <w:r>
        <w:rPr>
          <w:lang w:val="en-US"/>
        </w:rPr>
        <w:t xml:space="preserve">a real Zero Energy Building, ZEB) </w:t>
      </w:r>
      <w:r w:rsidR="00900182">
        <w:rPr>
          <w:lang w:val="en-US"/>
        </w:rPr>
        <w:t xml:space="preserve">and uses 100% RES, leading to </w:t>
      </w:r>
      <w:r>
        <w:rPr>
          <w:lang w:val="en-US"/>
        </w:rPr>
        <w:t xml:space="preserve">a 98-point </w:t>
      </w:r>
      <w:r w:rsidR="00085D87">
        <w:rPr>
          <w:lang w:val="en-US"/>
        </w:rPr>
        <w:t xml:space="preserve">(Platinum) </w:t>
      </w:r>
      <w:r>
        <w:rPr>
          <w:lang w:val="en-US"/>
        </w:rPr>
        <w:t xml:space="preserve">rating in the </w:t>
      </w:r>
      <w:r w:rsidRPr="00F34C59">
        <w:rPr>
          <w:lang w:val="en-US"/>
        </w:rPr>
        <w:t>LEED (Leadership in Energy and Environmental Design) certification</w:t>
      </w:r>
      <w:r w:rsidR="00900182">
        <w:rPr>
          <w:lang w:val="en-US"/>
        </w:rPr>
        <w:t xml:space="preserve">, </w:t>
      </w:r>
      <w:r w:rsidR="00085D87">
        <w:rPr>
          <w:lang w:val="en-US"/>
        </w:rPr>
        <w:t>ranking as the most efficient</w:t>
      </w:r>
      <w:r w:rsidR="0047515F">
        <w:rPr>
          <w:lang w:val="en-US"/>
        </w:rPr>
        <w:t xml:space="preserve"> building</w:t>
      </w:r>
      <w:r w:rsidR="00085D87">
        <w:rPr>
          <w:lang w:val="en-US"/>
        </w:rPr>
        <w:t xml:space="preserve"> in Europe and the second most efficient in the world (after Pixel building, in Australia) in 2015. </w:t>
      </w:r>
      <w:proofErr w:type="gramStart"/>
      <w:r w:rsidR="00085D87">
        <w:rPr>
          <w:lang w:val="en-US"/>
        </w:rPr>
        <w:t>Furthermore, it was</w:t>
      </w:r>
      <w:r w:rsidR="00900182">
        <w:rPr>
          <w:lang w:val="en-US"/>
        </w:rPr>
        <w:t xml:space="preserve"> chosen as a highlighted case in March 2016 by Build Up (the European portal for energy efficiency in buildings) as a </w:t>
      </w:r>
      <w:r w:rsidR="00085D87">
        <w:rPr>
          <w:lang w:val="en-US"/>
        </w:rPr>
        <w:t xml:space="preserve">showcase </w:t>
      </w:r>
      <w:r w:rsidR="00900182">
        <w:rPr>
          <w:lang w:val="en-US"/>
        </w:rPr>
        <w:t>pioneer ene</w:t>
      </w:r>
      <w:r w:rsidR="00085D87">
        <w:rPr>
          <w:lang w:val="en-US"/>
        </w:rPr>
        <w:t>rgy autonomous public building</w:t>
      </w:r>
      <w:proofErr w:type="gramEnd"/>
      <w:r w:rsidR="00085D87">
        <w:rPr>
          <w:lang w:val="en-US"/>
        </w:rPr>
        <w:t>.</w:t>
      </w:r>
    </w:p>
    <w:p w14:paraId="73260AFB" w14:textId="168FFD7F" w:rsidR="00DF28AF" w:rsidRPr="00CB69D5" w:rsidRDefault="00900182" w:rsidP="00DA6EA8">
      <w:pPr>
        <w:spacing w:after="120"/>
        <w:ind w:firstLine="284"/>
        <w:rPr>
          <w:lang w:val="en-US"/>
        </w:rPr>
      </w:pPr>
      <w:r>
        <w:rPr>
          <w:lang w:val="en-US"/>
        </w:rPr>
        <w:t xml:space="preserve">The </w:t>
      </w:r>
      <w:proofErr w:type="spellStart"/>
      <w:r w:rsidR="00AD0EF7">
        <w:rPr>
          <w:lang w:val="en-US"/>
        </w:rPr>
        <w:t>UVa</w:t>
      </w:r>
      <w:proofErr w:type="spellEnd"/>
      <w:r>
        <w:rPr>
          <w:lang w:val="en-US"/>
        </w:rPr>
        <w:t xml:space="preserve"> has now undertaken the transformation of several other existing buildings by implementing </w:t>
      </w:r>
      <w:r w:rsidRPr="00900182">
        <w:rPr>
          <w:lang w:val="en-US"/>
        </w:rPr>
        <w:t xml:space="preserve">passive and bioclimatic design </w:t>
      </w:r>
      <w:r>
        <w:rPr>
          <w:lang w:val="en-US"/>
        </w:rPr>
        <w:t xml:space="preserve">approaches </w:t>
      </w:r>
      <w:r w:rsidRPr="00900182">
        <w:rPr>
          <w:lang w:val="en-US"/>
        </w:rPr>
        <w:t>to reduce energy demand in maintenance as well as only using on-site renewable energies (biomass, photovoltaic and geothermal)</w:t>
      </w:r>
      <w:r>
        <w:rPr>
          <w:lang w:val="en-US"/>
        </w:rPr>
        <w:t>. One of these buildings is the lecture hall, in which on-site geothermal pipes</w:t>
      </w:r>
      <w:r w:rsidRPr="00900182">
        <w:rPr>
          <w:lang w:val="en-US"/>
        </w:rPr>
        <w:t xml:space="preserve"> are </w:t>
      </w:r>
      <w:r w:rsidR="00AD0EF7">
        <w:rPr>
          <w:lang w:val="en-US"/>
        </w:rPr>
        <w:t xml:space="preserve">to be </w:t>
      </w:r>
      <w:r>
        <w:rPr>
          <w:lang w:val="en-US"/>
        </w:rPr>
        <w:t>installed for both heating and cooling, in combination with passive heating systems (</w:t>
      </w:r>
      <w:proofErr w:type="spellStart"/>
      <w:r w:rsidR="00712AD8">
        <w:rPr>
          <w:lang w:val="en-US"/>
        </w:rPr>
        <w:t>Trombe</w:t>
      </w:r>
      <w:proofErr w:type="spellEnd"/>
      <w:r w:rsidR="00712AD8">
        <w:rPr>
          <w:lang w:val="en-US"/>
        </w:rPr>
        <w:t xml:space="preserve"> wall</w:t>
      </w:r>
      <w:r w:rsidR="00AD0EF7">
        <w:rPr>
          <w:lang w:val="en-US"/>
        </w:rPr>
        <w:t>s</w:t>
      </w:r>
      <w:r w:rsidR="00712AD8">
        <w:rPr>
          <w:lang w:val="en-US"/>
        </w:rPr>
        <w:t>).</w:t>
      </w:r>
      <w:r>
        <w:rPr>
          <w:lang w:val="en-US"/>
        </w:rPr>
        <w:t xml:space="preserve"> </w:t>
      </w:r>
      <w:r w:rsidR="00085D87">
        <w:rPr>
          <w:lang w:val="en-US"/>
        </w:rPr>
        <w:t>Moreover</w:t>
      </w:r>
      <w:r w:rsidR="00712AD8">
        <w:rPr>
          <w:lang w:val="en-US"/>
        </w:rPr>
        <w:t xml:space="preserve">, PV panels have also been integrated in the façade to cover the </w:t>
      </w:r>
      <w:r w:rsidR="00F73049">
        <w:rPr>
          <w:lang w:val="en-US"/>
        </w:rPr>
        <w:t>electricity</w:t>
      </w:r>
      <w:r w:rsidR="00712AD8">
        <w:rPr>
          <w:lang w:val="en-US"/>
        </w:rPr>
        <w:t xml:space="preserve"> </w:t>
      </w:r>
      <w:r w:rsidR="00CB69D5">
        <w:rPr>
          <w:lang w:val="en-US"/>
        </w:rPr>
        <w:t>needs. I</w:t>
      </w:r>
      <w:r w:rsidR="00712AD8">
        <w:rPr>
          <w:lang w:val="en-US"/>
        </w:rPr>
        <w:t xml:space="preserve">t is worth noting that, in terms of RES, </w:t>
      </w:r>
      <w:r w:rsidR="00712AD8" w:rsidRPr="00712AD8">
        <w:rPr>
          <w:lang w:val="en-US"/>
        </w:rPr>
        <w:t>PV panels are the most common option, with nearly 70% of the NZEB examples using them</w:t>
      </w:r>
      <w:r w:rsidR="00712AD8">
        <w:rPr>
          <w:lang w:val="en-US"/>
        </w:rPr>
        <w:t xml:space="preserve"> </w:t>
      </w:r>
      <w:r w:rsidR="00F666D1">
        <w:rPr>
          <w:lang w:val="en-US"/>
        </w:rPr>
        <w:fldChar w:fldCharType="begin"/>
      </w:r>
      <w:r w:rsidR="00F666D1">
        <w:rPr>
          <w:lang w:val="en-US"/>
        </w:rPr>
        <w:instrText xml:space="preserve"> ADDIN EN.CITE &lt;EndNote&gt;&lt;Cite&gt;&lt;Author&gt;Erhorn&lt;/Author&gt;&lt;Year&gt;2015&lt;/Year&gt;&lt;RecNum&gt;3238&lt;/RecNum&gt;&lt;DisplayText&gt;[2]&lt;/DisplayText&gt;&lt;record&gt;&lt;rec-number&gt;3238&lt;/rec-number&gt;&lt;foreign-keys&gt;&lt;key app="EN" db-id="fsszawae00ffw5edadtxf921f5exxf5dfwr9" timestamp="1492948377"&gt;3238&lt;/key&gt;&lt;/foreign-keys&gt;&lt;ref-type name="Book Section"&gt;5&lt;/ref-type&gt;&lt;contributors&gt;&lt;authors&gt;&lt;author&gt;Erhorn, Hans&lt;/author&gt;&lt;author&gt;Erhorn‐Kluttig, Heike&lt;/author&gt;&lt;/authors&gt;&lt;secondary-authors&gt;&lt;author&gt;Maldonado, Eduardo&lt;/author&gt;&lt;/secondary-authors&gt;&lt;/contributors&gt;&lt;titles&gt;&lt;title&gt;Towards 2020 – Nearly Zero‐Energy Buildings, Overview and Outcomes&lt;/title&gt;&lt;secondary-title&gt;Implementing the Energy Performance of Buildings Directive (EPBD)–Featuring country reports 2012&lt;/secondary-title&gt;&lt;/titles&gt;&lt;pages&gt;57-74&lt;/pages&gt;&lt;dates&gt;&lt;year&gt;2015&lt;/year&gt;&lt;/dates&gt;&lt;pub-location&gt;Lisbon, Portugal&lt;/pub-location&gt;&lt;publisher&gt;Portuguese Energy Agency (ADENE)&lt;/publisher&gt;&lt;isbn&gt;978‐972‐8646‐32‐5&lt;/isbn&gt;&lt;urls&gt;&lt;/urls&gt;&lt;/record&gt;&lt;/Cite&gt;&lt;/EndNote&gt;</w:instrText>
      </w:r>
      <w:r w:rsidR="00F666D1">
        <w:rPr>
          <w:lang w:val="en-US"/>
        </w:rPr>
        <w:fldChar w:fldCharType="separate"/>
      </w:r>
      <w:r w:rsidR="00F666D1">
        <w:rPr>
          <w:noProof/>
          <w:lang w:val="en-US"/>
        </w:rPr>
        <w:t>[2]</w:t>
      </w:r>
      <w:r w:rsidR="00F666D1">
        <w:rPr>
          <w:lang w:val="en-US"/>
        </w:rPr>
        <w:fldChar w:fldCharType="end"/>
      </w:r>
      <w:r w:rsidR="00CB69D5">
        <w:rPr>
          <w:lang w:val="en-US"/>
        </w:rPr>
        <w:t xml:space="preserve"> and that t</w:t>
      </w:r>
      <w:r w:rsidR="00CB69D5" w:rsidRPr="00CB69D5">
        <w:rPr>
          <w:lang w:val="en-US"/>
        </w:rPr>
        <w:t>he electricity energy demand for a NZEB can be relatively greater than the thermal energy demand</w:t>
      </w:r>
      <w:r w:rsidR="00CB69D5">
        <w:rPr>
          <w:lang w:val="en-US"/>
        </w:rPr>
        <w:t xml:space="preserve"> </w:t>
      </w:r>
      <w:r w:rsidR="00CB69D5" w:rsidRPr="00CB69D5">
        <w:rPr>
          <w:lang w:val="en-US"/>
        </w:rPr>
        <w:t>due to the high insulation and high airtight envelope. In this regard, electricity generation via a PV</w:t>
      </w:r>
      <w:r w:rsidR="00CB69D5">
        <w:rPr>
          <w:lang w:val="en-US"/>
        </w:rPr>
        <w:t xml:space="preserve"> </w:t>
      </w:r>
      <w:r w:rsidR="00CB69D5" w:rsidRPr="00CB69D5">
        <w:rPr>
          <w:lang w:val="en-US"/>
        </w:rPr>
        <w:t xml:space="preserve">system is essential for a NZEB, and </w:t>
      </w:r>
      <w:r w:rsidR="008527AC">
        <w:rPr>
          <w:lang w:val="en-US"/>
        </w:rPr>
        <w:t>PV systems (</w:t>
      </w:r>
      <w:r w:rsidR="00DF5AC7">
        <w:rPr>
          <w:lang w:val="en-US"/>
        </w:rPr>
        <w:t xml:space="preserve">and </w:t>
      </w:r>
      <w:r w:rsidR="008527AC">
        <w:rPr>
          <w:lang w:val="en-US"/>
        </w:rPr>
        <w:t xml:space="preserve">in particular </w:t>
      </w:r>
      <w:r w:rsidR="00CB69D5" w:rsidRPr="00CB69D5">
        <w:rPr>
          <w:lang w:val="en-US"/>
        </w:rPr>
        <w:t>b</w:t>
      </w:r>
      <w:r w:rsidR="008527AC">
        <w:rPr>
          <w:lang w:val="en-US"/>
        </w:rPr>
        <w:t xml:space="preserve">uilding integrated </w:t>
      </w:r>
      <w:proofErr w:type="spellStart"/>
      <w:r w:rsidR="008527AC">
        <w:rPr>
          <w:lang w:val="en-US"/>
        </w:rPr>
        <w:t>photovoltaic</w:t>
      </w:r>
      <w:r w:rsidR="00AD0EF7">
        <w:rPr>
          <w:lang w:val="en-US"/>
        </w:rPr>
        <w:t>s</w:t>
      </w:r>
      <w:proofErr w:type="spellEnd"/>
      <w:r w:rsidR="00CB69D5" w:rsidRPr="00CB69D5">
        <w:rPr>
          <w:lang w:val="en-US"/>
        </w:rPr>
        <w:t xml:space="preserve">) </w:t>
      </w:r>
      <w:r w:rsidR="008527AC">
        <w:rPr>
          <w:lang w:val="en-US"/>
        </w:rPr>
        <w:t>play</w:t>
      </w:r>
      <w:r w:rsidR="00CB69D5" w:rsidRPr="00CB69D5">
        <w:rPr>
          <w:lang w:val="en-US"/>
        </w:rPr>
        <w:t xml:space="preserve"> an</w:t>
      </w:r>
      <w:r w:rsidR="00CB69D5">
        <w:rPr>
          <w:lang w:val="en-US"/>
        </w:rPr>
        <w:t xml:space="preserve"> </w:t>
      </w:r>
      <w:r w:rsidR="00CB69D5" w:rsidRPr="00CB69D5">
        <w:rPr>
          <w:lang w:val="en-US"/>
        </w:rPr>
        <w:t>important role for NZEB in terms of functionality and aesthetics</w:t>
      </w:r>
      <w:r w:rsidR="00CB69D5">
        <w:rPr>
          <w:lang w:val="en-US"/>
        </w:rPr>
        <w:t>.</w:t>
      </w:r>
    </w:p>
    <w:p w14:paraId="158023D1" w14:textId="77777777" w:rsidR="00CB69D5" w:rsidRDefault="00712AD8" w:rsidP="00DA6EA8">
      <w:pPr>
        <w:spacing w:after="120"/>
        <w:ind w:firstLine="284"/>
        <w:rPr>
          <w:lang w:val="en-US"/>
        </w:rPr>
      </w:pPr>
      <w:r>
        <w:rPr>
          <w:lang w:val="en-US"/>
        </w:rPr>
        <w:t xml:space="preserve">Analyses </w:t>
      </w:r>
      <w:r w:rsidRPr="00712AD8">
        <w:rPr>
          <w:lang w:val="en-US"/>
        </w:rPr>
        <w:t xml:space="preserve">of </w:t>
      </w:r>
      <w:r w:rsidR="00CB69D5" w:rsidRPr="00712AD8">
        <w:rPr>
          <w:lang w:val="en-US"/>
        </w:rPr>
        <w:t xml:space="preserve">photovoltaic applications </w:t>
      </w:r>
      <w:r w:rsidRPr="00712AD8">
        <w:rPr>
          <w:lang w:val="en-US"/>
        </w:rPr>
        <w:t xml:space="preserve">in </w:t>
      </w:r>
      <w:r>
        <w:rPr>
          <w:lang w:val="en-US"/>
        </w:rPr>
        <w:t xml:space="preserve">ZEBs and NZEBs have received significant attention in the past two years (e.g., </w:t>
      </w:r>
      <w:r w:rsidR="00606C08">
        <w:rPr>
          <w:lang w:val="en-US"/>
        </w:rPr>
        <w:fldChar w:fldCharType="begin">
          <w:fldData xml:space="preserve">PEVuZE5vdGU+PENpdGU+PEF1dGhvcj5LaW08L0F1dGhvcj48WWVhcj4yMDE1PC9ZZWFyPjxSZWNO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</w:fldData>
        </w:fldChar>
      </w:r>
      <w:r w:rsidR="00F666D1">
        <w:rPr>
          <w:lang w:val="en-US"/>
        </w:rPr>
        <w:instrText xml:space="preserve"> ADDIN EN.CITE </w:instrText>
      </w:r>
      <w:r w:rsidR="00F666D1">
        <w:rPr>
          <w:lang w:val="en-US"/>
        </w:rPr>
        <w:fldChar w:fldCharType="begin">
          <w:fldData xml:space="preserve">PEVuZE5vdGU+PENpdGU+PEF1dGhvcj5LaW08L0F1dGhvcj48WWVhcj4yMDE1PC9ZZWFyPjxSZWNO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</w:fldData>
        </w:fldChar>
      </w:r>
      <w:r w:rsidR="00F666D1">
        <w:rPr>
          <w:lang w:val="en-US"/>
        </w:rPr>
        <w:instrText xml:space="preserve"> ADDIN EN.CITE.DATA </w:instrText>
      </w:r>
      <w:r w:rsidR="00F666D1">
        <w:rPr>
          <w:lang w:val="en-US"/>
        </w:rPr>
      </w:r>
      <w:r w:rsidR="00F666D1">
        <w:rPr>
          <w:lang w:val="en-US"/>
        </w:rPr>
        <w:fldChar w:fldCharType="end"/>
      </w:r>
      <w:r w:rsidR="00606C08">
        <w:rPr>
          <w:lang w:val="en-US"/>
        </w:rPr>
      </w:r>
      <w:r w:rsidR="00606C08">
        <w:rPr>
          <w:lang w:val="en-US"/>
        </w:rPr>
        <w:fldChar w:fldCharType="separate"/>
      </w:r>
      <w:r w:rsidR="00F666D1">
        <w:rPr>
          <w:noProof/>
          <w:lang w:val="en-US"/>
        </w:rPr>
        <w:t>[3-5]</w:t>
      </w:r>
      <w:r w:rsidR="00606C08">
        <w:rPr>
          <w:lang w:val="en-US"/>
        </w:rPr>
        <w:fldChar w:fldCharType="end"/>
      </w:r>
      <w:r w:rsidR="00CB69D5">
        <w:rPr>
          <w:lang w:val="en-US"/>
        </w:rPr>
        <w:t>) and cost-benefit analyses of N</w:t>
      </w:r>
      <w:r w:rsidR="00CB69D5" w:rsidRPr="00CB69D5">
        <w:rPr>
          <w:lang w:val="en-US"/>
        </w:rPr>
        <w:t xml:space="preserve">ZEB </w:t>
      </w:r>
      <w:r w:rsidR="00CB69D5">
        <w:rPr>
          <w:lang w:val="en-US"/>
        </w:rPr>
        <w:t>energy efficiency strategies with on-s</w:t>
      </w:r>
      <w:r w:rsidR="00CB69D5" w:rsidRPr="00CB69D5">
        <w:rPr>
          <w:lang w:val="en-US"/>
        </w:rPr>
        <w:t xml:space="preserve">ite </w:t>
      </w:r>
      <w:r w:rsidR="00CB69D5">
        <w:rPr>
          <w:lang w:val="en-US"/>
        </w:rPr>
        <w:t>PV g</w:t>
      </w:r>
      <w:r w:rsidR="00CB69D5" w:rsidRPr="00CB69D5">
        <w:rPr>
          <w:lang w:val="en-US"/>
        </w:rPr>
        <w:t>eneration</w:t>
      </w:r>
      <w:r w:rsidR="00CB69D5">
        <w:rPr>
          <w:lang w:val="en-US"/>
        </w:rPr>
        <w:t xml:space="preserve">, such as that conducted by </w:t>
      </w:r>
      <w:r w:rsidR="00606C08">
        <w:rPr>
          <w:lang w:val="en-US"/>
        </w:rPr>
        <w:fldChar w:fldCharType="begin"/>
      </w:r>
      <w:r w:rsidR="00F666D1">
        <w:rPr>
          <w:lang w:val="en-US"/>
        </w:rPr>
        <w:instrText xml:space="preserve"> ADDIN EN.CITE &lt;EndNote&gt;&lt;Cite AuthorYear="1"&gt;&lt;Author&gt;Pikas&lt;/Author&gt;&lt;Year&gt;2017&lt;/Year&gt;&lt;RecNum&gt;3228&lt;/RecNum&gt;&lt;DisplayText&gt;Pikas&lt;style face="italic"&gt; et al.&lt;/style&gt; [6]&lt;/DisplayText&gt;&lt;record&gt;&lt;rec-number&gt;3228&lt;/rec-number&gt;&lt;foreign-keys&gt;&lt;key app="EN" db-id="fsszawae00ffw5edadtxf921f5exxf5dfwr9" timestamp="1492945642"&gt;3228&lt;/key&gt;&lt;/foreign-keys&gt;&lt;ref-type name="Journal Article"&gt;17&lt;/ref-type&gt;&lt;contributors&gt;&lt;authors&gt;&lt;author&gt;Pikas, Ergo&lt;/author&gt;&lt;author&gt;Kurnitski, Jarek&lt;/author&gt;&lt;author&gt;Thalfeldt, Martin&lt;/author&gt;&lt;author&gt;Koskela, Lauri&lt;/author&gt;&lt;/authors&gt;&lt;/contributors&gt;&lt;titles&gt;&lt;title&gt;Cost-Benefit Analysis of nZEB Energy Efficiency Strategies with On-Site Photovoltaic Generation&lt;/title&gt;&lt;secondary-title&gt;Energy&lt;/secondary-title&gt;&lt;/titles&gt;&lt;dates&gt;&lt;year&gt;2017&lt;/year&gt;&lt;/dates&gt;&lt;isbn&gt;03605442&lt;/isbn&gt;&lt;urls&gt;&lt;/urls&gt;&lt;electronic-resource-num&gt;10.1016/j.energy.2017.03.158&lt;/electronic-resource-num&gt;&lt;/record&gt;&lt;/Cite&gt;&lt;/EndNote&gt;</w:instrText>
      </w:r>
      <w:r w:rsidR="00606C08">
        <w:rPr>
          <w:lang w:val="en-US"/>
        </w:rPr>
        <w:fldChar w:fldCharType="separate"/>
      </w:r>
      <w:r w:rsidR="00F666D1">
        <w:rPr>
          <w:noProof/>
          <w:lang w:val="en-US"/>
        </w:rPr>
        <w:t>Pikas</w:t>
      </w:r>
      <w:r w:rsidR="00F666D1" w:rsidRPr="00F666D1">
        <w:rPr>
          <w:i/>
          <w:noProof/>
          <w:lang w:val="en-US"/>
        </w:rPr>
        <w:t xml:space="preserve"> et al.</w:t>
      </w:r>
      <w:r w:rsidR="00F666D1">
        <w:rPr>
          <w:noProof/>
          <w:lang w:val="en-US"/>
        </w:rPr>
        <w:t xml:space="preserve"> [6]</w:t>
      </w:r>
      <w:r w:rsidR="00606C08">
        <w:rPr>
          <w:lang w:val="en-US"/>
        </w:rPr>
        <w:fldChar w:fldCharType="end"/>
      </w:r>
      <w:r w:rsidR="00CB69D5">
        <w:rPr>
          <w:lang w:val="en-US"/>
        </w:rPr>
        <w:t xml:space="preserve">, conclude </w:t>
      </w:r>
      <w:r w:rsidR="00606C08">
        <w:rPr>
          <w:lang w:val="en-US"/>
        </w:rPr>
        <w:t xml:space="preserve">that </w:t>
      </w:r>
      <w:r w:rsidR="00CB69D5">
        <w:rPr>
          <w:lang w:val="en-US"/>
        </w:rPr>
        <w:t>investments in PV systems for NZEB buildings for certain applications (e.g., offices) would be profitable without subsidies o</w:t>
      </w:r>
      <w:r w:rsidR="00FD5D61">
        <w:rPr>
          <w:lang w:val="en-US"/>
        </w:rPr>
        <w:t xml:space="preserve">n energy sold back to the grid. However, while environmental impact analyses have been conducted for NZEB residential buildings (e.g., </w:t>
      </w:r>
      <w:r w:rsidR="00606C08">
        <w:rPr>
          <w:lang w:val="en-US"/>
        </w:rPr>
        <w:fldChar w:fldCharType="begin"/>
      </w:r>
      <w:r w:rsidR="00F666D1">
        <w:rPr>
          <w:lang w:val="en-US"/>
        </w:rPr>
        <w:instrText xml:space="preserve"> ADDIN EN.CITE &lt;EndNote&gt;&lt;Cite&gt;&lt;Author&gt;Niemelä&lt;/Author&gt;&lt;Year&gt;2017&lt;/Year&gt;&lt;RecNum&gt;3229&lt;/RecNum&gt;&lt;DisplayText&gt;[7,8]&lt;/DisplayText&gt;&lt;record&gt;&lt;rec-number&gt;3229&lt;/rec-number&gt;&lt;foreign-keys&gt;&lt;key app="EN" db-id="fsszawae00ffw5edadtxf921f5exxf5dfwr9" timestamp="1492945673"&gt;3229&lt;/key&gt;&lt;/foreign-keys&gt;&lt;ref-type name="Journal Article"&gt;17&lt;/ref-type&gt;&lt;contributors&gt;&lt;authors&gt;&lt;author&gt;Niemelä, Tuomo&lt;/author&gt;&lt;author&gt;Kosonen, Risto&lt;/author&gt;&lt;author&gt;Jokisalo, Juha&lt;/author&gt;&lt;/authors&gt;&lt;/contributors&gt;&lt;titles&gt;&lt;title&gt;Energy performance and environmental impact analysis of cost-optimal renovation solutions of large panel apartment buildings in Finland&lt;/title&gt;&lt;secondary-title&gt;Sustainable Cities and Society&lt;/secondary-title&gt;&lt;/titles&gt;&lt;pages&gt;9-30&lt;/pages&gt;&lt;volume&gt;32&lt;/volume&gt;&lt;dates&gt;&lt;year&gt;2017&lt;/year&gt;&lt;/dates&gt;&lt;isbn&gt;22106707&lt;/isbn&gt;&lt;urls&gt;&lt;/urls&gt;&lt;electronic-resource-num&gt;10.1016/j.scs.2017.02.017&lt;/electronic-resource-num&gt;&lt;/record&gt;&lt;/Cite&gt;&lt;Cite&gt;&lt;Author&gt;Cellura&lt;/Author&gt;&lt;Year&gt;2014&lt;/Year&gt;&lt;RecNum&gt;3237&lt;/RecNum&gt;&lt;record&gt;&lt;rec-number&gt;3237&lt;/rec-number&gt;&lt;foreign-keys&gt;&lt;key app="EN" db-id="fsszawae00ffw5edadtxf921f5exxf5dfwr9" timestamp="1492946542"&gt;3237&lt;/key&gt;&lt;/foreign-keys&gt;&lt;ref-type name="Journal Article"&gt;17&lt;/ref-type&gt;&lt;contributors&gt;&lt;authors&gt;&lt;author&gt;Cellura, Maurizio&lt;/author&gt;&lt;author&gt;Guarino, Francesco&lt;/author&gt;&lt;author&gt;Longo, Sonia&lt;/author&gt;&lt;author&gt;Mistretta, Marina&lt;/author&gt;&lt;/authors&gt;&lt;/contributors&gt;&lt;titles&gt;&lt;title&gt;Energy life-cycle approach in Net zero energy buildings balance: Operation and embodied energy of an Italian case study&lt;/title&gt;&lt;secondary-title&gt;Energy and Buildings&lt;/secondary-title&gt;&lt;/titles&gt;&lt;pages&gt;371-381&lt;/pages&gt;&lt;volume&gt;72&lt;/volume&gt;&lt;dates&gt;&lt;year&gt;2014&lt;/year&gt;&lt;/dates&gt;&lt;isbn&gt;03787788&lt;/isbn&gt;&lt;urls&gt;&lt;/urls&gt;&lt;electronic-resource-num&gt;10.1016/j.enbuild.2013.12.046&lt;/electronic-resource-num&gt;&lt;/record&gt;&lt;/Cite&gt;&lt;/EndNote&gt;</w:instrText>
      </w:r>
      <w:r w:rsidR="00606C08">
        <w:rPr>
          <w:lang w:val="en-US"/>
        </w:rPr>
        <w:fldChar w:fldCharType="separate"/>
      </w:r>
      <w:r w:rsidR="00F666D1">
        <w:rPr>
          <w:noProof/>
          <w:lang w:val="en-US"/>
        </w:rPr>
        <w:t>[7,8]</w:t>
      </w:r>
      <w:r w:rsidR="00606C08">
        <w:rPr>
          <w:lang w:val="en-US"/>
        </w:rPr>
        <w:fldChar w:fldCharType="end"/>
      </w:r>
      <w:r w:rsidR="00FD5D61">
        <w:rPr>
          <w:lang w:val="en-US"/>
        </w:rPr>
        <w:t xml:space="preserve">), </w:t>
      </w:r>
      <w:r w:rsidR="00CB69D5">
        <w:rPr>
          <w:lang w:val="en-US"/>
        </w:rPr>
        <w:t>other studies on NZEB educational buildings</w:t>
      </w:r>
      <w:r w:rsidR="00AA667B">
        <w:rPr>
          <w:lang w:val="en-US"/>
        </w:rPr>
        <w:t>,</w:t>
      </w:r>
      <w:r w:rsidR="00606C08">
        <w:rPr>
          <w:lang w:val="en-US"/>
        </w:rPr>
        <w:t xml:space="preserve"> such as those</w:t>
      </w:r>
      <w:r w:rsidR="00CB69D5">
        <w:rPr>
          <w:lang w:val="en-US"/>
        </w:rPr>
        <w:t xml:space="preserve"> by </w:t>
      </w:r>
      <w:r w:rsidR="00606C08">
        <w:rPr>
          <w:lang w:val="en-US"/>
        </w:rPr>
        <w:fldChar w:fldCharType="begin"/>
      </w:r>
      <w:r w:rsidR="00F666D1">
        <w:rPr>
          <w:lang w:val="en-US"/>
        </w:rPr>
        <w:instrText xml:space="preserve"> ADDIN EN.CITE &lt;EndNote&gt;&lt;Cite AuthorYear="1"&gt;&lt;Author&gt;Ascione&lt;/Author&gt;&lt;Year&gt;2017&lt;/Year&gt;&lt;RecNum&gt;3230&lt;/RecNum&gt;&lt;DisplayText&gt;Ascione&lt;style face="italic"&gt; et al.&lt;/style&gt; [9]&lt;/DisplayText&gt;&lt;record&gt;&lt;rec-number&gt;3230&lt;/rec-number&gt;&lt;foreign-keys&gt;&lt;key app="EN" db-id="fsszawae00ffw5edadtxf921f5exxf5dfwr9" timestamp="1492945703"&gt;3230&lt;/key&gt;&lt;/foreign-keys&gt;&lt;ref-type name="Journal Article"&gt;17&lt;/ref-type&gt;&lt;contributors&gt;&lt;authors&gt;&lt;author&gt;Ascione, Fabrizio&lt;/author&gt;&lt;author&gt;Bianco, Nicola&lt;/author&gt;&lt;author&gt;De Masi, Rosa Francesca&lt;/author&gt;&lt;author&gt;Mauro, Gerardo Maria&lt;/author&gt;&lt;author&gt;Vanoli, Giuseppe Peter&lt;/author&gt;&lt;/authors&gt;&lt;/contributors&gt;&lt;titles&gt;&lt;title&gt;Energy retrofit of educational buildings: Transient energy simulations, model calibration and multi-objective optimization towards nearly zero-energy performance&lt;/title&gt;&lt;secondary-title&gt;Energy and Buildings&lt;/secondary-title&gt;&lt;/titles&gt;&lt;pages&gt;303-319&lt;/pages&gt;&lt;volume&gt;144&lt;/volume&gt;&lt;dates&gt;&lt;year&gt;2017&lt;/year&gt;&lt;/dates&gt;&lt;isbn&gt;03787788&lt;/isbn&gt;&lt;urls&gt;&lt;/urls&gt;&lt;electronic-resource-num&gt;10.1016/j.enbuild.2017.03.056&lt;/electronic-resource-num&gt;&lt;/record&gt;&lt;/Cite&gt;&lt;/EndNote&gt;</w:instrText>
      </w:r>
      <w:r w:rsidR="00606C08">
        <w:rPr>
          <w:lang w:val="en-US"/>
        </w:rPr>
        <w:fldChar w:fldCharType="separate"/>
      </w:r>
      <w:r w:rsidR="00F666D1">
        <w:rPr>
          <w:noProof/>
          <w:lang w:val="en-US"/>
        </w:rPr>
        <w:t>Ascione</w:t>
      </w:r>
      <w:r w:rsidR="00F666D1" w:rsidRPr="00F666D1">
        <w:rPr>
          <w:i/>
          <w:noProof/>
          <w:lang w:val="en-US"/>
        </w:rPr>
        <w:t xml:space="preserve"> et al.</w:t>
      </w:r>
      <w:r w:rsidR="00F666D1">
        <w:rPr>
          <w:noProof/>
          <w:lang w:val="en-US"/>
        </w:rPr>
        <w:t xml:space="preserve"> [9]</w:t>
      </w:r>
      <w:r w:rsidR="00606C08">
        <w:rPr>
          <w:lang w:val="en-US"/>
        </w:rPr>
        <w:fldChar w:fldCharType="end"/>
      </w:r>
      <w:r w:rsidR="00606C08">
        <w:rPr>
          <w:lang w:val="en-US"/>
        </w:rPr>
        <w:t xml:space="preserve">, </w:t>
      </w:r>
      <w:r w:rsidR="00606C08">
        <w:rPr>
          <w:lang w:val="en-US"/>
        </w:rPr>
        <w:fldChar w:fldCharType="begin"/>
      </w:r>
      <w:r w:rsidR="00F666D1">
        <w:rPr>
          <w:lang w:val="en-US"/>
        </w:rPr>
        <w:instrText xml:space="preserve"> ADDIN EN.CITE &lt;EndNote&gt;&lt;Cite AuthorYear="1"&gt;&lt;Author&gt;Niemelä&lt;/Author&gt;&lt;Year&gt;2016&lt;/Year&gt;&lt;RecNum&gt;3231&lt;/RecNum&gt;&lt;DisplayText&gt;Niemelä&lt;style face="italic"&gt; et al.&lt;/style&gt; [10]&lt;/DisplayText&gt;&lt;record&gt;&lt;rec-number&gt;3231&lt;/rec-number&gt;&lt;foreign-keys&gt;&lt;key app="EN" db-id="fsszawae00ffw5edadtxf921f5exxf5dfwr9" timestamp="1492945765"&gt;3231&lt;/key&gt;&lt;/foreign-keys&gt;&lt;ref-type name="Journal Article"&gt;17&lt;/ref-type&gt;&lt;contributors&gt;&lt;authors&gt;&lt;author&gt;Niemelä, Tuomo&lt;/author&gt;&lt;author&gt;Kosonen, Risto&lt;/author&gt;&lt;author&gt;Jokisalo, Juha&lt;/author&gt;&lt;/authors&gt;&lt;/contributors&gt;&lt;titles&gt;&lt;title&gt;Cost-optimal energy performance renovation measures of educational buildings in cold climate&lt;/title&gt;&lt;secondary-title&gt;Applied Energy&lt;/secondary-title&gt;&lt;/titles&gt;&lt;pages&gt;1005-1020&lt;/pages&gt;&lt;volume&gt;183&lt;/volume&gt;&lt;dates&gt;&lt;year&gt;2016&lt;/year&gt;&lt;/dates&gt;&lt;isbn&gt;03062619&lt;/isbn&gt;&lt;urls&gt;&lt;/urls&gt;&lt;electronic-resource-num&gt;10.1016/j.apenergy.2016.09.044&lt;/electronic-resource-num&gt;&lt;/record&gt;&lt;/Cite&gt;&lt;/EndNote&gt;</w:instrText>
      </w:r>
      <w:r w:rsidR="00606C08">
        <w:rPr>
          <w:lang w:val="en-US"/>
        </w:rPr>
        <w:fldChar w:fldCharType="separate"/>
      </w:r>
      <w:r w:rsidR="00F666D1">
        <w:rPr>
          <w:noProof/>
          <w:lang w:val="en-US"/>
        </w:rPr>
        <w:t>Niemelä</w:t>
      </w:r>
      <w:r w:rsidR="00F666D1" w:rsidRPr="00F666D1">
        <w:rPr>
          <w:i/>
          <w:noProof/>
          <w:lang w:val="en-US"/>
        </w:rPr>
        <w:t xml:space="preserve"> et al.</w:t>
      </w:r>
      <w:r w:rsidR="00F666D1">
        <w:rPr>
          <w:noProof/>
          <w:lang w:val="en-US"/>
        </w:rPr>
        <w:t xml:space="preserve"> [10]</w:t>
      </w:r>
      <w:r w:rsidR="00606C08">
        <w:rPr>
          <w:lang w:val="en-US"/>
        </w:rPr>
        <w:fldChar w:fldCharType="end"/>
      </w:r>
      <w:r w:rsidR="00606C08">
        <w:rPr>
          <w:lang w:val="en-US"/>
        </w:rPr>
        <w:t xml:space="preserve">, </w:t>
      </w:r>
      <w:r w:rsidR="00606C08">
        <w:rPr>
          <w:lang w:val="en-US"/>
        </w:rPr>
        <w:fldChar w:fldCharType="begin"/>
      </w:r>
      <w:r w:rsidR="00F666D1">
        <w:rPr>
          <w:lang w:val="en-US"/>
        </w:rPr>
        <w:instrText xml:space="preserve"> ADDIN EN.CITE &lt;EndNote&gt;&lt;Cite AuthorYear="1"&gt;&lt;Author&gt;Irulegi&lt;/Author&gt;&lt;Year&gt;2017&lt;/Year&gt;&lt;RecNum&gt;3232&lt;/RecNum&gt;&lt;DisplayText&gt;Irulegi&lt;style face="italic"&gt; et al.&lt;/style&gt; [11]&lt;/DisplayText&gt;&lt;record&gt;&lt;rec-number&gt;3232&lt;/rec-number&gt;&lt;foreign-keys&gt;&lt;key app="EN" db-id="fsszawae00ffw5edadtxf921f5exxf5dfwr9" timestamp="1492945814"&gt;3232&lt;/key&gt;&lt;/foreign-keys&gt;&lt;ref-type name="Journal Article"&gt;17&lt;/ref-type&gt;&lt;contributors&gt;&lt;authors&gt;&lt;author&gt;Irulegi, O.&lt;/author&gt;&lt;author&gt;Ruiz-Pardo, A.&lt;/author&gt;&lt;author&gt;Serra, A.&lt;/author&gt;&lt;author&gt;Salmerón, J. M.&lt;/author&gt;&lt;author&gt;Vega, R.&lt;/author&gt;&lt;/authors&gt;&lt;/contributors&gt;&lt;titles&gt;&lt;title&gt;Retrofit strategies towards Net Zero Energy Educational Buildings: A case study at the University of the Basque Country&lt;/title&gt;&lt;secondary-title&gt;Energy and Buildings&lt;/secondary-title&gt;&lt;/titles&gt;&lt;pages&gt;387-400&lt;/pages&gt;&lt;volume&gt;144&lt;/volume&gt;&lt;dates&gt;&lt;year&gt;2017&lt;/year&gt;&lt;/dates&gt;&lt;isbn&gt;03787788&lt;/isbn&gt;&lt;urls&gt;&lt;/urls&gt;&lt;electronic-resource-num&gt;10.1016/j.enbuild.2017.03.030&lt;/electronic-resource-num&gt;&lt;/record&gt;&lt;/Cite&gt;&lt;/EndNote&gt;</w:instrText>
      </w:r>
      <w:r w:rsidR="00606C08">
        <w:rPr>
          <w:lang w:val="en-US"/>
        </w:rPr>
        <w:fldChar w:fldCharType="separate"/>
      </w:r>
      <w:r w:rsidR="00F666D1">
        <w:rPr>
          <w:noProof/>
          <w:lang w:val="en-US"/>
        </w:rPr>
        <w:t>Irulegi</w:t>
      </w:r>
      <w:r w:rsidR="00F666D1" w:rsidRPr="00F666D1">
        <w:rPr>
          <w:i/>
          <w:noProof/>
          <w:lang w:val="en-US"/>
        </w:rPr>
        <w:t xml:space="preserve"> et al.</w:t>
      </w:r>
      <w:r w:rsidR="00F666D1">
        <w:rPr>
          <w:noProof/>
          <w:lang w:val="en-US"/>
        </w:rPr>
        <w:t xml:space="preserve"> [11]</w:t>
      </w:r>
      <w:r w:rsidR="00606C08">
        <w:rPr>
          <w:lang w:val="en-US"/>
        </w:rPr>
        <w:fldChar w:fldCharType="end"/>
      </w:r>
      <w:r w:rsidR="00606C08">
        <w:rPr>
          <w:lang w:val="en-US"/>
        </w:rPr>
        <w:t xml:space="preserve"> or </w:t>
      </w:r>
      <w:r w:rsidR="00606C08">
        <w:rPr>
          <w:lang w:val="en-US"/>
        </w:rPr>
        <w:fldChar w:fldCharType="begin"/>
      </w:r>
      <w:r w:rsidR="00F666D1">
        <w:rPr>
          <w:lang w:val="en-US"/>
        </w:rPr>
        <w:instrText xml:space="preserve"> ADDIN EN.CITE &lt;EndNote&gt;&lt;Cite AuthorYear="1"&gt;&lt;Author&gt;Baran&lt;/Author&gt;&lt;Year&gt;2016&lt;/Year&gt;&lt;RecNum&gt;3233&lt;/RecNum&gt;&lt;DisplayText&gt;Baran&lt;style face="italic"&gt; et al.&lt;/style&gt; [12]&lt;/DisplayText&gt;&lt;record&gt;&lt;rec-number&gt;3233&lt;/rec-number&gt;&lt;foreign-keys&gt;&lt;key app="EN" db-id="fsszawae00ffw5edadtxf921f5exxf5dfwr9" timestamp="1492945839"&gt;3233&lt;/key&gt;&lt;/foreign-keys&gt;&lt;ref-type name="Journal Article"&gt;17&lt;/ref-type&gt;&lt;contributors&gt;&lt;authors&gt;&lt;author&gt;Baran, Irina&lt;/author&gt;&lt;author&gt;Dumitrescu, Laura&lt;/author&gt;&lt;author&gt;Pescaru, Radu Aurel&lt;/author&gt;&lt;/authors&gt;&lt;/contributors&gt;&lt;titles&gt;&lt;title&gt;Thermal Rehabilitation Technology and the Nearly Zero-Energy Buildings. Romanian Representative Education Buildings-Case Study&lt;/title&gt;&lt;secondary-title&gt;Procedia Technology&lt;/secondary-title&gt;&lt;/titles&gt;&lt;pages&gt;358-364&lt;/pages&gt;&lt;volume&gt;22&lt;/volume&gt;&lt;dates&gt;&lt;year&gt;2016&lt;/year&gt;&lt;/dates&gt;&lt;isbn&gt;22120173&lt;/isbn&gt;&lt;urls&gt;&lt;/urls&gt;&lt;electronic-resource-num&gt;10.1016/j.protcy.2016.01.024&lt;/electronic-resource-num&gt;&lt;/record&gt;&lt;/Cite&gt;&lt;/EndNote&gt;</w:instrText>
      </w:r>
      <w:r w:rsidR="00606C08">
        <w:rPr>
          <w:lang w:val="en-US"/>
        </w:rPr>
        <w:fldChar w:fldCharType="separate"/>
      </w:r>
      <w:r w:rsidR="00F666D1">
        <w:rPr>
          <w:noProof/>
          <w:lang w:val="en-US"/>
        </w:rPr>
        <w:t>Baran</w:t>
      </w:r>
      <w:r w:rsidR="00F666D1" w:rsidRPr="00F666D1">
        <w:rPr>
          <w:i/>
          <w:noProof/>
          <w:lang w:val="en-US"/>
        </w:rPr>
        <w:t xml:space="preserve"> et al.</w:t>
      </w:r>
      <w:r w:rsidR="00F666D1">
        <w:rPr>
          <w:noProof/>
          <w:lang w:val="en-US"/>
        </w:rPr>
        <w:t xml:space="preserve"> [12]</w:t>
      </w:r>
      <w:r w:rsidR="00606C08">
        <w:rPr>
          <w:lang w:val="en-US"/>
        </w:rPr>
        <w:fldChar w:fldCharType="end"/>
      </w:r>
      <w:r w:rsidR="00606C08">
        <w:rPr>
          <w:lang w:val="en-US"/>
        </w:rPr>
        <w:t>, h</w:t>
      </w:r>
      <w:r w:rsidR="00FD5D61">
        <w:rPr>
          <w:lang w:val="en-US"/>
        </w:rPr>
        <w:t xml:space="preserve">ave not </w:t>
      </w:r>
      <w:r w:rsidR="00606C08">
        <w:rPr>
          <w:lang w:val="en-US"/>
        </w:rPr>
        <w:t>–</w:t>
      </w:r>
      <w:r w:rsidR="00FD5D61">
        <w:rPr>
          <w:lang w:val="en-US"/>
        </w:rPr>
        <w:t>to</w:t>
      </w:r>
      <w:r w:rsidR="00606C08">
        <w:rPr>
          <w:lang w:val="en-US"/>
        </w:rPr>
        <w:t xml:space="preserve"> </w:t>
      </w:r>
      <w:r w:rsidR="00FD5D61">
        <w:rPr>
          <w:lang w:val="en-US"/>
        </w:rPr>
        <w:t>the best of the authors’ knowledge</w:t>
      </w:r>
      <w:r w:rsidR="00606C08">
        <w:rPr>
          <w:lang w:val="en-US"/>
        </w:rPr>
        <w:t>–</w:t>
      </w:r>
      <w:r w:rsidR="00FD5D61">
        <w:rPr>
          <w:lang w:val="en-US"/>
        </w:rPr>
        <w:t xml:space="preserve"> covered </w:t>
      </w:r>
      <w:r w:rsidR="00AA667B">
        <w:rPr>
          <w:lang w:val="en-US"/>
        </w:rPr>
        <w:t xml:space="preserve">their </w:t>
      </w:r>
      <w:r w:rsidR="00FD5D61">
        <w:rPr>
          <w:lang w:val="en-US"/>
        </w:rPr>
        <w:t>LCA.</w:t>
      </w:r>
    </w:p>
    <w:p w14:paraId="6FEABA4D" w14:textId="71D18E28" w:rsidR="00FD5D61" w:rsidRPr="00CB69D5" w:rsidRDefault="00542B81" w:rsidP="00DA6EA8">
      <w:pPr>
        <w:ind w:firstLine="284"/>
        <w:rPr>
          <w:lang w:val="en-US"/>
        </w:rPr>
      </w:pPr>
      <w:r>
        <w:rPr>
          <w:lang w:val="en-US"/>
        </w:rPr>
        <w:t>Taking into consideration that PV technology</w:t>
      </w:r>
      <w:r w:rsidRPr="00542B81">
        <w:rPr>
          <w:lang w:val="en-US"/>
        </w:rPr>
        <w:t xml:space="preserve"> is associated with some environmental</w:t>
      </w:r>
      <w:r>
        <w:rPr>
          <w:lang w:val="en-US"/>
        </w:rPr>
        <w:t xml:space="preserve"> </w:t>
      </w:r>
      <w:r w:rsidRPr="00542B81">
        <w:rPr>
          <w:lang w:val="en-US"/>
        </w:rPr>
        <w:t>concerns</w:t>
      </w:r>
      <w:r>
        <w:rPr>
          <w:lang w:val="en-US"/>
        </w:rPr>
        <w:t xml:space="preserve"> (t</w:t>
      </w:r>
      <w:r w:rsidRPr="00542B81">
        <w:rPr>
          <w:lang w:val="en-US"/>
        </w:rPr>
        <w:t>he production of PV cells is accompanied by a</w:t>
      </w:r>
      <w:r>
        <w:rPr>
          <w:lang w:val="en-US"/>
        </w:rPr>
        <w:t xml:space="preserve"> </w:t>
      </w:r>
      <w:r w:rsidRPr="00542B81">
        <w:rPr>
          <w:lang w:val="en-US"/>
        </w:rPr>
        <w:t>high rate of emissions during manufacturing, and consequently</w:t>
      </w:r>
      <w:r>
        <w:rPr>
          <w:lang w:val="en-US"/>
        </w:rPr>
        <w:t xml:space="preserve"> </w:t>
      </w:r>
      <w:r w:rsidRPr="00542B81">
        <w:rPr>
          <w:lang w:val="en-US"/>
        </w:rPr>
        <w:t>causes a high impact on the environment</w:t>
      </w:r>
      <w:r w:rsidR="008527AC">
        <w:rPr>
          <w:lang w:val="en-US"/>
        </w:rPr>
        <w:t xml:space="preserve">, and </w:t>
      </w:r>
      <w:r w:rsidRPr="00542B81">
        <w:rPr>
          <w:lang w:val="en-US"/>
        </w:rPr>
        <w:t>the PV industry utilizes a variety of chemicals, where many of</w:t>
      </w:r>
      <w:r w:rsidR="008527AC">
        <w:rPr>
          <w:lang w:val="en-US"/>
        </w:rPr>
        <w:t xml:space="preserve"> </w:t>
      </w:r>
      <w:r w:rsidRPr="00542B81">
        <w:rPr>
          <w:lang w:val="en-US"/>
        </w:rPr>
        <w:t>which are relatively toxic to the human health and the environment</w:t>
      </w:r>
      <w:r w:rsidR="008527AC">
        <w:rPr>
          <w:lang w:val="en-US"/>
        </w:rPr>
        <w:t>, as noted by</w:t>
      </w:r>
      <w:r w:rsidR="008527AC" w:rsidRPr="008527AC">
        <w:rPr>
          <w:lang w:val="en-US"/>
        </w:rPr>
        <w:t xml:space="preserve"> </w:t>
      </w:r>
      <w:r w:rsidR="00606C08">
        <w:rPr>
          <w:lang w:val="en-US"/>
        </w:rPr>
        <w:fldChar w:fldCharType="begin"/>
      </w:r>
      <w:r w:rsidR="00F666D1">
        <w:rPr>
          <w:lang w:val="en-US"/>
        </w:rPr>
        <w:instrText xml:space="preserve"> ADDIN EN.CITE &lt;EndNote&gt;&lt;Cite AuthorYear="1"&gt;&lt;Author&gt;Menoufi&lt;/Author&gt;&lt;Year&gt;2013&lt;/Year&gt;&lt;RecNum&gt;3234&lt;/RecNum&gt;&lt;DisplayText&gt;Menoufi&lt;style face="italic"&gt; et al.&lt;/style&gt; [13]&lt;/DisplayText&gt;&lt;record&gt;&lt;rec-number&gt;3234&lt;/rec-number&gt;&lt;foreign-keys&gt;&lt;key app="EN" db-id="fsszawae00ffw5edadtxf921f5exxf5dfwr9" timestamp="1492945904"&gt;3234&lt;/key&gt;&lt;/foreign-keys&gt;&lt;ref-type name="Journal Article"&gt;17&lt;/ref-type&gt;&lt;contributors&gt;&lt;authors&gt;&lt;author&gt;Menoufi, Karim&lt;/author&gt;&lt;author&gt;Chemisana, Daniel&lt;/author&gt;&lt;author&gt;Rosell, Joan I.&lt;/author&gt;&lt;/authors&gt;&lt;/contributors&gt;&lt;titles&gt;&lt;title&gt;Life Cycle Assessment of a Building Integrated Concentrated Photovoltaic scheme&lt;/title&gt;&lt;secondary-title&gt;Applied Energy&lt;/secondary-title&gt;&lt;/titles&gt;&lt;pages&gt;505-514&lt;/pages&gt;&lt;volume&gt;111&lt;/volume&gt;&lt;dates&gt;&lt;year&gt;2013&lt;/year&gt;&lt;/dates&gt;&lt;isbn&gt;03062619&lt;/isbn&gt;&lt;urls&gt;&lt;/urls&gt;&lt;electronic-resource-num&gt;10.1016/j.apenergy.2013.05.037&lt;/electronic-resource-num&gt;&lt;/record&gt;&lt;/Cite&gt;&lt;/EndNote&gt;</w:instrText>
      </w:r>
      <w:r w:rsidR="00606C08">
        <w:rPr>
          <w:lang w:val="en-US"/>
        </w:rPr>
        <w:fldChar w:fldCharType="separate"/>
      </w:r>
      <w:r w:rsidR="00F666D1">
        <w:rPr>
          <w:noProof/>
          <w:lang w:val="en-US"/>
        </w:rPr>
        <w:t>Menoufi</w:t>
      </w:r>
      <w:r w:rsidR="00F666D1" w:rsidRPr="00F666D1">
        <w:rPr>
          <w:i/>
          <w:noProof/>
          <w:lang w:val="en-US"/>
        </w:rPr>
        <w:t xml:space="preserve"> et al.</w:t>
      </w:r>
      <w:r w:rsidR="00F666D1">
        <w:rPr>
          <w:noProof/>
          <w:lang w:val="en-US"/>
        </w:rPr>
        <w:t xml:space="preserve"> [13]</w:t>
      </w:r>
      <w:r w:rsidR="00606C08">
        <w:rPr>
          <w:lang w:val="en-US"/>
        </w:rPr>
        <w:fldChar w:fldCharType="end"/>
      </w:r>
      <w:r w:rsidR="008527AC">
        <w:rPr>
          <w:lang w:val="en-US"/>
        </w:rPr>
        <w:t xml:space="preserve"> (and references therein)), i</w:t>
      </w:r>
      <w:r w:rsidR="00FD5D61">
        <w:rPr>
          <w:lang w:val="en-US"/>
        </w:rPr>
        <w:t xml:space="preserve">n the work presented herein </w:t>
      </w:r>
      <w:r w:rsidR="008527AC">
        <w:rPr>
          <w:lang w:val="en-US"/>
        </w:rPr>
        <w:t xml:space="preserve">we have conducted a LCA analysis of the </w:t>
      </w:r>
      <w:r w:rsidR="00DF5AC7">
        <w:rPr>
          <w:lang w:val="en-US"/>
        </w:rPr>
        <w:t>BI</w:t>
      </w:r>
      <w:r w:rsidR="008527AC">
        <w:rPr>
          <w:lang w:val="en-US"/>
        </w:rPr>
        <w:t>PV system installed so far in the lecture</w:t>
      </w:r>
      <w:r w:rsidR="00AD0EF7">
        <w:rPr>
          <w:lang w:val="en-US"/>
        </w:rPr>
        <w:t xml:space="preserve"> hall</w:t>
      </w:r>
      <w:r w:rsidR="008527AC">
        <w:rPr>
          <w:lang w:val="en-US"/>
        </w:rPr>
        <w:t>, designed to cover ca. 6% of the total building electricity demand, according to ISO 14040</w:t>
      </w:r>
      <w:r w:rsidR="0080041C">
        <w:rPr>
          <w:lang w:val="en-US"/>
        </w:rPr>
        <w:t>:2006</w:t>
      </w:r>
      <w:r w:rsidR="00DF54FC">
        <w:rPr>
          <w:lang w:val="en-US"/>
        </w:rPr>
        <w:t xml:space="preserve"> (</w:t>
      </w:r>
      <w:r w:rsidR="00DF54FC" w:rsidRPr="00DF54FC">
        <w:rPr>
          <w:rFonts w:cs="Times New Roman"/>
          <w:lang w:val="en-US"/>
        </w:rPr>
        <w:t>Environmental management - Life cycle assessment - Principles and framework</w:t>
      </w:r>
      <w:r w:rsidR="00DF54FC">
        <w:rPr>
          <w:rFonts w:cs="Times New Roman"/>
          <w:lang w:val="en-US"/>
        </w:rPr>
        <w:t>)</w:t>
      </w:r>
      <w:r w:rsidR="00DF54FC" w:rsidRPr="00DF54FC">
        <w:rPr>
          <w:rFonts w:cs="Times New Roman"/>
          <w:lang w:val="en-US"/>
        </w:rPr>
        <w:t>.</w:t>
      </w:r>
    </w:p>
    <w:p w14:paraId="1AFA10B7" w14:textId="77777777" w:rsidR="00712AD8" w:rsidRDefault="00712AD8" w:rsidP="00712AD8">
      <w:pPr>
        <w:rPr>
          <w:lang w:val="en-US"/>
        </w:rPr>
      </w:pPr>
    </w:p>
    <w:p w14:paraId="065FEFF6" w14:textId="77777777" w:rsidR="0047515F" w:rsidRDefault="0047515F" w:rsidP="00712AD8">
      <w:pPr>
        <w:rPr>
          <w:lang w:val="en-US"/>
        </w:rPr>
      </w:pPr>
    </w:p>
    <w:p w14:paraId="30850CA5" w14:textId="77777777" w:rsidR="0080580D" w:rsidRDefault="0080580D" w:rsidP="00F045E9">
      <w:pPr>
        <w:pStyle w:val="Ttulo1"/>
      </w:pPr>
      <w:r>
        <w:t>Materials and Methods</w:t>
      </w:r>
    </w:p>
    <w:p w14:paraId="29855BAD" w14:textId="5EB067A5" w:rsidR="00F045E9" w:rsidRPr="00F045E9" w:rsidRDefault="00F045E9" w:rsidP="0080580D">
      <w:pPr>
        <w:pStyle w:val="Ttulo2"/>
      </w:pPr>
      <w:bookmarkStart w:id="1" w:name="_Ref481152946"/>
      <w:r w:rsidRPr="00F045E9">
        <w:t>Case of study</w:t>
      </w:r>
      <w:bookmarkEnd w:id="1"/>
    </w:p>
    <w:p w14:paraId="7C1AD53C" w14:textId="35CB5A2F" w:rsidR="00F045E9" w:rsidRDefault="0080041C" w:rsidP="00421575">
      <w:pPr>
        <w:rPr>
          <w:lang w:val="en-US"/>
        </w:rPr>
      </w:pPr>
      <w:r>
        <w:rPr>
          <w:lang w:val="en-US"/>
        </w:rPr>
        <w:t xml:space="preserve">The lecture hall building </w:t>
      </w:r>
      <w:r w:rsidR="00F73049">
        <w:rPr>
          <w:lang w:val="en-US"/>
        </w:rPr>
        <w:t>(</w:t>
      </w:r>
      <w:r w:rsidR="00F73049">
        <w:rPr>
          <w:lang w:val="en-US"/>
        </w:rPr>
        <w:fldChar w:fldCharType="begin"/>
      </w:r>
      <w:r w:rsidR="00F73049">
        <w:rPr>
          <w:lang w:val="en-US"/>
        </w:rPr>
        <w:instrText xml:space="preserve"> REF _Ref480732018 \h  \* MERGEFORMAT </w:instrText>
      </w:r>
      <w:r w:rsidR="00F73049">
        <w:rPr>
          <w:lang w:val="en-US"/>
        </w:rPr>
      </w:r>
      <w:r w:rsidR="00F73049">
        <w:rPr>
          <w:lang w:val="en-US"/>
        </w:rPr>
        <w:fldChar w:fldCharType="separate"/>
      </w:r>
      <w:r w:rsidR="00F20A10" w:rsidRPr="00F20A10">
        <w:rPr>
          <w:lang w:val="en-US"/>
        </w:rPr>
        <w:t>Figure 1</w:t>
      </w:r>
      <w:r w:rsidR="00F73049">
        <w:rPr>
          <w:lang w:val="en-US"/>
        </w:rPr>
        <w:fldChar w:fldCharType="end"/>
      </w:r>
      <w:r w:rsidR="00F73049">
        <w:rPr>
          <w:lang w:val="en-US"/>
        </w:rPr>
        <w:t xml:space="preserve">) </w:t>
      </w:r>
      <w:r>
        <w:rPr>
          <w:lang w:val="en-US"/>
        </w:rPr>
        <w:t>was built in 1992 and its energy performance was studied with LIDER-CALENER (S</w:t>
      </w:r>
      <w:r w:rsidRPr="00FF2729">
        <w:rPr>
          <w:lang w:val="en-US"/>
        </w:rPr>
        <w:t>panish Ministry of Energy) in 2009</w:t>
      </w:r>
      <w:r w:rsidR="0092439F" w:rsidRPr="00FF2729">
        <w:rPr>
          <w:lang w:val="en-US"/>
        </w:rPr>
        <w:t xml:space="preserve">, according to Directive 2002/91/CE, resulting in </w:t>
      </w:r>
      <w:proofErr w:type="gramStart"/>
      <w:r w:rsidR="0092439F" w:rsidRPr="00FF2729">
        <w:rPr>
          <w:lang w:val="en-US"/>
        </w:rPr>
        <w:t xml:space="preserve">an </w:t>
      </w:r>
      <w:r w:rsidR="00FF2729" w:rsidRPr="00FF2729">
        <w:rPr>
          <w:lang w:val="en-US"/>
        </w:rPr>
        <w:t>‘C’</w:t>
      </w:r>
      <w:proofErr w:type="gramEnd"/>
      <w:r w:rsidR="0092439F" w:rsidRPr="00FF2729">
        <w:rPr>
          <w:lang w:val="en-US"/>
        </w:rPr>
        <w:t xml:space="preserve"> energy class rating</w:t>
      </w:r>
      <w:r w:rsidR="00FF2729" w:rsidRPr="00FF2729">
        <w:rPr>
          <w:lang w:val="en-US"/>
        </w:rPr>
        <w:t xml:space="preserve"> (annual CO</w:t>
      </w:r>
      <w:r w:rsidR="00FF2729" w:rsidRPr="00FF2729">
        <w:rPr>
          <w:vertAlign w:val="subscript"/>
          <w:lang w:val="en-US"/>
        </w:rPr>
        <w:t>2</w:t>
      </w:r>
      <w:r w:rsidR="00FF2729" w:rsidRPr="00FF2729">
        <w:rPr>
          <w:lang w:val="en-US"/>
        </w:rPr>
        <w:t xml:space="preserve"> emissions of 48.3 kgCO</w:t>
      </w:r>
      <w:r w:rsidR="00FF2729" w:rsidRPr="00FF2729">
        <w:rPr>
          <w:vertAlign w:val="subscript"/>
          <w:lang w:val="en-US"/>
        </w:rPr>
        <w:t>2</w:t>
      </w:r>
      <w:r w:rsidR="00FF2729" w:rsidRPr="00FF2729">
        <w:rPr>
          <w:lang w:val="en-US"/>
        </w:rPr>
        <w:t>/m</w:t>
      </w:r>
      <w:r w:rsidR="00FF2729" w:rsidRPr="003F0DC7">
        <w:rPr>
          <w:vertAlign w:val="superscript"/>
          <w:lang w:val="en-US"/>
        </w:rPr>
        <w:t>2</w:t>
      </w:r>
      <w:r w:rsidR="00FF2729" w:rsidRPr="00FF2729">
        <w:rPr>
          <w:lang w:val="en-US"/>
        </w:rPr>
        <w:t>)</w:t>
      </w:r>
      <w:r w:rsidR="00F73049" w:rsidRPr="00FF2729">
        <w:rPr>
          <w:lang w:val="en-US"/>
        </w:rPr>
        <w:t xml:space="preserve">. The average annual </w:t>
      </w:r>
      <w:r w:rsidR="00F73049">
        <w:rPr>
          <w:lang w:val="en-US"/>
        </w:rPr>
        <w:t xml:space="preserve">electricity consumption of the building over the 2006-2013 period was ca. 223,000 </w:t>
      </w:r>
      <w:proofErr w:type="gramStart"/>
      <w:r w:rsidR="00F73049">
        <w:rPr>
          <w:lang w:val="en-US"/>
        </w:rPr>
        <w:t>kWh,</w:t>
      </w:r>
      <w:proofErr w:type="gramEnd"/>
      <w:r w:rsidR="00F73049">
        <w:rPr>
          <w:lang w:val="en-US"/>
        </w:rPr>
        <w:t xml:space="preserve"> in good agreement with the energy simulations conducted </w:t>
      </w:r>
      <w:r w:rsidR="00846926">
        <w:rPr>
          <w:lang w:val="en-US"/>
        </w:rPr>
        <w:t>using</w:t>
      </w:r>
      <w:r>
        <w:rPr>
          <w:lang w:val="en-US"/>
        </w:rPr>
        <w:t xml:space="preserve"> </w:t>
      </w:r>
      <w:proofErr w:type="spellStart"/>
      <w:r>
        <w:rPr>
          <w:lang w:val="en-US"/>
        </w:rPr>
        <w:t>EnergyPlus</w:t>
      </w:r>
      <w:proofErr w:type="spellEnd"/>
      <w:r w:rsidRPr="0080041C">
        <w:rPr>
          <w:lang w:val="en-US"/>
        </w:rPr>
        <w:t xml:space="preserve"> </w:t>
      </w:r>
      <w:r>
        <w:rPr>
          <w:lang w:val="en-US"/>
        </w:rPr>
        <w:t xml:space="preserve">(US-DOE – NREL) </w:t>
      </w:r>
      <w:r w:rsidR="00F73049">
        <w:rPr>
          <w:lang w:val="en-US"/>
        </w:rPr>
        <w:t>software (</w:t>
      </w:r>
      <w:r w:rsidR="00085D87">
        <w:rPr>
          <w:lang w:val="en-US"/>
        </w:rPr>
        <w:t xml:space="preserve">which </w:t>
      </w:r>
      <w:r w:rsidR="00846926">
        <w:rPr>
          <w:lang w:val="en-US"/>
        </w:rPr>
        <w:t>resulted in an estimation of</w:t>
      </w:r>
      <w:r w:rsidR="00085D87">
        <w:rPr>
          <w:lang w:val="en-US"/>
        </w:rPr>
        <w:t xml:space="preserve"> the electricity consumption </w:t>
      </w:r>
      <w:r w:rsidR="00846926">
        <w:rPr>
          <w:lang w:val="en-US"/>
        </w:rPr>
        <w:t>of</w:t>
      </w:r>
      <w:r w:rsidR="00085D87">
        <w:rPr>
          <w:lang w:val="en-US"/>
        </w:rPr>
        <w:t xml:space="preserve"> </w:t>
      </w:r>
      <w:r w:rsidR="00F73049">
        <w:rPr>
          <w:lang w:val="en-US"/>
        </w:rPr>
        <w:t xml:space="preserve">ca. 221,500 kWh/year). </w:t>
      </w:r>
    </w:p>
    <w:p w14:paraId="2C735363" w14:textId="77777777" w:rsidR="00085D87" w:rsidRDefault="00085D87" w:rsidP="00085D87">
      <w:pPr>
        <w:rPr>
          <w:lang w:val="en-US"/>
        </w:rPr>
      </w:pPr>
    </w:p>
    <w:p w14:paraId="5F52C8B7" w14:textId="77777777" w:rsidR="00F73049" w:rsidRDefault="00F73049" w:rsidP="00F73049">
      <w:pPr>
        <w:keepNext/>
        <w:jc w:val="center"/>
      </w:pPr>
      <w:r>
        <w:rPr>
          <w:noProof/>
          <w:lang w:eastAsia="es-ES"/>
        </w:rPr>
        <w:lastRenderedPageBreak/>
        <w:drawing>
          <wp:inline distT="0" distB="0" distL="0" distR="0" wp14:anchorId="566A73D1" wp14:editId="4CE9FEFA">
            <wp:extent cx="3600000" cy="1795300"/>
            <wp:effectExtent l="0" t="0" r="635" b="0"/>
            <wp:docPr id="1" name="Imagen 1" descr="https://juliopremsauniversitat.files.wordpress.com/2009/05/2009_05_21_aulario_esgue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liopremsauniversitat.files.wordpress.com/2009/05/2009_05_21_aulario_esguev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1795300"/>
                    </a:xfrm>
                    <a:prstGeom prst="rect">
                      <a:avLst/>
                    </a:prstGeom>
                    <a:noFill/>
                    <a:ln>
                      <a:noFill/>
                    </a:ln>
                  </pic:spPr>
                </pic:pic>
              </a:graphicData>
            </a:graphic>
          </wp:inline>
        </w:drawing>
      </w:r>
    </w:p>
    <w:p w14:paraId="05EB06D3" w14:textId="0F61BC86" w:rsidR="00F73049" w:rsidRPr="00F73049" w:rsidRDefault="00F73049" w:rsidP="00F73049">
      <w:pPr>
        <w:spacing w:before="120"/>
        <w:jc w:val="center"/>
        <w:rPr>
          <w:sz w:val="20"/>
          <w:lang w:val="en-US"/>
        </w:rPr>
      </w:pPr>
      <w:bookmarkStart w:id="2" w:name="_Ref480732018"/>
      <w:proofErr w:type="gramStart"/>
      <w:r w:rsidRPr="00F73049">
        <w:rPr>
          <w:b/>
          <w:sz w:val="20"/>
          <w:lang w:val="en-US"/>
        </w:rPr>
        <w:t xml:space="preserve">Figure </w:t>
      </w:r>
      <w:r w:rsidRPr="00F73049">
        <w:rPr>
          <w:b/>
          <w:sz w:val="20"/>
        </w:rPr>
        <w:fldChar w:fldCharType="begin"/>
      </w:r>
      <w:r w:rsidRPr="00F73049">
        <w:rPr>
          <w:b/>
          <w:sz w:val="20"/>
          <w:lang w:val="en-US"/>
        </w:rPr>
        <w:instrText xml:space="preserve"> SEQ Figure \* ARABIC </w:instrText>
      </w:r>
      <w:r w:rsidRPr="00F73049">
        <w:rPr>
          <w:b/>
          <w:sz w:val="20"/>
        </w:rPr>
        <w:fldChar w:fldCharType="separate"/>
      </w:r>
      <w:r w:rsidR="004901DF">
        <w:rPr>
          <w:b/>
          <w:noProof/>
          <w:sz w:val="20"/>
          <w:lang w:val="en-US"/>
        </w:rPr>
        <w:t>1</w:t>
      </w:r>
      <w:r w:rsidRPr="00F73049">
        <w:rPr>
          <w:b/>
          <w:sz w:val="20"/>
        </w:rPr>
        <w:fldChar w:fldCharType="end"/>
      </w:r>
      <w:bookmarkEnd w:id="2"/>
      <w:r>
        <w:rPr>
          <w:sz w:val="20"/>
          <w:lang w:val="en-US"/>
        </w:rPr>
        <w:t>.</w:t>
      </w:r>
      <w:proofErr w:type="gramEnd"/>
      <w:r>
        <w:rPr>
          <w:sz w:val="20"/>
          <w:lang w:val="en-US"/>
        </w:rPr>
        <w:t xml:space="preserve"> </w:t>
      </w:r>
      <w:proofErr w:type="gramStart"/>
      <w:r>
        <w:rPr>
          <w:sz w:val="20"/>
          <w:lang w:val="en-US"/>
        </w:rPr>
        <w:t>General view of the lecture hall building before the installation of the PV panels.</w:t>
      </w:r>
      <w:proofErr w:type="gramEnd"/>
    </w:p>
    <w:p w14:paraId="2471872C" w14:textId="04E202C2" w:rsidR="00F73049" w:rsidRDefault="00F73049" w:rsidP="00F73049">
      <w:pPr>
        <w:rPr>
          <w:lang w:val="en-US"/>
        </w:rPr>
      </w:pPr>
      <w:r>
        <w:rPr>
          <w:lang w:val="en-US"/>
        </w:rPr>
        <w:t xml:space="preserve"> </w:t>
      </w:r>
    </w:p>
    <w:p w14:paraId="6D9074EF" w14:textId="5A6F7B00" w:rsidR="00B81928" w:rsidRDefault="00B81928" w:rsidP="00F73049">
      <w:pPr>
        <w:rPr>
          <w:lang w:val="en-US"/>
        </w:rPr>
      </w:pPr>
    </w:p>
    <w:p w14:paraId="01CE9043" w14:textId="26612EB8" w:rsidR="0092439F" w:rsidRDefault="0092439F" w:rsidP="0092439F">
      <w:pPr>
        <w:pStyle w:val="Ttulo2"/>
      </w:pPr>
      <w:r>
        <w:t>BIPV system design</w:t>
      </w:r>
    </w:p>
    <w:p w14:paraId="418D2E33" w14:textId="3581761C" w:rsidR="0092439F" w:rsidRDefault="00085D87" w:rsidP="00421575">
      <w:pPr>
        <w:rPr>
          <w:lang w:val="en-US"/>
        </w:rPr>
      </w:pPr>
      <w:r>
        <w:rPr>
          <w:lang w:val="en-US"/>
        </w:rPr>
        <w:t xml:space="preserve">In a first stage of the transformation of the building, PV panels </w:t>
      </w:r>
      <w:r w:rsidR="0099254B">
        <w:rPr>
          <w:lang w:val="en-US"/>
        </w:rPr>
        <w:t xml:space="preserve">were to be </w:t>
      </w:r>
      <w:r w:rsidR="00AD0EF7">
        <w:rPr>
          <w:lang w:val="en-US"/>
        </w:rPr>
        <w:t>installed as shades in its façade (</w:t>
      </w:r>
      <w:r w:rsidR="00AD0EF7">
        <w:rPr>
          <w:lang w:val="en-US"/>
        </w:rPr>
        <w:fldChar w:fldCharType="begin"/>
      </w:r>
      <w:r w:rsidR="00AD0EF7">
        <w:rPr>
          <w:lang w:val="en-US"/>
        </w:rPr>
        <w:instrText xml:space="preserve"> REF _Ref480732492 \h  \* MERGEFORMAT </w:instrText>
      </w:r>
      <w:r w:rsidR="00AD0EF7">
        <w:rPr>
          <w:lang w:val="en-US"/>
        </w:rPr>
      </w:r>
      <w:r w:rsidR="00AD0EF7">
        <w:rPr>
          <w:lang w:val="en-US"/>
        </w:rPr>
        <w:fldChar w:fldCharType="separate"/>
      </w:r>
      <w:r w:rsidR="00F20A10" w:rsidRPr="00F20A10">
        <w:rPr>
          <w:lang w:val="en-US"/>
        </w:rPr>
        <w:t>Figure 3</w:t>
      </w:r>
      <w:r w:rsidR="00AD0EF7">
        <w:rPr>
          <w:lang w:val="en-US"/>
        </w:rPr>
        <w:fldChar w:fldCharType="end"/>
      </w:r>
      <w:r w:rsidR="00AD0EF7">
        <w:rPr>
          <w:lang w:val="en-US"/>
        </w:rPr>
        <w:t xml:space="preserve">) </w:t>
      </w:r>
      <w:r>
        <w:rPr>
          <w:lang w:val="en-US"/>
        </w:rPr>
        <w:t xml:space="preserve">to cover 6% of the total electricity demand </w:t>
      </w:r>
      <w:r w:rsidR="00AD0EF7">
        <w:rPr>
          <w:lang w:val="en-US"/>
        </w:rPr>
        <w:t>(ca. 13,000 kWh/year)</w:t>
      </w:r>
      <w:r w:rsidR="0001736B">
        <w:rPr>
          <w:lang w:val="en-US"/>
        </w:rPr>
        <w:t xml:space="preserve">. </w:t>
      </w:r>
      <w:r w:rsidR="0001736B">
        <w:rPr>
          <w:lang w:val="en-US"/>
        </w:rPr>
        <w:fldChar w:fldCharType="begin"/>
      </w:r>
      <w:r w:rsidR="0001736B">
        <w:rPr>
          <w:lang w:val="en-US"/>
        </w:rPr>
        <w:instrText xml:space="preserve"> REF _Ref480972781 \h  \* MERGEFORMAT </w:instrText>
      </w:r>
      <w:r w:rsidR="0001736B">
        <w:rPr>
          <w:lang w:val="en-US"/>
        </w:rPr>
      </w:r>
      <w:r w:rsidR="0001736B">
        <w:rPr>
          <w:lang w:val="en-US"/>
        </w:rPr>
        <w:fldChar w:fldCharType="separate"/>
      </w:r>
      <w:r w:rsidR="00F20A10" w:rsidRPr="00F20A10">
        <w:rPr>
          <w:lang w:val="en-US"/>
        </w:rPr>
        <w:t>Table 1</w:t>
      </w:r>
      <w:r w:rsidR="0001736B">
        <w:rPr>
          <w:lang w:val="en-US"/>
        </w:rPr>
        <w:fldChar w:fldCharType="end"/>
      </w:r>
      <w:r w:rsidR="00CC31A9">
        <w:rPr>
          <w:lang w:val="en-US"/>
        </w:rPr>
        <w:t xml:space="preserve"> summarizes the solar energy resources </w:t>
      </w:r>
      <w:r w:rsidR="0001736B" w:rsidRPr="0001736B">
        <w:rPr>
          <w:lang w:val="en-US"/>
        </w:rPr>
        <w:t>in</w:t>
      </w:r>
      <w:r w:rsidR="0001736B">
        <w:rPr>
          <w:lang w:val="en-US"/>
        </w:rPr>
        <w:t xml:space="preserve"> the area of study (</w:t>
      </w:r>
      <w:r w:rsidR="0001736B" w:rsidRPr="0001736B">
        <w:rPr>
          <w:lang w:val="en-US"/>
        </w:rPr>
        <w:t>41°39'29</w:t>
      </w:r>
      <w:proofErr w:type="gramStart"/>
      <w:r w:rsidR="0001736B" w:rsidRPr="0001736B">
        <w:rPr>
          <w:lang w:val="en-US"/>
        </w:rPr>
        <w:t>.4</w:t>
      </w:r>
      <w:proofErr w:type="gramEnd"/>
      <w:r w:rsidR="0001736B" w:rsidRPr="0001736B">
        <w:rPr>
          <w:lang w:val="en-US"/>
        </w:rPr>
        <w:t>"N 4°42'36.3"W, 698 m AMSL</w:t>
      </w:r>
      <w:r w:rsidR="0001736B">
        <w:rPr>
          <w:lang w:val="en-US"/>
        </w:rPr>
        <w:t>).</w:t>
      </w:r>
    </w:p>
    <w:p w14:paraId="34ED407E" w14:textId="34F934C2" w:rsidR="0099254B" w:rsidRDefault="0099254B" w:rsidP="0001736B">
      <w:pPr>
        <w:rPr>
          <w:lang w:val="en-US"/>
        </w:rPr>
      </w:pPr>
    </w:p>
    <w:p w14:paraId="235A9340" w14:textId="45008A90" w:rsidR="00FD5B30" w:rsidRPr="00BE6F33" w:rsidRDefault="00FD5B30" w:rsidP="00FD5B30">
      <w:pPr>
        <w:spacing w:after="120"/>
        <w:rPr>
          <w:sz w:val="20"/>
          <w:lang w:val="en-US"/>
        </w:rPr>
      </w:pPr>
      <w:bookmarkStart w:id="3" w:name="_Ref480972781"/>
      <w:proofErr w:type="gramStart"/>
      <w:r w:rsidRPr="00BE6F33">
        <w:rPr>
          <w:b/>
          <w:sz w:val="20"/>
          <w:lang w:val="en-US"/>
        </w:rPr>
        <w:t xml:space="preserve">Table </w:t>
      </w:r>
      <w:r w:rsidRPr="00BE6F33">
        <w:rPr>
          <w:b/>
          <w:sz w:val="20"/>
        </w:rPr>
        <w:fldChar w:fldCharType="begin"/>
      </w:r>
      <w:r w:rsidRPr="00BE6F33">
        <w:rPr>
          <w:b/>
          <w:sz w:val="20"/>
          <w:lang w:val="en-US"/>
        </w:rPr>
        <w:instrText xml:space="preserve"> SEQ Table \* ARABIC </w:instrText>
      </w:r>
      <w:r w:rsidRPr="00BE6F33">
        <w:rPr>
          <w:b/>
          <w:sz w:val="20"/>
        </w:rPr>
        <w:fldChar w:fldCharType="separate"/>
      </w:r>
      <w:r w:rsidR="00F20A10">
        <w:rPr>
          <w:b/>
          <w:noProof/>
          <w:sz w:val="20"/>
          <w:lang w:val="en-US"/>
        </w:rPr>
        <w:t>1</w:t>
      </w:r>
      <w:r w:rsidRPr="00BE6F33">
        <w:rPr>
          <w:b/>
          <w:sz w:val="20"/>
        </w:rPr>
        <w:fldChar w:fldCharType="end"/>
      </w:r>
      <w:bookmarkEnd w:id="3"/>
      <w:r w:rsidRPr="00BE6F33">
        <w:rPr>
          <w:b/>
          <w:sz w:val="20"/>
          <w:lang w:val="en-US"/>
        </w:rPr>
        <w:t>.</w:t>
      </w:r>
      <w:proofErr w:type="gramEnd"/>
      <w:r w:rsidRPr="00BE6F33">
        <w:rPr>
          <w:sz w:val="20"/>
          <w:lang w:val="en-US"/>
        </w:rPr>
        <w:t xml:space="preserve"> </w:t>
      </w:r>
      <w:r>
        <w:rPr>
          <w:sz w:val="20"/>
          <w:lang w:val="en-US"/>
        </w:rPr>
        <w:t xml:space="preserve">Monthly average global and diffuse </w:t>
      </w:r>
      <w:r w:rsidRPr="00BE6F33">
        <w:rPr>
          <w:sz w:val="20"/>
          <w:lang w:val="en-US"/>
        </w:rPr>
        <w:t xml:space="preserve">horizontal irradiance </w:t>
      </w:r>
      <w:r>
        <w:rPr>
          <w:sz w:val="20"/>
          <w:lang w:val="en-US"/>
        </w:rPr>
        <w:t xml:space="preserve">experimental values </w:t>
      </w:r>
      <w:r>
        <w:rPr>
          <w:sz w:val="20"/>
          <w:lang w:val="en-US"/>
        </w:rPr>
        <w:fldChar w:fldCharType="begin"/>
      </w:r>
      <w:r w:rsidR="003E3ED7">
        <w:rPr>
          <w:sz w:val="20"/>
          <w:lang w:val="en-US"/>
        </w:rPr>
        <w:instrText xml:space="preserve"> ADDIN EN.CITE &lt;EndNote&gt;&lt;Cite&gt;&lt;Author&gt;Sancho Ávila&lt;/Author&gt;&lt;Year&gt;2012&lt;/Year&gt;&lt;RecNum&gt;3248&lt;/RecNum&gt;&lt;DisplayText&gt;[14]&lt;/DisplayText&gt;&lt;record&gt;&lt;rec-number&gt;3248&lt;/rec-number&gt;&lt;foreign-keys&gt;&lt;key app="EN" db-id="fsszawae00ffw5edadtxf921f5exxf5dfwr9" timestamp="1493203762"&gt;3248&lt;/key&gt;&lt;/foreign-keys&gt;&lt;ref-type name="Book"&gt;6&lt;/ref-type&gt;&lt;contributors&gt;&lt;authors&gt;&lt;author&gt;Sancho Ávila, J.M.&lt;/author&gt;&lt;author&gt;Riesco Martín, J.&lt;/author&gt;&lt;author&gt;Jiménez Alonso, C.&lt;/author&gt;&lt;author&gt;Sánchez de Cos Escuin, M.C.&lt;/author&gt;&lt;author&gt;Montero Cadalso, J.&lt;/author&gt;&lt;author&gt;López Bartolomé, M.&lt;/author&gt;&lt;/authors&gt;&lt;/contributors&gt;&lt;titles&gt;&lt;title&gt;Atlas de Radiación Solar en España utilizando datos del SAF de Clima de EUMETSAT&lt;/title&gt;&lt;/titles&gt;&lt;pages&gt;162&lt;/pages&gt;&lt;section&gt;162&lt;/section&gt;&lt;dates&gt;&lt;year&gt;2012&lt;/year&gt;&lt;/dates&gt;&lt;pub-location&gt;Madrid, Spain&lt;/pub-location&gt;&lt;publisher&gt;MAPAMA&lt;/publisher&gt;&lt;urls&gt;&lt;/urls&gt;&lt;/record&gt;&lt;/Cite&gt;&lt;/EndNote&gt;</w:instrText>
      </w:r>
      <w:r>
        <w:rPr>
          <w:sz w:val="20"/>
          <w:lang w:val="en-US"/>
        </w:rPr>
        <w:fldChar w:fldCharType="separate"/>
      </w:r>
      <w:r w:rsidR="003E3ED7">
        <w:rPr>
          <w:noProof/>
          <w:sz w:val="20"/>
          <w:lang w:val="en-US"/>
        </w:rPr>
        <w:t>[14]</w:t>
      </w:r>
      <w:r>
        <w:rPr>
          <w:sz w:val="20"/>
          <w:lang w:val="en-US"/>
        </w:rPr>
        <w:fldChar w:fldCharType="end"/>
      </w:r>
      <w:r>
        <w:rPr>
          <w:sz w:val="20"/>
          <w:lang w:val="en-US"/>
        </w:rPr>
        <w:t>; m</w:t>
      </w:r>
      <w:r w:rsidRPr="00BE6F33">
        <w:rPr>
          <w:sz w:val="20"/>
          <w:lang w:val="en-US"/>
        </w:rPr>
        <w:t xml:space="preserve">onthly average direct, diffuse </w:t>
      </w:r>
      <w:r>
        <w:rPr>
          <w:sz w:val="20"/>
          <w:lang w:val="en-US"/>
        </w:rPr>
        <w:t>and</w:t>
      </w:r>
      <w:r w:rsidRPr="00BE6F33">
        <w:rPr>
          <w:sz w:val="20"/>
          <w:lang w:val="en-US"/>
        </w:rPr>
        <w:t xml:space="preserve"> global horizontal irradiance </w:t>
      </w:r>
      <w:r>
        <w:rPr>
          <w:sz w:val="20"/>
          <w:lang w:val="en-US"/>
        </w:rPr>
        <w:t xml:space="preserve">values calculated with </w:t>
      </w:r>
      <w:proofErr w:type="spellStart"/>
      <w:r>
        <w:rPr>
          <w:sz w:val="20"/>
          <w:lang w:val="en-US"/>
        </w:rPr>
        <w:t>PVsyst</w:t>
      </w:r>
      <w:proofErr w:type="spellEnd"/>
      <w:r>
        <w:rPr>
          <w:sz w:val="20"/>
          <w:lang w:val="en-US"/>
        </w:rPr>
        <w:t xml:space="preserve">; </w:t>
      </w:r>
      <w:r w:rsidRPr="00BE6F33">
        <w:rPr>
          <w:sz w:val="20"/>
          <w:lang w:val="en-US"/>
        </w:rPr>
        <w:t>and</w:t>
      </w:r>
      <w:r>
        <w:rPr>
          <w:sz w:val="20"/>
          <w:lang w:val="en-US"/>
        </w:rPr>
        <w:t xml:space="preserve"> monthly average</w:t>
      </w:r>
      <w:r w:rsidRPr="00BE6F33">
        <w:rPr>
          <w:sz w:val="20"/>
          <w:lang w:val="en-US"/>
        </w:rPr>
        <w:t xml:space="preserve"> temperature values</w:t>
      </w:r>
      <w:r>
        <w:rPr>
          <w:sz w:val="20"/>
          <w:lang w:val="en-US"/>
        </w:rPr>
        <w:t xml:space="preserve"> in the area of study</w:t>
      </w:r>
      <w:r w:rsidRPr="00BE6F33">
        <w:rPr>
          <w:sz w:val="20"/>
          <w:lang w:val="en-US"/>
        </w:rPr>
        <w:t>.</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
        <w:gridCol w:w="1203"/>
        <w:gridCol w:w="1125"/>
        <w:gridCol w:w="1057"/>
        <w:gridCol w:w="994"/>
        <w:gridCol w:w="1134"/>
        <w:gridCol w:w="1718"/>
      </w:tblGrid>
      <w:tr w:rsidR="00FD5B30" w:rsidRPr="00CC31A9" w14:paraId="5A28E0E9" w14:textId="7FFE7857" w:rsidTr="00FD5B30">
        <w:tc>
          <w:tcPr>
            <w:tcW w:w="854" w:type="pct"/>
            <w:vMerge w:val="restart"/>
            <w:tcBorders>
              <w:top w:val="single" w:sz="4" w:space="0" w:color="auto"/>
            </w:tcBorders>
            <w:vAlign w:val="center"/>
          </w:tcPr>
          <w:p w14:paraId="05CDDF27" w14:textId="77777777" w:rsidR="00FD5B30" w:rsidRPr="00CC31A9" w:rsidRDefault="00FD5B30" w:rsidP="00FD5B30">
            <w:pPr>
              <w:jc w:val="center"/>
              <w:rPr>
                <w:rFonts w:cs="Times New Roman"/>
                <w:sz w:val="20"/>
                <w:szCs w:val="20"/>
                <w:lang w:val="en-US"/>
              </w:rPr>
            </w:pPr>
          </w:p>
        </w:tc>
        <w:tc>
          <w:tcPr>
            <w:tcW w:w="3161" w:type="pct"/>
            <w:gridSpan w:val="5"/>
            <w:tcBorders>
              <w:top w:val="single" w:sz="4" w:space="0" w:color="auto"/>
              <w:bottom w:val="single" w:sz="4" w:space="0" w:color="auto"/>
            </w:tcBorders>
            <w:vAlign w:val="center"/>
          </w:tcPr>
          <w:p w14:paraId="1F0D3EA4" w14:textId="74E6D46B" w:rsidR="00FD5B30" w:rsidRPr="00CC31A9" w:rsidRDefault="00FD5B30" w:rsidP="00FD5B30">
            <w:pPr>
              <w:jc w:val="center"/>
              <w:rPr>
                <w:rFonts w:cs="Times New Roman"/>
                <w:sz w:val="20"/>
                <w:szCs w:val="20"/>
                <w:lang w:val="en-US"/>
              </w:rPr>
            </w:pPr>
            <w:r w:rsidRPr="00CC31A9">
              <w:rPr>
                <w:rFonts w:cs="Times New Roman"/>
                <w:sz w:val="20"/>
                <w:szCs w:val="20"/>
                <w:lang w:val="en-US"/>
              </w:rPr>
              <w:t>Horizontal irradiance (kWh/m</w:t>
            </w:r>
            <w:r w:rsidRPr="00CC31A9">
              <w:rPr>
                <w:rFonts w:cs="Times New Roman"/>
                <w:sz w:val="20"/>
                <w:szCs w:val="20"/>
                <w:vertAlign w:val="superscript"/>
                <w:lang w:val="en-US"/>
              </w:rPr>
              <w:t>2</w:t>
            </w:r>
            <w:r w:rsidRPr="00CC31A9">
              <w:rPr>
                <w:rFonts w:cs="Times New Roman"/>
                <w:sz w:val="20"/>
                <w:szCs w:val="20"/>
                <w:lang w:val="en-US"/>
              </w:rPr>
              <w:t>/month)</w:t>
            </w:r>
          </w:p>
        </w:tc>
        <w:tc>
          <w:tcPr>
            <w:tcW w:w="986" w:type="pct"/>
            <w:vMerge w:val="restart"/>
            <w:tcBorders>
              <w:top w:val="single" w:sz="4" w:space="0" w:color="auto"/>
            </w:tcBorders>
            <w:vAlign w:val="center"/>
          </w:tcPr>
          <w:p w14:paraId="25BAF7E0" w14:textId="77777777" w:rsidR="00FD5B30" w:rsidRDefault="00FD5B30" w:rsidP="00FD5B30">
            <w:pPr>
              <w:jc w:val="center"/>
              <w:rPr>
                <w:rFonts w:cs="Times New Roman"/>
                <w:sz w:val="20"/>
                <w:szCs w:val="20"/>
                <w:lang w:val="en-US"/>
              </w:rPr>
            </w:pPr>
            <w:r w:rsidRPr="00CC31A9">
              <w:rPr>
                <w:rFonts w:cs="Times New Roman"/>
                <w:sz w:val="20"/>
                <w:szCs w:val="20"/>
                <w:lang w:val="en-US"/>
              </w:rPr>
              <w:t xml:space="preserve">Temperature </w:t>
            </w:r>
          </w:p>
          <w:p w14:paraId="605BA002" w14:textId="3EE65796" w:rsidR="00FD5B30" w:rsidRPr="00CC31A9" w:rsidRDefault="00FD5B30" w:rsidP="00FD5B30">
            <w:pPr>
              <w:jc w:val="center"/>
              <w:rPr>
                <w:rFonts w:cs="Times New Roman"/>
                <w:sz w:val="20"/>
                <w:szCs w:val="20"/>
                <w:lang w:val="en-US"/>
              </w:rPr>
            </w:pPr>
            <w:r w:rsidRPr="00CC31A9">
              <w:rPr>
                <w:rFonts w:cs="Times New Roman"/>
                <w:sz w:val="20"/>
                <w:szCs w:val="20"/>
                <w:lang w:val="en-US"/>
              </w:rPr>
              <w:t>(ºC)</w:t>
            </w:r>
          </w:p>
        </w:tc>
      </w:tr>
      <w:tr w:rsidR="00FD5B30" w:rsidRPr="00CC31A9" w14:paraId="5D5766A9" w14:textId="36166570" w:rsidTr="00FD5B30">
        <w:tc>
          <w:tcPr>
            <w:tcW w:w="854" w:type="pct"/>
            <w:vMerge/>
            <w:vAlign w:val="center"/>
          </w:tcPr>
          <w:p w14:paraId="6E0548A3" w14:textId="77777777" w:rsidR="00FD5B30" w:rsidRPr="00CC31A9" w:rsidRDefault="00FD5B30" w:rsidP="00FD5B30">
            <w:pPr>
              <w:jc w:val="center"/>
              <w:rPr>
                <w:rFonts w:cs="Times New Roman"/>
                <w:sz w:val="20"/>
                <w:szCs w:val="20"/>
                <w:lang w:val="en-US"/>
              </w:rPr>
            </w:pPr>
          </w:p>
        </w:tc>
        <w:tc>
          <w:tcPr>
            <w:tcW w:w="1335" w:type="pct"/>
            <w:gridSpan w:val="2"/>
            <w:tcBorders>
              <w:top w:val="single" w:sz="4" w:space="0" w:color="auto"/>
              <w:bottom w:val="single" w:sz="4" w:space="0" w:color="auto"/>
            </w:tcBorders>
            <w:vAlign w:val="center"/>
          </w:tcPr>
          <w:p w14:paraId="5BC0915F" w14:textId="5B6146F1" w:rsidR="00FD5B30" w:rsidRPr="00CC31A9" w:rsidRDefault="00FD5B30" w:rsidP="003E3ED7">
            <w:pPr>
              <w:jc w:val="center"/>
              <w:rPr>
                <w:rFonts w:cs="Times New Roman"/>
                <w:sz w:val="20"/>
                <w:szCs w:val="20"/>
                <w:lang w:val="en-US"/>
              </w:rPr>
            </w:pPr>
            <w:r w:rsidRPr="00CC31A9">
              <w:rPr>
                <w:rFonts w:cs="Times New Roman"/>
                <w:sz w:val="20"/>
                <w:szCs w:val="20"/>
                <w:lang w:val="en-US"/>
              </w:rPr>
              <w:t xml:space="preserve">Experimental </w:t>
            </w:r>
            <w:r w:rsidRPr="00CC31A9">
              <w:rPr>
                <w:sz w:val="20"/>
                <w:szCs w:val="20"/>
                <w:lang w:val="en-US"/>
              </w:rPr>
              <w:fldChar w:fldCharType="begin"/>
            </w:r>
            <w:r w:rsidR="003E3ED7">
              <w:rPr>
                <w:sz w:val="20"/>
                <w:szCs w:val="20"/>
                <w:lang w:val="en-US"/>
              </w:rPr>
              <w:instrText xml:space="preserve"> ADDIN EN.CITE &lt;EndNote&gt;&lt;Cite&gt;&lt;Author&gt;Sancho Ávila&lt;/Author&gt;&lt;Year&gt;2012&lt;/Year&gt;&lt;RecNum&gt;3248&lt;/RecNum&gt;&lt;DisplayText&gt;[14]&lt;/DisplayText&gt;&lt;record&gt;&lt;rec-number&gt;3248&lt;/rec-number&gt;&lt;foreign-keys&gt;&lt;key app="EN" db-id="fsszawae00ffw5edadtxf921f5exxf5dfwr9" timestamp="1493203762"&gt;3248&lt;/key&gt;&lt;/foreign-keys&gt;&lt;ref-type name="Book"&gt;6&lt;/ref-type&gt;&lt;contributors&gt;&lt;authors&gt;&lt;author&gt;Sancho Ávila, J.M.&lt;/author&gt;&lt;author&gt;Riesco Martín, J.&lt;/author&gt;&lt;author&gt;Jiménez Alonso, C.&lt;/author&gt;&lt;author&gt;Sánchez de Cos Escuin, M.C.&lt;/author&gt;&lt;author&gt;Montero Cadalso, J.&lt;/author&gt;&lt;author&gt;López Bartolomé, M.&lt;/author&gt;&lt;/authors&gt;&lt;/contributors&gt;&lt;titles&gt;&lt;title&gt;Atlas de Radiación Solar en España utilizando datos del SAF de Clima de EUMETSAT&lt;/title&gt;&lt;/titles&gt;&lt;pages&gt;162&lt;/pages&gt;&lt;section&gt;162&lt;/section&gt;&lt;dates&gt;&lt;year&gt;2012&lt;/year&gt;&lt;/dates&gt;&lt;pub-location&gt;Madrid, Spain&lt;/pub-location&gt;&lt;publisher&gt;MAPAMA&lt;/publisher&gt;&lt;urls&gt;&lt;/urls&gt;&lt;/record&gt;&lt;/Cite&gt;&lt;/EndNote&gt;</w:instrText>
            </w:r>
            <w:r w:rsidRPr="00CC31A9">
              <w:rPr>
                <w:sz w:val="20"/>
                <w:szCs w:val="20"/>
                <w:lang w:val="en-US"/>
              </w:rPr>
              <w:fldChar w:fldCharType="separate"/>
            </w:r>
            <w:r w:rsidR="003E3ED7">
              <w:rPr>
                <w:noProof/>
                <w:sz w:val="20"/>
                <w:szCs w:val="20"/>
                <w:lang w:val="en-US"/>
              </w:rPr>
              <w:t>[14]</w:t>
            </w:r>
            <w:r w:rsidRPr="00CC31A9">
              <w:rPr>
                <w:sz w:val="20"/>
                <w:szCs w:val="20"/>
                <w:lang w:val="en-US"/>
              </w:rPr>
              <w:fldChar w:fldCharType="end"/>
            </w:r>
          </w:p>
        </w:tc>
        <w:tc>
          <w:tcPr>
            <w:tcW w:w="1826" w:type="pct"/>
            <w:gridSpan w:val="3"/>
            <w:tcBorders>
              <w:top w:val="single" w:sz="4" w:space="0" w:color="auto"/>
              <w:bottom w:val="single" w:sz="4" w:space="0" w:color="auto"/>
            </w:tcBorders>
            <w:vAlign w:val="center"/>
          </w:tcPr>
          <w:p w14:paraId="0595C29B" w14:textId="77777777" w:rsidR="00FD5B30" w:rsidRPr="00CC31A9" w:rsidRDefault="00FD5B30" w:rsidP="00FD5B30">
            <w:pPr>
              <w:jc w:val="center"/>
              <w:rPr>
                <w:rFonts w:cs="Times New Roman"/>
                <w:sz w:val="20"/>
                <w:szCs w:val="20"/>
                <w:lang w:val="en-US"/>
              </w:rPr>
            </w:pPr>
            <w:proofErr w:type="spellStart"/>
            <w:r w:rsidRPr="00CC31A9">
              <w:rPr>
                <w:rFonts w:cs="Times New Roman"/>
                <w:sz w:val="20"/>
                <w:szCs w:val="20"/>
                <w:lang w:val="en-US"/>
              </w:rPr>
              <w:t>PVsyst</w:t>
            </w:r>
            <w:proofErr w:type="spellEnd"/>
          </w:p>
        </w:tc>
        <w:tc>
          <w:tcPr>
            <w:tcW w:w="986" w:type="pct"/>
            <w:vMerge/>
            <w:vAlign w:val="center"/>
          </w:tcPr>
          <w:p w14:paraId="143E4512" w14:textId="77777777" w:rsidR="00FD5B30" w:rsidRPr="00CC31A9" w:rsidRDefault="00FD5B30" w:rsidP="00FD5B30">
            <w:pPr>
              <w:jc w:val="center"/>
              <w:rPr>
                <w:rFonts w:cs="Times New Roman"/>
                <w:sz w:val="20"/>
                <w:szCs w:val="20"/>
                <w:lang w:val="en-US"/>
              </w:rPr>
            </w:pPr>
          </w:p>
        </w:tc>
      </w:tr>
      <w:tr w:rsidR="00FD5B30" w:rsidRPr="00CC31A9" w14:paraId="37F944C9" w14:textId="33EC6CAD" w:rsidTr="00FD5B30">
        <w:tc>
          <w:tcPr>
            <w:tcW w:w="854" w:type="pct"/>
            <w:vMerge/>
            <w:tcBorders>
              <w:bottom w:val="single" w:sz="4" w:space="0" w:color="auto"/>
            </w:tcBorders>
            <w:vAlign w:val="center"/>
          </w:tcPr>
          <w:p w14:paraId="7D0A3DA1" w14:textId="77777777" w:rsidR="00FD5B30" w:rsidRPr="00CC31A9" w:rsidRDefault="00FD5B30" w:rsidP="00FD5B30">
            <w:pPr>
              <w:jc w:val="center"/>
              <w:rPr>
                <w:rFonts w:cs="Times New Roman"/>
                <w:sz w:val="20"/>
                <w:szCs w:val="20"/>
                <w:lang w:val="en-US"/>
              </w:rPr>
            </w:pPr>
          </w:p>
        </w:tc>
        <w:tc>
          <w:tcPr>
            <w:tcW w:w="690" w:type="pct"/>
            <w:tcBorders>
              <w:top w:val="single" w:sz="4" w:space="0" w:color="auto"/>
              <w:bottom w:val="single" w:sz="4" w:space="0" w:color="auto"/>
            </w:tcBorders>
            <w:vAlign w:val="center"/>
          </w:tcPr>
          <w:p w14:paraId="0CEB3A55"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Global</w:t>
            </w:r>
          </w:p>
        </w:tc>
        <w:tc>
          <w:tcPr>
            <w:tcW w:w="645" w:type="pct"/>
            <w:tcBorders>
              <w:top w:val="single" w:sz="4" w:space="0" w:color="auto"/>
              <w:bottom w:val="single" w:sz="4" w:space="0" w:color="auto"/>
            </w:tcBorders>
            <w:vAlign w:val="center"/>
          </w:tcPr>
          <w:p w14:paraId="372997A3"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Direct</w:t>
            </w:r>
          </w:p>
        </w:tc>
        <w:tc>
          <w:tcPr>
            <w:tcW w:w="606" w:type="pct"/>
            <w:tcBorders>
              <w:top w:val="single" w:sz="4" w:space="0" w:color="auto"/>
              <w:bottom w:val="single" w:sz="4" w:space="0" w:color="auto"/>
            </w:tcBorders>
            <w:vAlign w:val="center"/>
          </w:tcPr>
          <w:p w14:paraId="51AB0A00"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Global</w:t>
            </w:r>
          </w:p>
        </w:tc>
        <w:tc>
          <w:tcPr>
            <w:tcW w:w="570" w:type="pct"/>
            <w:tcBorders>
              <w:top w:val="single" w:sz="4" w:space="0" w:color="auto"/>
              <w:bottom w:val="single" w:sz="4" w:space="0" w:color="auto"/>
            </w:tcBorders>
            <w:vAlign w:val="center"/>
          </w:tcPr>
          <w:p w14:paraId="29AB8E46"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Direct</w:t>
            </w:r>
          </w:p>
        </w:tc>
        <w:tc>
          <w:tcPr>
            <w:tcW w:w="650" w:type="pct"/>
            <w:tcBorders>
              <w:top w:val="single" w:sz="4" w:space="0" w:color="auto"/>
              <w:bottom w:val="single" w:sz="4" w:space="0" w:color="auto"/>
            </w:tcBorders>
            <w:vAlign w:val="center"/>
          </w:tcPr>
          <w:p w14:paraId="357DD8F7"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Diffuse</w:t>
            </w:r>
          </w:p>
        </w:tc>
        <w:tc>
          <w:tcPr>
            <w:tcW w:w="986" w:type="pct"/>
            <w:vMerge/>
            <w:tcBorders>
              <w:bottom w:val="single" w:sz="4" w:space="0" w:color="auto"/>
            </w:tcBorders>
            <w:vAlign w:val="center"/>
          </w:tcPr>
          <w:p w14:paraId="1011F7FA" w14:textId="77777777" w:rsidR="00FD5B30" w:rsidRPr="00CC31A9" w:rsidRDefault="00FD5B30" w:rsidP="00FD5B30">
            <w:pPr>
              <w:jc w:val="center"/>
              <w:rPr>
                <w:rFonts w:cs="Times New Roman"/>
                <w:sz w:val="20"/>
                <w:szCs w:val="20"/>
                <w:lang w:val="en-US"/>
              </w:rPr>
            </w:pPr>
          </w:p>
        </w:tc>
      </w:tr>
      <w:tr w:rsidR="00FD5B30" w:rsidRPr="00CC31A9" w14:paraId="66B5DFFA" w14:textId="1C62DE1B" w:rsidTr="00FD5B30">
        <w:tc>
          <w:tcPr>
            <w:tcW w:w="854" w:type="pct"/>
            <w:tcBorders>
              <w:top w:val="single" w:sz="4" w:space="0" w:color="auto"/>
            </w:tcBorders>
            <w:vAlign w:val="center"/>
          </w:tcPr>
          <w:p w14:paraId="70D0B0AD"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January</w:t>
            </w:r>
          </w:p>
        </w:tc>
        <w:tc>
          <w:tcPr>
            <w:tcW w:w="690" w:type="pct"/>
            <w:tcBorders>
              <w:top w:val="single" w:sz="4" w:space="0" w:color="auto"/>
            </w:tcBorders>
            <w:vAlign w:val="center"/>
          </w:tcPr>
          <w:p w14:paraId="1116DF00"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57.6</w:t>
            </w:r>
          </w:p>
        </w:tc>
        <w:tc>
          <w:tcPr>
            <w:tcW w:w="645" w:type="pct"/>
            <w:tcBorders>
              <w:top w:val="single" w:sz="4" w:space="0" w:color="auto"/>
            </w:tcBorders>
            <w:vAlign w:val="center"/>
          </w:tcPr>
          <w:p w14:paraId="3575CA1C"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31.2</w:t>
            </w:r>
          </w:p>
        </w:tc>
        <w:tc>
          <w:tcPr>
            <w:tcW w:w="606" w:type="pct"/>
            <w:tcBorders>
              <w:top w:val="single" w:sz="4" w:space="0" w:color="auto"/>
            </w:tcBorders>
            <w:vAlign w:val="center"/>
          </w:tcPr>
          <w:p w14:paraId="02D7561D"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56.5</w:t>
            </w:r>
          </w:p>
        </w:tc>
        <w:tc>
          <w:tcPr>
            <w:tcW w:w="570" w:type="pct"/>
            <w:tcBorders>
              <w:top w:val="single" w:sz="4" w:space="0" w:color="auto"/>
            </w:tcBorders>
            <w:vAlign w:val="center"/>
          </w:tcPr>
          <w:p w14:paraId="1A0F4405"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26.9</w:t>
            </w:r>
          </w:p>
        </w:tc>
        <w:tc>
          <w:tcPr>
            <w:tcW w:w="650" w:type="pct"/>
            <w:tcBorders>
              <w:top w:val="single" w:sz="4" w:space="0" w:color="auto"/>
            </w:tcBorders>
            <w:vAlign w:val="center"/>
          </w:tcPr>
          <w:p w14:paraId="56B1311C"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30.5</w:t>
            </w:r>
          </w:p>
        </w:tc>
        <w:tc>
          <w:tcPr>
            <w:tcW w:w="986" w:type="pct"/>
            <w:tcBorders>
              <w:top w:val="single" w:sz="4" w:space="0" w:color="auto"/>
            </w:tcBorders>
            <w:vAlign w:val="center"/>
          </w:tcPr>
          <w:p w14:paraId="17EF72B3" w14:textId="09FFC72C" w:rsidR="00FD5B30" w:rsidRPr="00CC31A9" w:rsidRDefault="00FD5B30" w:rsidP="00FD5B30">
            <w:pPr>
              <w:jc w:val="center"/>
              <w:rPr>
                <w:rFonts w:cs="Times New Roman"/>
                <w:sz w:val="20"/>
                <w:szCs w:val="20"/>
                <w:lang w:val="en-US"/>
              </w:rPr>
            </w:pPr>
            <w:r w:rsidRPr="00CC31A9">
              <w:rPr>
                <w:rFonts w:cs="Times New Roman"/>
                <w:sz w:val="20"/>
                <w:szCs w:val="20"/>
                <w:lang w:val="en-US"/>
              </w:rPr>
              <w:t>2.0</w:t>
            </w:r>
          </w:p>
        </w:tc>
      </w:tr>
      <w:tr w:rsidR="00FD5B30" w:rsidRPr="00CC31A9" w14:paraId="26079960" w14:textId="580FFC0A" w:rsidTr="00FD5B30">
        <w:tc>
          <w:tcPr>
            <w:tcW w:w="854" w:type="pct"/>
            <w:vAlign w:val="center"/>
          </w:tcPr>
          <w:p w14:paraId="6A5E6DBB"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February</w:t>
            </w:r>
          </w:p>
        </w:tc>
        <w:tc>
          <w:tcPr>
            <w:tcW w:w="690" w:type="pct"/>
            <w:vAlign w:val="center"/>
          </w:tcPr>
          <w:p w14:paraId="43A49F10"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90.3</w:t>
            </w:r>
          </w:p>
        </w:tc>
        <w:tc>
          <w:tcPr>
            <w:tcW w:w="645" w:type="pct"/>
            <w:vAlign w:val="center"/>
          </w:tcPr>
          <w:p w14:paraId="1D76F385"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54.3</w:t>
            </w:r>
          </w:p>
        </w:tc>
        <w:tc>
          <w:tcPr>
            <w:tcW w:w="606" w:type="pct"/>
            <w:vAlign w:val="center"/>
          </w:tcPr>
          <w:p w14:paraId="7768EC76"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77.8</w:t>
            </w:r>
          </w:p>
        </w:tc>
        <w:tc>
          <w:tcPr>
            <w:tcW w:w="570" w:type="pct"/>
            <w:vAlign w:val="center"/>
          </w:tcPr>
          <w:p w14:paraId="0F445F16"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45.1</w:t>
            </w:r>
          </w:p>
        </w:tc>
        <w:tc>
          <w:tcPr>
            <w:tcW w:w="650" w:type="pct"/>
            <w:vAlign w:val="center"/>
          </w:tcPr>
          <w:p w14:paraId="4D0077FA"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32.7</w:t>
            </w:r>
          </w:p>
        </w:tc>
        <w:tc>
          <w:tcPr>
            <w:tcW w:w="986" w:type="pct"/>
            <w:vAlign w:val="center"/>
          </w:tcPr>
          <w:p w14:paraId="7845029E" w14:textId="34888933" w:rsidR="00FD5B30" w:rsidRPr="00CC31A9" w:rsidRDefault="00FD5B30" w:rsidP="00FD5B30">
            <w:pPr>
              <w:jc w:val="center"/>
              <w:rPr>
                <w:rFonts w:cs="Times New Roman"/>
                <w:sz w:val="20"/>
                <w:szCs w:val="20"/>
                <w:lang w:val="en-US"/>
              </w:rPr>
            </w:pPr>
            <w:r w:rsidRPr="00CC31A9">
              <w:rPr>
                <w:rFonts w:cs="Times New Roman"/>
                <w:sz w:val="20"/>
                <w:szCs w:val="20"/>
                <w:lang w:val="en-US"/>
              </w:rPr>
              <w:t>3.50</w:t>
            </w:r>
          </w:p>
        </w:tc>
      </w:tr>
      <w:tr w:rsidR="00FD5B30" w:rsidRPr="00CC31A9" w14:paraId="5A5C6632" w14:textId="0A825253" w:rsidTr="00FD5B30">
        <w:tc>
          <w:tcPr>
            <w:tcW w:w="854" w:type="pct"/>
            <w:vAlign w:val="center"/>
          </w:tcPr>
          <w:p w14:paraId="0C93AC67"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March</w:t>
            </w:r>
          </w:p>
        </w:tc>
        <w:tc>
          <w:tcPr>
            <w:tcW w:w="690" w:type="pct"/>
            <w:vAlign w:val="center"/>
          </w:tcPr>
          <w:p w14:paraId="1849AB8F"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134.1</w:t>
            </w:r>
          </w:p>
        </w:tc>
        <w:tc>
          <w:tcPr>
            <w:tcW w:w="645" w:type="pct"/>
            <w:vAlign w:val="center"/>
          </w:tcPr>
          <w:p w14:paraId="5D475301"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84.6</w:t>
            </w:r>
          </w:p>
        </w:tc>
        <w:tc>
          <w:tcPr>
            <w:tcW w:w="606" w:type="pct"/>
            <w:vAlign w:val="center"/>
          </w:tcPr>
          <w:p w14:paraId="14484733"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127.7</w:t>
            </w:r>
          </w:p>
        </w:tc>
        <w:tc>
          <w:tcPr>
            <w:tcW w:w="570" w:type="pct"/>
            <w:vAlign w:val="center"/>
          </w:tcPr>
          <w:p w14:paraId="33E03057"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76.1</w:t>
            </w:r>
          </w:p>
        </w:tc>
        <w:tc>
          <w:tcPr>
            <w:tcW w:w="650" w:type="pct"/>
            <w:vAlign w:val="center"/>
          </w:tcPr>
          <w:p w14:paraId="3AAB5804"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51.1</w:t>
            </w:r>
          </w:p>
        </w:tc>
        <w:tc>
          <w:tcPr>
            <w:tcW w:w="986" w:type="pct"/>
            <w:vAlign w:val="center"/>
          </w:tcPr>
          <w:p w14:paraId="449CF56C" w14:textId="7504356D" w:rsidR="00FD5B30" w:rsidRPr="00CC31A9" w:rsidRDefault="00FD5B30" w:rsidP="00FD5B30">
            <w:pPr>
              <w:jc w:val="center"/>
              <w:rPr>
                <w:rFonts w:cs="Times New Roman"/>
                <w:sz w:val="20"/>
                <w:szCs w:val="20"/>
                <w:lang w:val="en-US"/>
              </w:rPr>
            </w:pPr>
            <w:r w:rsidRPr="00CC31A9">
              <w:rPr>
                <w:rFonts w:cs="Times New Roman"/>
                <w:sz w:val="20"/>
                <w:szCs w:val="20"/>
                <w:lang w:val="en-US"/>
              </w:rPr>
              <w:t>7.30</w:t>
            </w:r>
          </w:p>
        </w:tc>
      </w:tr>
      <w:tr w:rsidR="00FD5B30" w:rsidRPr="00CC31A9" w14:paraId="00F730CB" w14:textId="547FFDB6" w:rsidTr="00FD5B30">
        <w:tc>
          <w:tcPr>
            <w:tcW w:w="854" w:type="pct"/>
            <w:vAlign w:val="center"/>
          </w:tcPr>
          <w:p w14:paraId="25C976B7"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April</w:t>
            </w:r>
          </w:p>
        </w:tc>
        <w:tc>
          <w:tcPr>
            <w:tcW w:w="690" w:type="pct"/>
            <w:vAlign w:val="center"/>
          </w:tcPr>
          <w:p w14:paraId="3CDC0932"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165.9</w:t>
            </w:r>
          </w:p>
        </w:tc>
        <w:tc>
          <w:tcPr>
            <w:tcW w:w="645" w:type="pct"/>
            <w:vAlign w:val="center"/>
          </w:tcPr>
          <w:p w14:paraId="60599E46"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105</w:t>
            </w:r>
          </w:p>
        </w:tc>
        <w:tc>
          <w:tcPr>
            <w:tcW w:w="606" w:type="pct"/>
            <w:vAlign w:val="center"/>
          </w:tcPr>
          <w:p w14:paraId="6919DED6"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152.1</w:t>
            </w:r>
          </w:p>
        </w:tc>
        <w:tc>
          <w:tcPr>
            <w:tcW w:w="570" w:type="pct"/>
            <w:vAlign w:val="center"/>
          </w:tcPr>
          <w:p w14:paraId="208697CD"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91.3</w:t>
            </w:r>
          </w:p>
        </w:tc>
        <w:tc>
          <w:tcPr>
            <w:tcW w:w="650" w:type="pct"/>
            <w:vAlign w:val="center"/>
          </w:tcPr>
          <w:p w14:paraId="667A6811"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60.8</w:t>
            </w:r>
          </w:p>
        </w:tc>
        <w:tc>
          <w:tcPr>
            <w:tcW w:w="986" w:type="pct"/>
            <w:vAlign w:val="center"/>
          </w:tcPr>
          <w:p w14:paraId="4D3501EA" w14:textId="3D8296E0" w:rsidR="00FD5B30" w:rsidRPr="00CC31A9" w:rsidRDefault="00FD5B30" w:rsidP="00FD5B30">
            <w:pPr>
              <w:jc w:val="center"/>
              <w:rPr>
                <w:rFonts w:cs="Times New Roman"/>
                <w:sz w:val="20"/>
                <w:szCs w:val="20"/>
                <w:lang w:val="en-US"/>
              </w:rPr>
            </w:pPr>
            <w:r w:rsidRPr="00CC31A9">
              <w:rPr>
                <w:rFonts w:cs="Times New Roman"/>
                <w:sz w:val="20"/>
                <w:szCs w:val="20"/>
                <w:lang w:val="en-US"/>
              </w:rPr>
              <w:t>9.80</w:t>
            </w:r>
          </w:p>
        </w:tc>
      </w:tr>
      <w:tr w:rsidR="00FD5B30" w:rsidRPr="00CC31A9" w14:paraId="7311C955" w14:textId="05973CD6" w:rsidTr="00FD5B30">
        <w:tc>
          <w:tcPr>
            <w:tcW w:w="854" w:type="pct"/>
            <w:vAlign w:val="center"/>
          </w:tcPr>
          <w:p w14:paraId="26177C58"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May</w:t>
            </w:r>
          </w:p>
        </w:tc>
        <w:tc>
          <w:tcPr>
            <w:tcW w:w="690" w:type="pct"/>
            <w:vAlign w:val="center"/>
          </w:tcPr>
          <w:p w14:paraId="6E09EFF8"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194.4</w:t>
            </w:r>
          </w:p>
        </w:tc>
        <w:tc>
          <w:tcPr>
            <w:tcW w:w="645" w:type="pct"/>
            <w:vAlign w:val="center"/>
          </w:tcPr>
          <w:p w14:paraId="0E47E4AF"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123</w:t>
            </w:r>
          </w:p>
        </w:tc>
        <w:tc>
          <w:tcPr>
            <w:tcW w:w="606" w:type="pct"/>
            <w:vAlign w:val="center"/>
          </w:tcPr>
          <w:p w14:paraId="771CD8E0"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185.7</w:t>
            </w:r>
          </w:p>
        </w:tc>
        <w:tc>
          <w:tcPr>
            <w:tcW w:w="570" w:type="pct"/>
            <w:vAlign w:val="center"/>
          </w:tcPr>
          <w:p w14:paraId="28B8F845"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115.1</w:t>
            </w:r>
          </w:p>
        </w:tc>
        <w:tc>
          <w:tcPr>
            <w:tcW w:w="650" w:type="pct"/>
            <w:vAlign w:val="center"/>
          </w:tcPr>
          <w:p w14:paraId="5B19424F"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70.6</w:t>
            </w:r>
          </w:p>
        </w:tc>
        <w:tc>
          <w:tcPr>
            <w:tcW w:w="986" w:type="pct"/>
            <w:vAlign w:val="center"/>
          </w:tcPr>
          <w:p w14:paraId="16059485" w14:textId="55E2E804" w:rsidR="00FD5B30" w:rsidRPr="00CC31A9" w:rsidRDefault="00FD5B30" w:rsidP="00FD5B30">
            <w:pPr>
              <w:jc w:val="center"/>
              <w:rPr>
                <w:rFonts w:cs="Times New Roman"/>
                <w:sz w:val="20"/>
                <w:szCs w:val="20"/>
                <w:lang w:val="en-US"/>
              </w:rPr>
            </w:pPr>
            <w:r w:rsidRPr="00CC31A9">
              <w:rPr>
                <w:rFonts w:cs="Times New Roman"/>
                <w:sz w:val="20"/>
                <w:szCs w:val="20"/>
                <w:lang w:val="en-US"/>
              </w:rPr>
              <w:t>14.6</w:t>
            </w:r>
          </w:p>
        </w:tc>
      </w:tr>
      <w:tr w:rsidR="00FD5B30" w:rsidRPr="00CC31A9" w14:paraId="6794A307" w14:textId="6F1F5D53" w:rsidTr="00FD5B30">
        <w:tc>
          <w:tcPr>
            <w:tcW w:w="854" w:type="pct"/>
            <w:vAlign w:val="center"/>
          </w:tcPr>
          <w:p w14:paraId="0C65ACA8"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June</w:t>
            </w:r>
          </w:p>
        </w:tc>
        <w:tc>
          <w:tcPr>
            <w:tcW w:w="690" w:type="pct"/>
            <w:vAlign w:val="center"/>
          </w:tcPr>
          <w:p w14:paraId="339D565D"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226.5</w:t>
            </w:r>
          </w:p>
        </w:tc>
        <w:tc>
          <w:tcPr>
            <w:tcW w:w="645" w:type="pct"/>
            <w:vAlign w:val="center"/>
          </w:tcPr>
          <w:p w14:paraId="36070381"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160.8</w:t>
            </w:r>
          </w:p>
        </w:tc>
        <w:tc>
          <w:tcPr>
            <w:tcW w:w="606" w:type="pct"/>
            <w:vAlign w:val="center"/>
          </w:tcPr>
          <w:p w14:paraId="461E3DE9"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207.9</w:t>
            </w:r>
          </w:p>
        </w:tc>
        <w:tc>
          <w:tcPr>
            <w:tcW w:w="570" w:type="pct"/>
            <w:vAlign w:val="center"/>
          </w:tcPr>
          <w:p w14:paraId="1139E984"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145.5</w:t>
            </w:r>
          </w:p>
        </w:tc>
        <w:tc>
          <w:tcPr>
            <w:tcW w:w="650" w:type="pct"/>
            <w:vAlign w:val="center"/>
          </w:tcPr>
          <w:p w14:paraId="75C02692"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62.4</w:t>
            </w:r>
          </w:p>
        </w:tc>
        <w:tc>
          <w:tcPr>
            <w:tcW w:w="986" w:type="pct"/>
            <w:vAlign w:val="center"/>
          </w:tcPr>
          <w:p w14:paraId="214C1D09" w14:textId="7CEBB6B8" w:rsidR="00FD5B30" w:rsidRPr="00CC31A9" w:rsidRDefault="00FD5B30" w:rsidP="00FD5B30">
            <w:pPr>
              <w:jc w:val="center"/>
              <w:rPr>
                <w:rFonts w:cs="Times New Roman"/>
                <w:sz w:val="20"/>
                <w:szCs w:val="20"/>
                <w:lang w:val="en-US"/>
              </w:rPr>
            </w:pPr>
            <w:r w:rsidRPr="00CC31A9">
              <w:rPr>
                <w:rFonts w:cs="Times New Roman"/>
                <w:sz w:val="20"/>
                <w:szCs w:val="20"/>
                <w:lang w:val="en-US"/>
              </w:rPr>
              <w:t>19.9</w:t>
            </w:r>
          </w:p>
        </w:tc>
      </w:tr>
      <w:tr w:rsidR="00FD5B30" w:rsidRPr="00CC31A9" w14:paraId="7D3B9506" w14:textId="00029AB2" w:rsidTr="00FD5B30">
        <w:tc>
          <w:tcPr>
            <w:tcW w:w="854" w:type="pct"/>
            <w:vAlign w:val="center"/>
          </w:tcPr>
          <w:p w14:paraId="4C3F2446"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July</w:t>
            </w:r>
          </w:p>
        </w:tc>
        <w:tc>
          <w:tcPr>
            <w:tcW w:w="690" w:type="pct"/>
            <w:vAlign w:val="center"/>
          </w:tcPr>
          <w:p w14:paraId="2D5F7E60"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232.5</w:t>
            </w:r>
          </w:p>
        </w:tc>
        <w:tc>
          <w:tcPr>
            <w:tcW w:w="645" w:type="pct"/>
            <w:vAlign w:val="center"/>
          </w:tcPr>
          <w:p w14:paraId="438006C3"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174.3</w:t>
            </w:r>
          </w:p>
        </w:tc>
        <w:tc>
          <w:tcPr>
            <w:tcW w:w="606" w:type="pct"/>
            <w:vAlign w:val="center"/>
          </w:tcPr>
          <w:p w14:paraId="2190312C"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213.0</w:t>
            </w:r>
          </w:p>
        </w:tc>
        <w:tc>
          <w:tcPr>
            <w:tcW w:w="570" w:type="pct"/>
            <w:vAlign w:val="center"/>
          </w:tcPr>
          <w:p w14:paraId="33BB1FA8"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161.9</w:t>
            </w:r>
          </w:p>
        </w:tc>
        <w:tc>
          <w:tcPr>
            <w:tcW w:w="650" w:type="pct"/>
            <w:vAlign w:val="center"/>
          </w:tcPr>
          <w:p w14:paraId="2CBA2C20"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51.1</w:t>
            </w:r>
          </w:p>
        </w:tc>
        <w:tc>
          <w:tcPr>
            <w:tcW w:w="986" w:type="pct"/>
            <w:vAlign w:val="center"/>
          </w:tcPr>
          <w:p w14:paraId="7EF54985" w14:textId="79CDA5CE" w:rsidR="00FD5B30" w:rsidRPr="00CC31A9" w:rsidRDefault="00FD5B30" w:rsidP="00FD5B30">
            <w:pPr>
              <w:jc w:val="center"/>
              <w:rPr>
                <w:rFonts w:cs="Times New Roman"/>
                <w:sz w:val="20"/>
                <w:szCs w:val="20"/>
                <w:lang w:val="en-US"/>
              </w:rPr>
            </w:pPr>
            <w:r w:rsidRPr="00CC31A9">
              <w:rPr>
                <w:rFonts w:cs="Times New Roman"/>
                <w:sz w:val="20"/>
                <w:szCs w:val="20"/>
                <w:lang w:val="en-US"/>
              </w:rPr>
              <w:t>22.7</w:t>
            </w:r>
          </w:p>
        </w:tc>
      </w:tr>
      <w:tr w:rsidR="00FD5B30" w:rsidRPr="00CC31A9" w14:paraId="2EEB2B81" w14:textId="23126FA0" w:rsidTr="00FD5B30">
        <w:tc>
          <w:tcPr>
            <w:tcW w:w="854" w:type="pct"/>
            <w:vAlign w:val="center"/>
          </w:tcPr>
          <w:p w14:paraId="71D0F95E"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August</w:t>
            </w:r>
          </w:p>
        </w:tc>
        <w:tc>
          <w:tcPr>
            <w:tcW w:w="690" w:type="pct"/>
            <w:vAlign w:val="center"/>
          </w:tcPr>
          <w:p w14:paraId="78FB8474"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203.7</w:t>
            </w:r>
          </w:p>
        </w:tc>
        <w:tc>
          <w:tcPr>
            <w:tcW w:w="645" w:type="pct"/>
            <w:vAlign w:val="center"/>
          </w:tcPr>
          <w:p w14:paraId="64155957"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147.6</w:t>
            </w:r>
          </w:p>
        </w:tc>
        <w:tc>
          <w:tcPr>
            <w:tcW w:w="606" w:type="pct"/>
            <w:vAlign w:val="center"/>
          </w:tcPr>
          <w:p w14:paraId="22113A8B"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185.4</w:t>
            </w:r>
          </w:p>
        </w:tc>
        <w:tc>
          <w:tcPr>
            <w:tcW w:w="570" w:type="pct"/>
            <w:vAlign w:val="center"/>
          </w:tcPr>
          <w:p w14:paraId="09FFBB78"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137.2</w:t>
            </w:r>
          </w:p>
        </w:tc>
        <w:tc>
          <w:tcPr>
            <w:tcW w:w="650" w:type="pct"/>
            <w:vAlign w:val="center"/>
          </w:tcPr>
          <w:p w14:paraId="32C79D52"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48.2</w:t>
            </w:r>
          </w:p>
        </w:tc>
        <w:tc>
          <w:tcPr>
            <w:tcW w:w="986" w:type="pct"/>
            <w:vAlign w:val="center"/>
          </w:tcPr>
          <w:p w14:paraId="15511B94" w14:textId="615EBE81" w:rsidR="00FD5B30" w:rsidRPr="00CC31A9" w:rsidRDefault="00FD5B30" w:rsidP="00FD5B30">
            <w:pPr>
              <w:jc w:val="center"/>
              <w:rPr>
                <w:rFonts w:cs="Times New Roman"/>
                <w:sz w:val="20"/>
                <w:szCs w:val="20"/>
                <w:lang w:val="en-US"/>
              </w:rPr>
            </w:pPr>
            <w:r w:rsidRPr="00CC31A9">
              <w:rPr>
                <w:rFonts w:cs="Times New Roman"/>
                <w:sz w:val="20"/>
                <w:szCs w:val="20"/>
                <w:lang w:val="en-US"/>
              </w:rPr>
              <w:t>22.3</w:t>
            </w:r>
          </w:p>
        </w:tc>
      </w:tr>
      <w:tr w:rsidR="00FD5B30" w:rsidRPr="00CC31A9" w14:paraId="799563EA" w14:textId="639BB70F" w:rsidTr="00FD5B30">
        <w:tc>
          <w:tcPr>
            <w:tcW w:w="854" w:type="pct"/>
            <w:vAlign w:val="center"/>
          </w:tcPr>
          <w:p w14:paraId="0EF0D01A"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September</w:t>
            </w:r>
          </w:p>
        </w:tc>
        <w:tc>
          <w:tcPr>
            <w:tcW w:w="690" w:type="pct"/>
            <w:vAlign w:val="center"/>
          </w:tcPr>
          <w:p w14:paraId="476C3FED"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157.8</w:t>
            </w:r>
          </w:p>
        </w:tc>
        <w:tc>
          <w:tcPr>
            <w:tcW w:w="645" w:type="pct"/>
            <w:vAlign w:val="center"/>
          </w:tcPr>
          <w:p w14:paraId="1EDD2FB5"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110.7</w:t>
            </w:r>
          </w:p>
        </w:tc>
        <w:tc>
          <w:tcPr>
            <w:tcW w:w="606" w:type="pct"/>
            <w:vAlign w:val="center"/>
          </w:tcPr>
          <w:p w14:paraId="267BE69B"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139.8</w:t>
            </w:r>
          </w:p>
        </w:tc>
        <w:tc>
          <w:tcPr>
            <w:tcW w:w="570" w:type="pct"/>
            <w:vAlign w:val="center"/>
          </w:tcPr>
          <w:p w14:paraId="7A4A9675"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99.3</w:t>
            </w:r>
          </w:p>
        </w:tc>
        <w:tc>
          <w:tcPr>
            <w:tcW w:w="650" w:type="pct"/>
            <w:vAlign w:val="center"/>
          </w:tcPr>
          <w:p w14:paraId="1A7AF1A7"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40.5</w:t>
            </w:r>
          </w:p>
        </w:tc>
        <w:tc>
          <w:tcPr>
            <w:tcW w:w="986" w:type="pct"/>
            <w:vAlign w:val="center"/>
          </w:tcPr>
          <w:p w14:paraId="67CAA06D" w14:textId="0ABF3FA5" w:rsidR="00FD5B30" w:rsidRPr="00CC31A9" w:rsidRDefault="00FD5B30" w:rsidP="00FD5B30">
            <w:pPr>
              <w:jc w:val="center"/>
              <w:rPr>
                <w:rFonts w:cs="Times New Roman"/>
                <w:sz w:val="20"/>
                <w:szCs w:val="20"/>
                <w:lang w:val="en-US"/>
              </w:rPr>
            </w:pPr>
            <w:r w:rsidRPr="00CC31A9">
              <w:rPr>
                <w:rFonts w:cs="Times New Roman"/>
                <w:sz w:val="20"/>
                <w:szCs w:val="20"/>
                <w:lang w:val="en-US"/>
              </w:rPr>
              <w:t>18.2</w:t>
            </w:r>
          </w:p>
        </w:tc>
      </w:tr>
      <w:tr w:rsidR="00FD5B30" w:rsidRPr="00CC31A9" w14:paraId="12942E19" w14:textId="6379579A" w:rsidTr="00FD5B30">
        <w:tc>
          <w:tcPr>
            <w:tcW w:w="854" w:type="pct"/>
            <w:vAlign w:val="center"/>
          </w:tcPr>
          <w:p w14:paraId="7326F673"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October</w:t>
            </w:r>
          </w:p>
        </w:tc>
        <w:tc>
          <w:tcPr>
            <w:tcW w:w="690" w:type="pct"/>
            <w:vAlign w:val="center"/>
          </w:tcPr>
          <w:p w14:paraId="38C99017"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100.8</w:t>
            </w:r>
          </w:p>
        </w:tc>
        <w:tc>
          <w:tcPr>
            <w:tcW w:w="645" w:type="pct"/>
            <w:vAlign w:val="center"/>
          </w:tcPr>
          <w:p w14:paraId="27A99501"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62.7</w:t>
            </w:r>
          </w:p>
        </w:tc>
        <w:tc>
          <w:tcPr>
            <w:tcW w:w="606" w:type="pct"/>
            <w:vAlign w:val="center"/>
          </w:tcPr>
          <w:p w14:paraId="2FC60841"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92.7</w:t>
            </w:r>
          </w:p>
        </w:tc>
        <w:tc>
          <w:tcPr>
            <w:tcW w:w="570" w:type="pct"/>
            <w:vAlign w:val="center"/>
          </w:tcPr>
          <w:p w14:paraId="5B3764A0"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57.5</w:t>
            </w:r>
          </w:p>
        </w:tc>
        <w:tc>
          <w:tcPr>
            <w:tcW w:w="650" w:type="pct"/>
            <w:vAlign w:val="center"/>
          </w:tcPr>
          <w:p w14:paraId="771C451C"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35.2</w:t>
            </w:r>
          </w:p>
        </w:tc>
        <w:tc>
          <w:tcPr>
            <w:tcW w:w="986" w:type="pct"/>
            <w:vAlign w:val="center"/>
          </w:tcPr>
          <w:p w14:paraId="41229F43" w14:textId="65F95C2E" w:rsidR="00FD5B30" w:rsidRPr="00CC31A9" w:rsidRDefault="00FD5B30" w:rsidP="00FD5B30">
            <w:pPr>
              <w:jc w:val="center"/>
              <w:rPr>
                <w:rFonts w:cs="Times New Roman"/>
                <w:sz w:val="20"/>
                <w:szCs w:val="20"/>
                <w:lang w:val="en-US"/>
              </w:rPr>
            </w:pPr>
            <w:r w:rsidRPr="00CC31A9">
              <w:rPr>
                <w:rFonts w:cs="Times New Roman"/>
                <w:sz w:val="20"/>
                <w:szCs w:val="20"/>
                <w:lang w:val="en-US"/>
              </w:rPr>
              <w:t>12.6</w:t>
            </w:r>
          </w:p>
        </w:tc>
      </w:tr>
      <w:tr w:rsidR="00FD5B30" w:rsidRPr="00CC31A9" w14:paraId="66953E46" w14:textId="6844B1E4" w:rsidTr="00FD5B30">
        <w:tc>
          <w:tcPr>
            <w:tcW w:w="854" w:type="pct"/>
            <w:tcBorders>
              <w:bottom w:val="nil"/>
            </w:tcBorders>
            <w:vAlign w:val="center"/>
          </w:tcPr>
          <w:p w14:paraId="59B93059"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November</w:t>
            </w:r>
          </w:p>
        </w:tc>
        <w:tc>
          <w:tcPr>
            <w:tcW w:w="690" w:type="pct"/>
            <w:tcBorders>
              <w:bottom w:val="nil"/>
            </w:tcBorders>
            <w:vAlign w:val="center"/>
          </w:tcPr>
          <w:p w14:paraId="3080BA2C"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65.4</w:t>
            </w:r>
          </w:p>
        </w:tc>
        <w:tc>
          <w:tcPr>
            <w:tcW w:w="645" w:type="pct"/>
            <w:tcBorders>
              <w:bottom w:val="nil"/>
            </w:tcBorders>
            <w:vAlign w:val="center"/>
          </w:tcPr>
          <w:p w14:paraId="5572FCC7"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36.3</w:t>
            </w:r>
          </w:p>
        </w:tc>
        <w:tc>
          <w:tcPr>
            <w:tcW w:w="606" w:type="pct"/>
            <w:tcBorders>
              <w:bottom w:val="nil"/>
            </w:tcBorders>
            <w:vAlign w:val="center"/>
          </w:tcPr>
          <w:p w14:paraId="3758537B"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59.7</w:t>
            </w:r>
          </w:p>
        </w:tc>
        <w:tc>
          <w:tcPr>
            <w:tcW w:w="570" w:type="pct"/>
            <w:tcBorders>
              <w:bottom w:val="nil"/>
            </w:tcBorders>
            <w:vAlign w:val="center"/>
          </w:tcPr>
          <w:p w14:paraId="528772D2"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31.0</w:t>
            </w:r>
          </w:p>
        </w:tc>
        <w:tc>
          <w:tcPr>
            <w:tcW w:w="650" w:type="pct"/>
            <w:tcBorders>
              <w:bottom w:val="nil"/>
            </w:tcBorders>
            <w:vAlign w:val="center"/>
          </w:tcPr>
          <w:p w14:paraId="314CB3AA"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28.7</w:t>
            </w:r>
          </w:p>
        </w:tc>
        <w:tc>
          <w:tcPr>
            <w:tcW w:w="986" w:type="pct"/>
            <w:tcBorders>
              <w:bottom w:val="nil"/>
            </w:tcBorders>
            <w:vAlign w:val="center"/>
          </w:tcPr>
          <w:p w14:paraId="2E696EE4" w14:textId="2A52363E" w:rsidR="00FD5B30" w:rsidRPr="00CC31A9" w:rsidRDefault="00FD5B30" w:rsidP="00FD5B30">
            <w:pPr>
              <w:jc w:val="center"/>
              <w:rPr>
                <w:rFonts w:cs="Times New Roman"/>
                <w:sz w:val="20"/>
                <w:szCs w:val="20"/>
                <w:lang w:val="en-US"/>
              </w:rPr>
            </w:pPr>
            <w:r w:rsidRPr="00CC31A9">
              <w:rPr>
                <w:rFonts w:cs="Times New Roman"/>
                <w:sz w:val="20"/>
                <w:szCs w:val="20"/>
                <w:lang w:val="en-US"/>
              </w:rPr>
              <w:t>6.6</w:t>
            </w:r>
          </w:p>
        </w:tc>
      </w:tr>
      <w:tr w:rsidR="00FD5B30" w:rsidRPr="00CC31A9" w14:paraId="41C6E7EA" w14:textId="1DCFEC5C" w:rsidTr="00FD5B30">
        <w:tc>
          <w:tcPr>
            <w:tcW w:w="854" w:type="pct"/>
            <w:tcBorders>
              <w:top w:val="nil"/>
              <w:bottom w:val="single" w:sz="4" w:space="0" w:color="auto"/>
            </w:tcBorders>
            <w:vAlign w:val="center"/>
          </w:tcPr>
          <w:p w14:paraId="0682E225"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December</w:t>
            </w:r>
          </w:p>
        </w:tc>
        <w:tc>
          <w:tcPr>
            <w:tcW w:w="690" w:type="pct"/>
            <w:tcBorders>
              <w:top w:val="nil"/>
              <w:bottom w:val="single" w:sz="4" w:space="0" w:color="auto"/>
            </w:tcBorders>
            <w:vAlign w:val="center"/>
          </w:tcPr>
          <w:p w14:paraId="662A4954"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49.2</w:t>
            </w:r>
          </w:p>
        </w:tc>
        <w:tc>
          <w:tcPr>
            <w:tcW w:w="645" w:type="pct"/>
            <w:tcBorders>
              <w:top w:val="nil"/>
              <w:bottom w:val="single" w:sz="4" w:space="0" w:color="auto"/>
            </w:tcBorders>
            <w:vAlign w:val="center"/>
          </w:tcPr>
          <w:p w14:paraId="7F4C1BF0"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25.5</w:t>
            </w:r>
          </w:p>
        </w:tc>
        <w:tc>
          <w:tcPr>
            <w:tcW w:w="606" w:type="pct"/>
            <w:tcBorders>
              <w:top w:val="nil"/>
              <w:bottom w:val="single" w:sz="4" w:space="0" w:color="auto"/>
            </w:tcBorders>
            <w:vAlign w:val="center"/>
          </w:tcPr>
          <w:p w14:paraId="25D8D321"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48.1</w:t>
            </w:r>
          </w:p>
        </w:tc>
        <w:tc>
          <w:tcPr>
            <w:tcW w:w="570" w:type="pct"/>
            <w:tcBorders>
              <w:top w:val="nil"/>
              <w:bottom w:val="single" w:sz="4" w:space="0" w:color="auto"/>
            </w:tcBorders>
            <w:vAlign w:val="center"/>
          </w:tcPr>
          <w:p w14:paraId="0A286618"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23.6</w:t>
            </w:r>
          </w:p>
        </w:tc>
        <w:tc>
          <w:tcPr>
            <w:tcW w:w="650" w:type="pct"/>
            <w:tcBorders>
              <w:top w:val="nil"/>
              <w:bottom w:val="single" w:sz="4" w:space="0" w:color="auto"/>
            </w:tcBorders>
            <w:vAlign w:val="center"/>
          </w:tcPr>
          <w:p w14:paraId="4AE156AC"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24.5</w:t>
            </w:r>
          </w:p>
        </w:tc>
        <w:tc>
          <w:tcPr>
            <w:tcW w:w="986" w:type="pct"/>
            <w:tcBorders>
              <w:top w:val="nil"/>
              <w:bottom w:val="single" w:sz="4" w:space="0" w:color="auto"/>
            </w:tcBorders>
            <w:vAlign w:val="center"/>
          </w:tcPr>
          <w:p w14:paraId="4CAB3C7E" w14:textId="2EF7A0B9" w:rsidR="00FD5B30" w:rsidRPr="00CC31A9" w:rsidRDefault="00FD5B30" w:rsidP="00FD5B30">
            <w:pPr>
              <w:jc w:val="center"/>
              <w:rPr>
                <w:rFonts w:cs="Times New Roman"/>
                <w:sz w:val="20"/>
                <w:szCs w:val="20"/>
                <w:lang w:val="en-US"/>
              </w:rPr>
            </w:pPr>
            <w:r w:rsidRPr="00CC31A9">
              <w:rPr>
                <w:rFonts w:cs="Times New Roman"/>
                <w:sz w:val="20"/>
                <w:szCs w:val="20"/>
                <w:lang w:val="en-US"/>
              </w:rPr>
              <w:t>3.3</w:t>
            </w:r>
          </w:p>
        </w:tc>
      </w:tr>
      <w:tr w:rsidR="00FD5B30" w:rsidRPr="00CC31A9" w14:paraId="1A327D60" w14:textId="603C9B04" w:rsidTr="00FD5B30">
        <w:tc>
          <w:tcPr>
            <w:tcW w:w="854" w:type="pct"/>
            <w:tcBorders>
              <w:top w:val="single" w:sz="4" w:space="0" w:color="auto"/>
              <w:bottom w:val="single" w:sz="4" w:space="0" w:color="auto"/>
            </w:tcBorders>
            <w:vAlign w:val="center"/>
          </w:tcPr>
          <w:p w14:paraId="06BBD746"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Average</w:t>
            </w:r>
          </w:p>
        </w:tc>
        <w:tc>
          <w:tcPr>
            <w:tcW w:w="690" w:type="pct"/>
            <w:tcBorders>
              <w:top w:val="single" w:sz="4" w:space="0" w:color="auto"/>
              <w:bottom w:val="single" w:sz="4" w:space="0" w:color="auto"/>
            </w:tcBorders>
            <w:vAlign w:val="center"/>
          </w:tcPr>
          <w:p w14:paraId="6F3E550B"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139.9</w:t>
            </w:r>
          </w:p>
        </w:tc>
        <w:tc>
          <w:tcPr>
            <w:tcW w:w="645" w:type="pct"/>
            <w:tcBorders>
              <w:top w:val="single" w:sz="4" w:space="0" w:color="auto"/>
              <w:bottom w:val="single" w:sz="4" w:space="0" w:color="auto"/>
            </w:tcBorders>
            <w:vAlign w:val="center"/>
          </w:tcPr>
          <w:p w14:paraId="4551852D"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93.0</w:t>
            </w:r>
          </w:p>
        </w:tc>
        <w:tc>
          <w:tcPr>
            <w:tcW w:w="606" w:type="pct"/>
            <w:tcBorders>
              <w:top w:val="single" w:sz="4" w:space="0" w:color="auto"/>
              <w:bottom w:val="single" w:sz="4" w:space="0" w:color="auto"/>
            </w:tcBorders>
            <w:vAlign w:val="center"/>
          </w:tcPr>
          <w:p w14:paraId="636EE4B0"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128.9</w:t>
            </w:r>
          </w:p>
        </w:tc>
        <w:tc>
          <w:tcPr>
            <w:tcW w:w="570" w:type="pct"/>
            <w:tcBorders>
              <w:top w:val="single" w:sz="4" w:space="0" w:color="auto"/>
              <w:bottom w:val="single" w:sz="4" w:space="0" w:color="auto"/>
            </w:tcBorders>
            <w:vAlign w:val="center"/>
          </w:tcPr>
          <w:p w14:paraId="30482FDF"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84.2</w:t>
            </w:r>
          </w:p>
        </w:tc>
        <w:tc>
          <w:tcPr>
            <w:tcW w:w="650" w:type="pct"/>
            <w:tcBorders>
              <w:top w:val="single" w:sz="4" w:space="0" w:color="auto"/>
              <w:bottom w:val="single" w:sz="4" w:space="0" w:color="auto"/>
            </w:tcBorders>
            <w:vAlign w:val="center"/>
          </w:tcPr>
          <w:p w14:paraId="5C61421F"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44.7</w:t>
            </w:r>
          </w:p>
        </w:tc>
        <w:tc>
          <w:tcPr>
            <w:tcW w:w="986" w:type="pct"/>
            <w:tcBorders>
              <w:top w:val="single" w:sz="4" w:space="0" w:color="auto"/>
              <w:bottom w:val="single" w:sz="4" w:space="0" w:color="auto"/>
            </w:tcBorders>
            <w:vAlign w:val="center"/>
          </w:tcPr>
          <w:p w14:paraId="1013E237" w14:textId="6CDD9586" w:rsidR="00FD5B30" w:rsidRPr="00CC31A9" w:rsidRDefault="00FD5B30" w:rsidP="00FD5B30">
            <w:pPr>
              <w:jc w:val="center"/>
              <w:rPr>
                <w:rFonts w:cs="Times New Roman"/>
                <w:sz w:val="20"/>
                <w:szCs w:val="20"/>
                <w:lang w:val="en-US"/>
              </w:rPr>
            </w:pPr>
            <w:r w:rsidRPr="00CC31A9">
              <w:rPr>
                <w:rFonts w:cs="Times New Roman"/>
                <w:sz w:val="20"/>
                <w:szCs w:val="20"/>
                <w:lang w:val="en-US"/>
              </w:rPr>
              <w:t>11.9</w:t>
            </w:r>
          </w:p>
        </w:tc>
      </w:tr>
      <w:tr w:rsidR="00FD5B30" w:rsidRPr="00CC31A9" w14:paraId="00F38308" w14:textId="65DA11D3" w:rsidTr="00FD5B30">
        <w:tc>
          <w:tcPr>
            <w:tcW w:w="854" w:type="pct"/>
            <w:tcBorders>
              <w:top w:val="single" w:sz="4" w:space="0" w:color="auto"/>
            </w:tcBorders>
            <w:vAlign w:val="center"/>
          </w:tcPr>
          <w:p w14:paraId="1E0084BF"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Total</w:t>
            </w:r>
          </w:p>
        </w:tc>
        <w:tc>
          <w:tcPr>
            <w:tcW w:w="690" w:type="pct"/>
            <w:tcBorders>
              <w:top w:val="single" w:sz="4" w:space="0" w:color="auto"/>
            </w:tcBorders>
            <w:vAlign w:val="center"/>
          </w:tcPr>
          <w:p w14:paraId="14F1680F"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1678.2</w:t>
            </w:r>
          </w:p>
        </w:tc>
        <w:tc>
          <w:tcPr>
            <w:tcW w:w="645" w:type="pct"/>
            <w:tcBorders>
              <w:top w:val="single" w:sz="4" w:space="0" w:color="auto"/>
            </w:tcBorders>
            <w:vAlign w:val="center"/>
          </w:tcPr>
          <w:p w14:paraId="0C31C4AB" w14:textId="77777777" w:rsidR="00FD5B30" w:rsidRPr="00CC31A9" w:rsidRDefault="00FD5B30" w:rsidP="00FD5B30">
            <w:pPr>
              <w:jc w:val="center"/>
              <w:rPr>
                <w:rFonts w:cs="Times New Roman"/>
                <w:sz w:val="20"/>
                <w:szCs w:val="20"/>
                <w:lang w:val="en-US"/>
              </w:rPr>
            </w:pPr>
            <w:r w:rsidRPr="00CC31A9">
              <w:rPr>
                <w:rFonts w:cs="Times New Roman"/>
                <w:color w:val="000000"/>
                <w:sz w:val="20"/>
                <w:szCs w:val="20"/>
              </w:rPr>
              <w:t>1116</w:t>
            </w:r>
          </w:p>
        </w:tc>
        <w:tc>
          <w:tcPr>
            <w:tcW w:w="606" w:type="pct"/>
            <w:tcBorders>
              <w:top w:val="single" w:sz="4" w:space="0" w:color="auto"/>
            </w:tcBorders>
            <w:vAlign w:val="center"/>
          </w:tcPr>
          <w:p w14:paraId="6C5296F4"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1546</w:t>
            </w:r>
          </w:p>
        </w:tc>
        <w:tc>
          <w:tcPr>
            <w:tcW w:w="570" w:type="pct"/>
            <w:tcBorders>
              <w:top w:val="single" w:sz="4" w:space="0" w:color="auto"/>
            </w:tcBorders>
            <w:vAlign w:val="center"/>
          </w:tcPr>
          <w:p w14:paraId="37760FBE"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1010</w:t>
            </w:r>
          </w:p>
        </w:tc>
        <w:tc>
          <w:tcPr>
            <w:tcW w:w="650" w:type="pct"/>
            <w:tcBorders>
              <w:top w:val="single" w:sz="4" w:space="0" w:color="auto"/>
            </w:tcBorders>
            <w:vAlign w:val="center"/>
          </w:tcPr>
          <w:p w14:paraId="4746C4AA" w14:textId="77777777" w:rsidR="00FD5B30" w:rsidRPr="00CC31A9" w:rsidRDefault="00FD5B30" w:rsidP="00FD5B30">
            <w:pPr>
              <w:jc w:val="center"/>
              <w:rPr>
                <w:rFonts w:cs="Times New Roman"/>
                <w:sz w:val="20"/>
                <w:szCs w:val="20"/>
                <w:lang w:val="en-US"/>
              </w:rPr>
            </w:pPr>
            <w:r w:rsidRPr="00CC31A9">
              <w:rPr>
                <w:rFonts w:cs="Times New Roman"/>
                <w:sz w:val="20"/>
                <w:szCs w:val="20"/>
                <w:lang w:val="en-US"/>
              </w:rPr>
              <w:t>536</w:t>
            </w:r>
          </w:p>
        </w:tc>
        <w:tc>
          <w:tcPr>
            <w:tcW w:w="986" w:type="pct"/>
            <w:tcBorders>
              <w:top w:val="single" w:sz="4" w:space="0" w:color="auto"/>
            </w:tcBorders>
            <w:vAlign w:val="center"/>
          </w:tcPr>
          <w:p w14:paraId="79EAAE2E" w14:textId="77777777" w:rsidR="00FD5B30" w:rsidRPr="00CC31A9" w:rsidRDefault="00FD5B30" w:rsidP="00FD5B30">
            <w:pPr>
              <w:jc w:val="center"/>
              <w:rPr>
                <w:rFonts w:cs="Times New Roman"/>
                <w:sz w:val="20"/>
                <w:szCs w:val="20"/>
                <w:lang w:val="en-US"/>
              </w:rPr>
            </w:pPr>
          </w:p>
        </w:tc>
      </w:tr>
    </w:tbl>
    <w:p w14:paraId="3E07E284" w14:textId="77777777" w:rsidR="00FD5B30" w:rsidRDefault="00FD5B30" w:rsidP="0099254B">
      <w:pPr>
        <w:spacing w:after="120"/>
        <w:rPr>
          <w:lang w:val="en-US"/>
        </w:rPr>
      </w:pPr>
    </w:p>
    <w:p w14:paraId="195904B4" w14:textId="508DF7E1" w:rsidR="0092439F" w:rsidRDefault="003D5E04" w:rsidP="003E3ED7">
      <w:pPr>
        <w:spacing w:after="120"/>
        <w:ind w:firstLine="284"/>
        <w:rPr>
          <w:lang w:val="en-US"/>
        </w:rPr>
      </w:pPr>
      <w:r>
        <w:rPr>
          <w:lang w:val="en-US"/>
        </w:rPr>
        <w:t>I</w:t>
      </w:r>
      <w:r w:rsidR="0092439F">
        <w:rPr>
          <w:lang w:val="en-US"/>
        </w:rPr>
        <w:t xml:space="preserve">n the design of the </w:t>
      </w:r>
      <w:r w:rsidR="0099254B">
        <w:rPr>
          <w:lang w:val="en-US"/>
        </w:rPr>
        <w:t xml:space="preserve">BIPV </w:t>
      </w:r>
      <w:r w:rsidR="0092439F">
        <w:rPr>
          <w:lang w:val="en-US"/>
        </w:rPr>
        <w:t>system,</w:t>
      </w:r>
      <w:r w:rsidRPr="003D5E04">
        <w:rPr>
          <w:lang w:val="en-US"/>
        </w:rPr>
        <w:t xml:space="preserve"> the optimum components’ sizing</w:t>
      </w:r>
      <w:r>
        <w:rPr>
          <w:lang w:val="en-US"/>
        </w:rPr>
        <w:t xml:space="preserve"> and the </w:t>
      </w:r>
      <w:r w:rsidRPr="0092439F">
        <w:rPr>
          <w:lang w:val="en-US"/>
        </w:rPr>
        <w:t xml:space="preserve">orientation and inclination of </w:t>
      </w:r>
      <w:r>
        <w:rPr>
          <w:lang w:val="en-US"/>
        </w:rPr>
        <w:t xml:space="preserve">the </w:t>
      </w:r>
      <w:r w:rsidRPr="0092439F">
        <w:rPr>
          <w:lang w:val="en-US"/>
        </w:rPr>
        <w:t>solar panels</w:t>
      </w:r>
      <w:r>
        <w:rPr>
          <w:lang w:val="en-US"/>
        </w:rPr>
        <w:t xml:space="preserve"> </w:t>
      </w:r>
      <w:r w:rsidR="003F0DC7">
        <w:rPr>
          <w:lang w:val="en-US"/>
        </w:rPr>
        <w:t>were</w:t>
      </w:r>
      <w:r>
        <w:rPr>
          <w:lang w:val="en-US"/>
        </w:rPr>
        <w:t xml:space="preserve"> evaluated and validated </w:t>
      </w:r>
      <w:r w:rsidR="006C7107">
        <w:rPr>
          <w:lang w:val="en-US"/>
        </w:rPr>
        <w:t xml:space="preserve">using </w:t>
      </w:r>
      <w:proofErr w:type="spellStart"/>
      <w:r w:rsidR="006C7107">
        <w:rPr>
          <w:lang w:val="en-US"/>
        </w:rPr>
        <w:t>PVs</w:t>
      </w:r>
      <w:r>
        <w:rPr>
          <w:lang w:val="en-US"/>
        </w:rPr>
        <w:t>yst</w:t>
      </w:r>
      <w:proofErr w:type="spellEnd"/>
      <w:r>
        <w:rPr>
          <w:lang w:val="en-US"/>
        </w:rPr>
        <w:t xml:space="preserve"> </w:t>
      </w:r>
      <w:r w:rsidR="00564671">
        <w:rPr>
          <w:lang w:val="en-US"/>
        </w:rPr>
        <w:t xml:space="preserve">v.6 </w:t>
      </w:r>
      <w:r w:rsidR="0099254B">
        <w:rPr>
          <w:lang w:val="en-US"/>
        </w:rPr>
        <w:t>(</w:t>
      </w:r>
      <w:proofErr w:type="spellStart"/>
      <w:r w:rsidR="0099254B" w:rsidRPr="0099254B">
        <w:rPr>
          <w:lang w:val="en-US"/>
        </w:rPr>
        <w:t>PVsyst</w:t>
      </w:r>
      <w:proofErr w:type="spellEnd"/>
      <w:r w:rsidR="0099254B" w:rsidRPr="0099254B">
        <w:rPr>
          <w:lang w:val="en-US"/>
        </w:rPr>
        <w:t xml:space="preserve"> SA,</w:t>
      </w:r>
      <w:r w:rsidR="0099254B">
        <w:rPr>
          <w:lang w:val="en-US"/>
        </w:rPr>
        <w:t xml:space="preserve"> </w:t>
      </w:r>
      <w:proofErr w:type="spellStart"/>
      <w:r w:rsidR="0099254B">
        <w:rPr>
          <w:lang w:val="en-US"/>
        </w:rPr>
        <w:t>Satigny</w:t>
      </w:r>
      <w:proofErr w:type="spellEnd"/>
      <w:r w:rsidR="0099254B">
        <w:rPr>
          <w:lang w:val="en-US"/>
        </w:rPr>
        <w:t>,</w:t>
      </w:r>
      <w:r w:rsidR="0099254B" w:rsidRPr="0099254B">
        <w:rPr>
          <w:lang w:val="en-US"/>
        </w:rPr>
        <w:t xml:space="preserve"> Switzer</w:t>
      </w:r>
      <w:r w:rsidR="0099254B">
        <w:rPr>
          <w:lang w:val="en-US"/>
        </w:rPr>
        <w:t xml:space="preserve">land) </w:t>
      </w:r>
      <w:r>
        <w:rPr>
          <w:lang w:val="en-US"/>
        </w:rPr>
        <w:t>software</w:t>
      </w:r>
      <w:r w:rsidRPr="003D5E04">
        <w:rPr>
          <w:lang w:val="en-US"/>
        </w:rPr>
        <w:t xml:space="preserve"> </w:t>
      </w:r>
      <w:r>
        <w:rPr>
          <w:lang w:val="en-US"/>
        </w:rPr>
        <w:t xml:space="preserve">(in </w:t>
      </w:r>
      <w:r w:rsidR="0099254B">
        <w:rPr>
          <w:lang w:val="en-US"/>
        </w:rPr>
        <w:t>line</w:t>
      </w:r>
      <w:r>
        <w:rPr>
          <w:lang w:val="en-US"/>
        </w:rPr>
        <w:t xml:space="preserve"> with other studies </w:t>
      </w:r>
      <w:r>
        <w:rPr>
          <w:lang w:val="en-US"/>
        </w:rPr>
        <w:fldChar w:fldCharType="begin">
          <w:fldData xml:space="preserve">PEVuZE5vdGU+PENpdGU+PEF1dGhvcj5ab21lcjwvQXV0aG9yPjxZZWFyPjIwMTc8L1llYXI+PFJl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</w:fldData>
        </w:fldChar>
      </w:r>
      <w:r w:rsidR="003E3ED7">
        <w:rPr>
          <w:lang w:val="en-US"/>
        </w:rPr>
        <w:instrText xml:space="preserve"> ADDIN EN.CITE </w:instrText>
      </w:r>
      <w:r w:rsidR="003E3ED7">
        <w:rPr>
          <w:lang w:val="en-US"/>
        </w:rPr>
        <w:fldChar w:fldCharType="begin">
          <w:fldData xml:space="preserve">PEVuZE5vdGU+PENpdGU+PEF1dGhvcj5ab21lcjwvQXV0aG9yPjxZZWFyPjIwMTc8L1llYXI+PFJl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</w:fldData>
        </w:fldChar>
      </w:r>
      <w:r w:rsidR="003E3ED7">
        <w:rPr>
          <w:lang w:val="en-US"/>
        </w:rPr>
        <w:instrText xml:space="preserve"> ADDIN EN.CITE.DATA </w:instrText>
      </w:r>
      <w:r w:rsidR="003E3ED7">
        <w:rPr>
          <w:lang w:val="en-US"/>
        </w:rPr>
      </w:r>
      <w:r w:rsidR="003E3ED7">
        <w:rPr>
          <w:lang w:val="en-US"/>
        </w:rPr>
        <w:fldChar w:fldCharType="end"/>
      </w:r>
      <w:r>
        <w:rPr>
          <w:lang w:val="en-US"/>
        </w:rPr>
      </w:r>
      <w:r>
        <w:rPr>
          <w:lang w:val="en-US"/>
        </w:rPr>
        <w:fldChar w:fldCharType="separate"/>
      </w:r>
      <w:r w:rsidR="003E3ED7">
        <w:rPr>
          <w:noProof/>
          <w:lang w:val="en-US"/>
        </w:rPr>
        <w:t>[15-17]</w:t>
      </w:r>
      <w:r>
        <w:rPr>
          <w:lang w:val="en-US"/>
        </w:rPr>
        <w:fldChar w:fldCharType="end"/>
      </w:r>
      <w:r>
        <w:rPr>
          <w:lang w:val="en-US"/>
        </w:rPr>
        <w:t>), using a three-dimensional model to</w:t>
      </w:r>
      <w:r w:rsidRPr="0092439F">
        <w:rPr>
          <w:lang w:val="en-US"/>
        </w:rPr>
        <w:t xml:space="preserve"> </w:t>
      </w:r>
      <w:r>
        <w:rPr>
          <w:lang w:val="en-US"/>
        </w:rPr>
        <w:t>take into consideration the shadings</w:t>
      </w:r>
      <w:r w:rsidR="00564671">
        <w:rPr>
          <w:lang w:val="en-US"/>
        </w:rPr>
        <w:t xml:space="preserve"> (</w:t>
      </w:r>
      <w:r w:rsidR="00564671">
        <w:rPr>
          <w:lang w:val="en-US"/>
        </w:rPr>
        <w:fldChar w:fldCharType="begin"/>
      </w:r>
      <w:r w:rsidR="00564671">
        <w:rPr>
          <w:lang w:val="en-US"/>
        </w:rPr>
        <w:instrText xml:space="preserve"> REF _Ref480965407 \h </w:instrText>
      </w:r>
      <w:r w:rsidR="006C7107">
        <w:rPr>
          <w:lang w:val="en-US"/>
        </w:rPr>
        <w:instrText xml:space="preserve"> \* MERGEFORMAT </w:instrText>
      </w:r>
      <w:r w:rsidR="00564671">
        <w:rPr>
          <w:lang w:val="en-US"/>
        </w:rPr>
      </w:r>
      <w:r w:rsidR="00564671">
        <w:rPr>
          <w:lang w:val="en-US"/>
        </w:rPr>
        <w:fldChar w:fldCharType="separate"/>
      </w:r>
      <w:r w:rsidR="00F20A10" w:rsidRPr="00F20A10">
        <w:rPr>
          <w:lang w:val="en-US"/>
        </w:rPr>
        <w:t>Figure 2</w:t>
      </w:r>
      <w:r w:rsidR="00564671">
        <w:rPr>
          <w:lang w:val="en-US"/>
        </w:rPr>
        <w:fldChar w:fldCharType="end"/>
      </w:r>
      <w:r w:rsidR="00564671">
        <w:rPr>
          <w:lang w:val="en-US"/>
        </w:rPr>
        <w:t>)</w:t>
      </w:r>
      <w:r>
        <w:rPr>
          <w:lang w:val="en-US"/>
        </w:rPr>
        <w:t xml:space="preserve">, provided that </w:t>
      </w:r>
      <w:r w:rsidRPr="003D5E04">
        <w:rPr>
          <w:lang w:val="en-US"/>
        </w:rPr>
        <w:t xml:space="preserve">partial shading </w:t>
      </w:r>
      <w:r>
        <w:rPr>
          <w:lang w:val="en-US"/>
        </w:rPr>
        <w:t>has been</w:t>
      </w:r>
      <w:r w:rsidRPr="003D5E04">
        <w:rPr>
          <w:lang w:val="en-US"/>
        </w:rPr>
        <w:t xml:space="preserve"> identified as the main cause of yield and performance ratio (PR) reductions in PV systems</w:t>
      </w:r>
      <w:r>
        <w:rPr>
          <w:lang w:val="en-US"/>
        </w:rPr>
        <w:t xml:space="preserve"> </w:t>
      </w:r>
      <w:r>
        <w:rPr>
          <w:lang w:val="en-US"/>
        </w:rPr>
        <w:fldChar w:fldCharType="begin"/>
      </w:r>
      <w:r w:rsidR="003E3ED7">
        <w:rPr>
          <w:lang w:val="en-US"/>
        </w:rPr>
        <w:instrText xml:space="preserve"> ADDIN EN.CITE &lt;EndNote&gt;&lt;Cite&gt;&lt;Author&gt;Zomer&lt;/Author&gt;&lt;Year&gt;2017&lt;/Year&gt;&lt;RecNum&gt;3245&lt;/RecNum&gt;&lt;DisplayText&gt;[15]&lt;/DisplayText&gt;&lt;record&gt;&lt;rec-number&gt;3245&lt;/rec-number&gt;&lt;foreign-keys&gt;&lt;key app="EN" db-id="fsszawae00ffw5edadtxf921f5exxf5dfwr9" timestamp="1493193981"&gt;3245&lt;/key&gt;&lt;/foreign-keys&gt;&lt;ref-type name="Journal Article"&gt;17&lt;/ref-type&gt;&lt;contributors&gt;&lt;authors&gt;&lt;author&gt;Zomer, Clarissa&lt;/author&gt;&lt;author&gt;Rüther, Ricardo&lt;/author&gt;&lt;/authors&gt;&lt;/contributors&gt;&lt;titles&gt;&lt;title&gt;Simplified method for shading-loss analysis in BIPV systems – part 1: Theoretical study&lt;/title&gt;&lt;secondary-title&gt;Energy and Buildings&lt;/secondary-title&gt;&lt;/titles&gt;&lt;pages&gt;69-82&lt;/pages&gt;&lt;volume&gt;141&lt;/volume&gt;&lt;dates&gt;&lt;year&gt;2017&lt;/year&gt;&lt;/dates&gt;&lt;isbn&gt;03787788&lt;/isbn&gt;&lt;urls&gt;&lt;/urls&gt;&lt;electronic-resource-num&gt;10.1016/j.enbuild.2017.02.042&lt;/electronic-resource-num&gt;&lt;/record&gt;&lt;/Cite&gt;&lt;/EndNote&gt;</w:instrText>
      </w:r>
      <w:r>
        <w:rPr>
          <w:lang w:val="en-US"/>
        </w:rPr>
        <w:fldChar w:fldCharType="separate"/>
      </w:r>
      <w:r w:rsidR="003E3ED7">
        <w:rPr>
          <w:noProof/>
          <w:lang w:val="en-US"/>
        </w:rPr>
        <w:t>[15]</w:t>
      </w:r>
      <w:r>
        <w:rPr>
          <w:lang w:val="en-US"/>
        </w:rPr>
        <w:fldChar w:fldCharType="end"/>
      </w:r>
      <w:r>
        <w:rPr>
          <w:lang w:val="en-US"/>
        </w:rPr>
        <w:t>.</w:t>
      </w:r>
    </w:p>
    <w:p w14:paraId="50B25F3D" w14:textId="37BA1016" w:rsidR="00564671" w:rsidRDefault="003E3ED7" w:rsidP="003E3ED7">
      <w:pPr>
        <w:ind w:firstLine="284"/>
        <w:rPr>
          <w:lang w:val="en-US"/>
        </w:rPr>
      </w:pPr>
      <w:r>
        <w:rPr>
          <w:lang w:val="en-US"/>
        </w:rPr>
        <w:t>It should also be clarified that, provided that t</w:t>
      </w:r>
      <w:r w:rsidRPr="003E3ED7">
        <w:rPr>
          <w:lang w:val="en-US"/>
        </w:rPr>
        <w:t>he degradation of the modules reduces efficiency over the lifetime</w:t>
      </w:r>
      <w:r>
        <w:rPr>
          <w:lang w:val="en-US"/>
        </w:rPr>
        <w:t>,</w:t>
      </w:r>
      <w:r w:rsidRPr="003E3ED7">
        <w:rPr>
          <w:lang w:val="en-US"/>
        </w:rPr>
        <w:t xml:space="preserve"> </w:t>
      </w:r>
      <w:r>
        <w:rPr>
          <w:lang w:val="en-US"/>
        </w:rPr>
        <w:t>a</w:t>
      </w:r>
      <w:r w:rsidRPr="003E3ED7">
        <w:rPr>
          <w:lang w:val="en-US"/>
        </w:rPr>
        <w:t xml:space="preserve"> linear degradation declining to 80% of the initial efficiency at the end of a 30-year lifetime (i.e., 0.7% per year, or 10% on average during the entire lifetime </w:t>
      </w:r>
      <w:r w:rsidRPr="003E3ED7">
        <w:rPr>
          <w:lang w:val="en-US"/>
        </w:rPr>
        <w:fldChar w:fldCharType="begin"/>
      </w:r>
      <w:r w:rsidRPr="003E3ED7">
        <w:rPr>
          <w:lang w:val="en-US"/>
        </w:rPr>
        <w:instrText xml:space="preserve"> ADDIN EN.CITE &lt;EndNote&gt;&lt;Cite&gt;&lt;Author&gt;Skoczek&lt;/Author&gt;&lt;Year&gt;2009&lt;/Year&gt;&lt;RecNum&gt;3281&lt;/RecNum&gt;&lt;DisplayText&gt;[18]&lt;/DisplayText&gt;&lt;record&gt;&lt;rec-number&gt;3281&lt;/rec-number&gt;&lt;foreign-keys&gt;&lt;key app="EN" db-id="fsszawae00ffw5edadtxf921f5exxf5dfwr9" timestamp="1493459739"&gt;3281&lt;/key&gt;&lt;/foreign-keys&gt;&lt;ref-type name="Journal Article"&gt;17&lt;/ref-type&gt;&lt;contributors&gt;&lt;authors&gt;&lt;author&gt;Skoczek, Artur&lt;/author&gt;&lt;author&gt;Sample, Tony&lt;/author&gt;&lt;author&gt;Dunlop, Ewan D.&lt;/author&gt;&lt;/authors&gt;&lt;/contributors&gt;&lt;titles&gt;&lt;title&gt;The results of performance measurements of field-aged crystalline silicon photovoltaic modules&lt;/title&gt;&lt;secondary-title&gt;Progress in Photovoltaics: Research and Applications&lt;/secondary-title&gt;&lt;/titles&gt;&lt;pages&gt;227-240&lt;/pages&gt;&lt;volume&gt;17&lt;/volume&gt;&lt;number&gt;4&lt;/number&gt;&lt;dates&gt;&lt;year&gt;2009&lt;/year&gt;&lt;/dates&gt;&lt;isbn&gt;10627995&amp;#xD;1099159X&lt;/isbn&gt;&lt;urls&gt;&lt;/urls&gt;&lt;electronic-resource-num&gt;10.1002/pip.874&lt;/electronic-resource-num&gt;&lt;/record&gt;&lt;/Cite&gt;&lt;/EndNote&gt;</w:instrText>
      </w:r>
      <w:r w:rsidRPr="003E3ED7">
        <w:rPr>
          <w:lang w:val="en-US"/>
        </w:rPr>
        <w:fldChar w:fldCharType="separate"/>
      </w:r>
      <w:r w:rsidRPr="003E3ED7">
        <w:rPr>
          <w:lang w:val="en-US"/>
        </w:rPr>
        <w:t>[18]</w:t>
      </w:r>
      <w:r w:rsidRPr="003E3ED7">
        <w:rPr>
          <w:lang w:val="en-US"/>
        </w:rPr>
        <w:fldChar w:fldCharType="end"/>
      </w:r>
      <w:r w:rsidRPr="003E3ED7">
        <w:rPr>
          <w:lang w:val="en-US"/>
        </w:rPr>
        <w:t xml:space="preserve">) has been assumed, according to IEA recommendations </w:t>
      </w:r>
      <w:r w:rsidRPr="003E3ED7">
        <w:rPr>
          <w:lang w:val="en-US"/>
        </w:rPr>
        <w:fldChar w:fldCharType="begin"/>
      </w:r>
      <w:r w:rsidRPr="003E3ED7">
        <w:rPr>
          <w:lang w:val="en-US"/>
        </w:rPr>
        <w:instrText xml:space="preserve"> ADDIN EN.CITE &lt;EndNote&gt;&lt;Cite&gt;&lt;Author&gt;Frischknecht&lt;/Author&gt;&lt;Year&gt;2016&lt;/Year&gt;&lt;RecNum&gt;3280&lt;/RecNum&gt;&lt;DisplayText&gt;[19]&lt;/DisplayText&gt;&lt;record&gt;&lt;rec-number&gt;3280&lt;/rec-number&gt;&lt;foreign-keys&gt;&lt;key app="EN" db-id="fsszawae00ffw5edadtxf921f5exxf5dfwr9" timestamp="1493385055"&gt;3280&lt;/key&gt;&lt;/foreign-keys&gt;&lt;ref-type name="Book"&gt;6&lt;/ref-type&gt;&lt;contributors&gt;&lt;authors&gt;&lt;author&gt;Frischknecht, Rolf&lt;/author&gt;&lt;author&gt;Heath, Garvin&lt;/author&gt;&lt;author&gt;Raugei, Marco&lt;/author&gt;&lt;author&gt;Sinha, Parikhit&lt;/author&gt;&lt;author&gt;de Wild-Scholten, Mariska&lt;/author&gt;&lt;/authors&gt;&lt;/contributors&gt;&lt;titles&gt;&lt;title&gt;Methodology guidelines on Life Cycle Assessment of photovoltaic electricity (Report IEA-PVPS T12-06:2016)&lt;/title&gt;&lt;/titles&gt;&lt;pages&gt;34&lt;/pages&gt;&lt;edition&gt;3rd&lt;/edition&gt;&lt;section&gt;34&lt;/section&gt;&lt;dates&gt;&lt;year&gt;2016&lt;/year&gt;&lt;/dates&gt;&lt;pub-location&gt;Paris, France&lt;/pub-location&gt;&lt;publisher&gt;International Energy Agency (IEA) PVPS Task 12&lt;/publisher&gt;&lt;isbn&gt;978-3-906042-38-1&lt;/isbn&gt;&lt;urls&gt;&lt;/urls&gt;&lt;/record&gt;&lt;/Cite&gt;&lt;/EndNote&gt;</w:instrText>
      </w:r>
      <w:r w:rsidRPr="003E3ED7">
        <w:rPr>
          <w:lang w:val="en-US"/>
        </w:rPr>
        <w:fldChar w:fldCharType="separate"/>
      </w:r>
      <w:r w:rsidRPr="003E3ED7">
        <w:rPr>
          <w:lang w:val="en-US"/>
        </w:rPr>
        <w:t>[19]</w:t>
      </w:r>
      <w:r w:rsidRPr="003E3ED7">
        <w:rPr>
          <w:lang w:val="en-US"/>
        </w:rPr>
        <w:fldChar w:fldCharType="end"/>
      </w:r>
      <w:r w:rsidRPr="003E3ED7">
        <w:rPr>
          <w:lang w:val="en-US"/>
        </w:rPr>
        <w:t>. Thus, the total</w:t>
      </w:r>
      <w:r>
        <w:rPr>
          <w:lang w:val="en-US"/>
        </w:rPr>
        <w:t xml:space="preserve"> power generation of the BIPV system over its 30-year lifetime would add up to 350033 kWh.</w:t>
      </w:r>
    </w:p>
    <w:p w14:paraId="02C627EF" w14:textId="112CFEC6" w:rsidR="00564671" w:rsidRDefault="007037AD" w:rsidP="00564671">
      <w:pPr>
        <w:rPr>
          <w:lang w:val="en-US"/>
        </w:rPr>
      </w:pPr>
      <w:r>
        <w:rPr>
          <w:lang w:val="en-US"/>
        </w:rPr>
        <w:lastRenderedPageBreak/>
        <w:pict w14:anchorId="4E682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5pt;height:77.85pt">
            <v:imagedata r:id="rId10" o:title="simulación sombras foto aulario_Página_1recortada" cropbottom="53241f"/>
          </v:shape>
        </w:pict>
      </w:r>
      <w:r w:rsidR="00564671">
        <w:rPr>
          <w:noProof/>
          <w:lang w:eastAsia="es-ES"/>
        </w:rPr>
        <w:drawing>
          <wp:inline distT="0" distB="0" distL="0" distR="0" wp14:anchorId="5273C131" wp14:editId="3A4F556D">
            <wp:extent cx="5381625" cy="914400"/>
            <wp:effectExtent l="0" t="0" r="9525" b="0"/>
            <wp:docPr id="5" name="Imagen 5" descr="C:\Users\Pablo\AppData\Local\Microsoft\Windows\INetCache\Content.Word\simulación sombras foto aulario_Página_1recortad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blo\AppData\Local\Microsoft\Windows\INetCache\Content.Word\simulación sombras foto aulario_Página_1recortada.tif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136" b="57377"/>
                    <a:stretch/>
                  </pic:blipFill>
                  <pic:spPr bwMode="auto">
                    <a:xfrm>
                      <a:off x="0" y="0"/>
                      <a:ext cx="5381625"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06369ED1" w14:textId="42BDACE4" w:rsidR="00564671" w:rsidRDefault="00564671" w:rsidP="00564671">
      <w:pPr>
        <w:rPr>
          <w:lang w:val="en-US"/>
        </w:rPr>
      </w:pPr>
      <w:r>
        <w:rPr>
          <w:noProof/>
          <w:lang w:eastAsia="es-ES"/>
        </w:rPr>
        <w:drawing>
          <wp:inline distT="0" distB="0" distL="0" distR="0" wp14:anchorId="62DB7F57" wp14:editId="7186BF70">
            <wp:extent cx="5381625" cy="933450"/>
            <wp:effectExtent l="0" t="0" r="9525" b="0"/>
            <wp:docPr id="6" name="Imagen 6" descr="C:\Users\Pablo\AppData\Local\Microsoft\Windows\INetCache\Content.Word\simulación sombras foto aulario_Página_1recortad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blo\AppData\Local\Microsoft\Windows\INetCache\Content.Word\simulación sombras foto aulario_Página_1recortada.ti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8998" b="33151"/>
                    <a:stretch/>
                  </pic:blipFill>
                  <pic:spPr bwMode="auto">
                    <a:xfrm>
                      <a:off x="0" y="0"/>
                      <a:ext cx="5381625"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79B83221" w14:textId="77777777" w:rsidR="00564671" w:rsidRPr="003E3ED7" w:rsidRDefault="00564671" w:rsidP="00564671">
      <w:pPr>
        <w:keepNext/>
        <w:rPr>
          <w:lang w:val="en-US"/>
        </w:rPr>
      </w:pPr>
      <w:r>
        <w:rPr>
          <w:noProof/>
          <w:lang w:eastAsia="es-ES"/>
        </w:rPr>
        <w:drawing>
          <wp:inline distT="0" distB="0" distL="0" distR="0" wp14:anchorId="0AE551DE" wp14:editId="0E19E455">
            <wp:extent cx="5381625" cy="942975"/>
            <wp:effectExtent l="0" t="0" r="9525" b="9525"/>
            <wp:docPr id="7" name="Imagen 7" descr="C:\Users\Pablo\AppData\Local\Microsoft\Windows\INetCache\Content.Word\simulación sombras foto aulario_Página_1recortad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blo\AppData\Local\Microsoft\Windows\INetCache\Content.Word\simulación sombras foto aulario_Página_1recortada.ti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4135" b="7832"/>
                    <a:stretch/>
                  </pic:blipFill>
                  <pic:spPr bwMode="auto">
                    <a:xfrm>
                      <a:off x="0" y="0"/>
                      <a:ext cx="5381625" cy="942975"/>
                    </a:xfrm>
                    <a:prstGeom prst="rect">
                      <a:avLst/>
                    </a:prstGeom>
                    <a:noFill/>
                    <a:ln>
                      <a:noFill/>
                    </a:ln>
                    <a:extLst>
                      <a:ext uri="{53640926-AAD7-44d8-BBD7-CCE9431645EC}">
                        <a14:shadowObscured xmlns:a14="http://schemas.microsoft.com/office/drawing/2010/main"/>
                      </a:ext>
                    </a:extLst>
                  </pic:spPr>
                </pic:pic>
              </a:graphicData>
            </a:graphic>
          </wp:inline>
        </w:drawing>
      </w:r>
    </w:p>
    <w:p w14:paraId="019E6F23" w14:textId="20CCFF2B" w:rsidR="00564671" w:rsidRPr="00564671" w:rsidRDefault="00564671" w:rsidP="00564671">
      <w:pPr>
        <w:spacing w:before="120"/>
        <w:rPr>
          <w:lang w:val="en-US"/>
        </w:rPr>
      </w:pPr>
      <w:bookmarkStart w:id="4" w:name="_Ref480965407"/>
      <w:proofErr w:type="gramStart"/>
      <w:r w:rsidRPr="00564671">
        <w:rPr>
          <w:b/>
          <w:lang w:val="en-US"/>
        </w:rPr>
        <w:t xml:space="preserve">Figure </w:t>
      </w:r>
      <w:r w:rsidRPr="00564671">
        <w:rPr>
          <w:b/>
        </w:rPr>
        <w:fldChar w:fldCharType="begin"/>
      </w:r>
      <w:r w:rsidRPr="00564671">
        <w:rPr>
          <w:b/>
          <w:lang w:val="en-US"/>
        </w:rPr>
        <w:instrText xml:space="preserve"> SEQ Figure \* ARABIC </w:instrText>
      </w:r>
      <w:r w:rsidRPr="00564671">
        <w:rPr>
          <w:b/>
        </w:rPr>
        <w:fldChar w:fldCharType="separate"/>
      </w:r>
      <w:r w:rsidR="004901DF">
        <w:rPr>
          <w:b/>
          <w:noProof/>
          <w:lang w:val="en-US"/>
        </w:rPr>
        <w:t>2</w:t>
      </w:r>
      <w:r w:rsidRPr="00564671">
        <w:rPr>
          <w:b/>
        </w:rPr>
        <w:fldChar w:fldCharType="end"/>
      </w:r>
      <w:bookmarkEnd w:id="4"/>
      <w:r w:rsidRPr="00564671">
        <w:rPr>
          <w:lang w:val="en-US"/>
        </w:rPr>
        <w:t>.</w:t>
      </w:r>
      <w:proofErr w:type="gramEnd"/>
      <w:r w:rsidRPr="00564671">
        <w:rPr>
          <w:lang w:val="en-US"/>
        </w:rPr>
        <w:t xml:space="preserve"> Example</w:t>
      </w:r>
      <w:r>
        <w:rPr>
          <w:lang w:val="en-US"/>
        </w:rPr>
        <w:t>s</w:t>
      </w:r>
      <w:r w:rsidRPr="00564671">
        <w:rPr>
          <w:lang w:val="en-US"/>
        </w:rPr>
        <w:t xml:space="preserve"> of the sh</w:t>
      </w:r>
      <w:r>
        <w:rPr>
          <w:lang w:val="en-US"/>
        </w:rPr>
        <w:t>ading analyse</w:t>
      </w:r>
      <w:r w:rsidRPr="00564671">
        <w:rPr>
          <w:lang w:val="en-US"/>
        </w:rPr>
        <w:t>s</w:t>
      </w:r>
      <w:r>
        <w:rPr>
          <w:lang w:val="en-US"/>
        </w:rPr>
        <w:t xml:space="preserve"> conducted with </w:t>
      </w:r>
      <w:proofErr w:type="spellStart"/>
      <w:r>
        <w:rPr>
          <w:lang w:val="en-US"/>
        </w:rPr>
        <w:t>PVsyst</w:t>
      </w:r>
      <w:proofErr w:type="spellEnd"/>
      <w:r>
        <w:rPr>
          <w:lang w:val="en-US"/>
        </w:rPr>
        <w:t>: shading without panels (</w:t>
      </w:r>
      <w:r w:rsidRPr="00564671">
        <w:rPr>
          <w:i/>
          <w:lang w:val="en-US"/>
        </w:rPr>
        <w:t>left</w:t>
      </w:r>
      <w:r>
        <w:rPr>
          <w:lang w:val="en-US"/>
        </w:rPr>
        <w:t xml:space="preserve">), with </w:t>
      </w:r>
      <w:r w:rsidR="00FD5B30">
        <w:rPr>
          <w:lang w:val="en-US"/>
        </w:rPr>
        <w:t>the</w:t>
      </w:r>
      <w:r>
        <w:rPr>
          <w:lang w:val="en-US"/>
        </w:rPr>
        <w:t xml:space="preserve"> panel</w:t>
      </w:r>
      <w:r w:rsidR="00FD5B30">
        <w:rPr>
          <w:lang w:val="en-US"/>
        </w:rPr>
        <w:t>s only above the top row of windows</w:t>
      </w:r>
      <w:r>
        <w:rPr>
          <w:lang w:val="en-US"/>
        </w:rPr>
        <w:t xml:space="preserve"> (</w:t>
      </w:r>
      <w:r w:rsidRPr="00564671">
        <w:rPr>
          <w:i/>
          <w:lang w:val="en-US"/>
        </w:rPr>
        <w:t>center</w:t>
      </w:r>
      <w:r>
        <w:rPr>
          <w:lang w:val="en-US"/>
        </w:rPr>
        <w:t xml:space="preserve">) and with </w:t>
      </w:r>
      <w:r w:rsidR="003F0DC7">
        <w:rPr>
          <w:lang w:val="en-US"/>
        </w:rPr>
        <w:t xml:space="preserve">the chosen solution –in which </w:t>
      </w:r>
      <w:r w:rsidR="00FD5B30">
        <w:rPr>
          <w:lang w:val="en-US"/>
        </w:rPr>
        <w:t>the</w:t>
      </w:r>
      <w:r>
        <w:rPr>
          <w:lang w:val="en-US"/>
        </w:rPr>
        <w:t xml:space="preserve"> panels </w:t>
      </w:r>
      <w:r w:rsidR="003F0DC7">
        <w:rPr>
          <w:lang w:val="en-US"/>
        </w:rPr>
        <w:t xml:space="preserve">are </w:t>
      </w:r>
      <w:r w:rsidR="00FD5B30">
        <w:rPr>
          <w:lang w:val="en-US"/>
        </w:rPr>
        <w:t>distributed above both rows of windows</w:t>
      </w:r>
      <w:r w:rsidR="003F0DC7">
        <w:rPr>
          <w:lang w:val="en-US"/>
        </w:rPr>
        <w:t>–</w:t>
      </w:r>
      <w:r w:rsidR="00FD5B30">
        <w:rPr>
          <w:lang w:val="en-US"/>
        </w:rPr>
        <w:t xml:space="preserve"> </w:t>
      </w:r>
      <w:r>
        <w:rPr>
          <w:lang w:val="en-US"/>
        </w:rPr>
        <w:t>(</w:t>
      </w:r>
      <w:r w:rsidRPr="00564671">
        <w:rPr>
          <w:i/>
          <w:lang w:val="en-US"/>
        </w:rPr>
        <w:t>right</w:t>
      </w:r>
      <w:r>
        <w:rPr>
          <w:lang w:val="en-US"/>
        </w:rPr>
        <w:t>) on 21</w:t>
      </w:r>
      <w:r w:rsidRPr="00564671">
        <w:rPr>
          <w:vertAlign w:val="superscript"/>
          <w:lang w:val="en-US"/>
        </w:rPr>
        <w:t>st</w:t>
      </w:r>
      <w:r>
        <w:rPr>
          <w:lang w:val="en-US"/>
        </w:rPr>
        <w:t xml:space="preserve"> June at different times (</w:t>
      </w:r>
      <w:r w:rsidRPr="00564671">
        <w:rPr>
          <w:i/>
          <w:lang w:val="en-US"/>
        </w:rPr>
        <w:t>from top to bottom</w:t>
      </w:r>
      <w:r>
        <w:rPr>
          <w:lang w:val="en-US"/>
        </w:rPr>
        <w:t>: 10 am, noon, 2 pm and 4 pm).</w:t>
      </w:r>
    </w:p>
    <w:p w14:paraId="486F7E41" w14:textId="77777777" w:rsidR="00564671" w:rsidRPr="003D5E04" w:rsidRDefault="00564671" w:rsidP="00564671">
      <w:pPr>
        <w:rPr>
          <w:lang w:val="en-US"/>
        </w:rPr>
      </w:pPr>
    </w:p>
    <w:p w14:paraId="0EB1E42E" w14:textId="77777777" w:rsidR="00E91642" w:rsidRDefault="00E91642" w:rsidP="00E91642">
      <w:pPr>
        <w:rPr>
          <w:lang w:val="en-US"/>
        </w:rPr>
      </w:pPr>
    </w:p>
    <w:p w14:paraId="4DA3FE4A" w14:textId="2564EFED" w:rsidR="008527AC" w:rsidRDefault="0080580D" w:rsidP="0080580D">
      <w:pPr>
        <w:pStyle w:val="Ttulo2"/>
      </w:pPr>
      <w:r>
        <w:t>LCA m</w:t>
      </w:r>
      <w:r w:rsidR="008527AC">
        <w:t>ethodology</w:t>
      </w:r>
    </w:p>
    <w:p w14:paraId="2AA0DE82" w14:textId="0934AF70" w:rsidR="00043407" w:rsidRPr="00215B71" w:rsidRDefault="00043407" w:rsidP="00421575">
      <w:pPr>
        <w:spacing w:after="120"/>
        <w:rPr>
          <w:lang w:val="en-US"/>
        </w:rPr>
      </w:pPr>
      <w:r w:rsidRPr="009509E9">
        <w:rPr>
          <w:lang w:val="en-US"/>
        </w:rPr>
        <w:t>The reasoning behind the</w:t>
      </w:r>
      <w:r>
        <w:rPr>
          <w:lang w:val="en-US"/>
        </w:rPr>
        <w:t xml:space="preserve"> LCA is</w:t>
      </w:r>
      <w:r w:rsidRPr="009509E9">
        <w:rPr>
          <w:lang w:val="en-US"/>
        </w:rPr>
        <w:t xml:space="preserve"> that the electricity produced by the PV installation will replace the same amount of electrici</w:t>
      </w:r>
      <w:r w:rsidR="006768D5">
        <w:rPr>
          <w:lang w:val="en-US"/>
        </w:rPr>
        <w:t xml:space="preserve">ty in the existing grid. If the environmental impact </w:t>
      </w:r>
      <w:r w:rsidRPr="009509E9">
        <w:rPr>
          <w:lang w:val="en-US"/>
        </w:rPr>
        <w:t>of the PV installation per kWh is smaller than the one for the grid electricity production, there will be a net saving o</w:t>
      </w:r>
      <w:r w:rsidR="006768D5">
        <w:rPr>
          <w:lang w:val="en-US"/>
        </w:rPr>
        <w:t>f</w:t>
      </w:r>
      <w:r>
        <w:rPr>
          <w:lang w:val="en-US"/>
        </w:rPr>
        <w:t xml:space="preserve"> environmental damage</w:t>
      </w:r>
      <w:r w:rsidRPr="009509E9">
        <w:rPr>
          <w:lang w:val="en-US"/>
        </w:rPr>
        <w:t xml:space="preserve">. </w:t>
      </w:r>
    </w:p>
    <w:p w14:paraId="275F4C61" w14:textId="2FDE9FA1" w:rsidR="0080041C" w:rsidRDefault="0080041C" w:rsidP="009563D6">
      <w:pPr>
        <w:spacing w:after="120"/>
        <w:ind w:firstLine="284"/>
        <w:rPr>
          <w:lang w:val="en-US"/>
        </w:rPr>
      </w:pPr>
      <w:r w:rsidRPr="0080041C">
        <w:rPr>
          <w:lang w:val="en-US"/>
        </w:rPr>
        <w:t xml:space="preserve">LCA is not a performance indicator, but </w:t>
      </w:r>
      <w:r w:rsidR="002B113C">
        <w:rPr>
          <w:lang w:val="en-US"/>
        </w:rPr>
        <w:t>rather</w:t>
      </w:r>
      <w:r w:rsidRPr="0080041C">
        <w:rPr>
          <w:lang w:val="en-US"/>
        </w:rPr>
        <w:t xml:space="preserve"> a research method</w:t>
      </w:r>
      <w:r w:rsidR="00AD0EF7">
        <w:rPr>
          <w:lang w:val="en-US"/>
        </w:rPr>
        <w:t xml:space="preserve"> </w:t>
      </w:r>
      <w:r w:rsidRPr="0080041C">
        <w:rPr>
          <w:lang w:val="en-US"/>
        </w:rPr>
        <w:t>used for the quantitative assessment of material used, energy flows</w:t>
      </w:r>
      <w:r>
        <w:rPr>
          <w:lang w:val="en-US"/>
        </w:rPr>
        <w:t xml:space="preserve"> </w:t>
      </w:r>
      <w:r w:rsidRPr="0080041C">
        <w:rPr>
          <w:lang w:val="en-US"/>
        </w:rPr>
        <w:t>and environmental impacts of products. It has been widely applied</w:t>
      </w:r>
      <w:r>
        <w:rPr>
          <w:lang w:val="en-US"/>
        </w:rPr>
        <w:t xml:space="preserve"> </w:t>
      </w:r>
      <w:r w:rsidRPr="0080041C">
        <w:rPr>
          <w:lang w:val="en-US"/>
        </w:rPr>
        <w:t>in the building industry, because it cannot only provide more</w:t>
      </w:r>
      <w:r w:rsidR="00AD0EF7">
        <w:rPr>
          <w:lang w:val="en-US"/>
        </w:rPr>
        <w:t xml:space="preserve"> </w:t>
      </w:r>
      <w:r w:rsidR="003F0DC7">
        <w:rPr>
          <w:lang w:val="en-US"/>
        </w:rPr>
        <w:t xml:space="preserve">a </w:t>
      </w:r>
      <w:r w:rsidRPr="0080041C">
        <w:rPr>
          <w:lang w:val="en-US"/>
        </w:rPr>
        <w:t>comprehensive and reasonable analysis on the energy and environment</w:t>
      </w:r>
      <w:r>
        <w:rPr>
          <w:lang w:val="en-US"/>
        </w:rPr>
        <w:t xml:space="preserve"> </w:t>
      </w:r>
      <w:r w:rsidRPr="0080041C">
        <w:rPr>
          <w:lang w:val="en-US"/>
        </w:rPr>
        <w:t>impact for the whole life cycle, but also be used</w:t>
      </w:r>
      <w:r>
        <w:rPr>
          <w:lang w:val="en-US"/>
        </w:rPr>
        <w:t xml:space="preserve"> </w:t>
      </w:r>
      <w:r w:rsidRPr="0080041C">
        <w:rPr>
          <w:lang w:val="en-US"/>
        </w:rPr>
        <w:t>to determine top design priorities and quantitatively inform sustainable</w:t>
      </w:r>
      <w:r>
        <w:rPr>
          <w:lang w:val="en-US"/>
        </w:rPr>
        <w:t xml:space="preserve"> </w:t>
      </w:r>
      <w:r w:rsidRPr="0080041C">
        <w:rPr>
          <w:lang w:val="en-US"/>
        </w:rPr>
        <w:t>design decision-making for various buildings</w:t>
      </w:r>
      <w:r w:rsidR="00846926">
        <w:rPr>
          <w:lang w:val="en-US"/>
        </w:rPr>
        <w:t xml:space="preserve"> </w:t>
      </w:r>
      <w:r w:rsidR="00846926">
        <w:rPr>
          <w:lang w:val="en-US"/>
        </w:rPr>
        <w:fldChar w:fldCharType="begin">
          <w:fldData xml:space="preserve">PEVuZE5vdGU+PENpdGU+PEF1dGhvcj5XZWnDn2VuYmVyZ2VyPC9BdXRob3I+PFllYXI+MjAxNDwv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</w:fldData>
        </w:fldChar>
      </w:r>
      <w:r w:rsidR="003E3ED7">
        <w:rPr>
          <w:lang w:val="en-US"/>
        </w:rPr>
        <w:instrText xml:space="preserve"> ADDIN EN.CITE </w:instrText>
      </w:r>
      <w:r w:rsidR="003E3ED7">
        <w:rPr>
          <w:lang w:val="en-US"/>
        </w:rPr>
        <w:fldChar w:fldCharType="begin">
          <w:fldData xml:space="preserve">PEVuZE5vdGU+PENpdGU+PEF1dGhvcj5XZWnDn2VuYmVyZ2VyPC9BdXRob3I+PFllYXI+MjAxNDwv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</w:fldData>
        </w:fldChar>
      </w:r>
      <w:r w:rsidR="003E3ED7">
        <w:rPr>
          <w:lang w:val="en-US"/>
        </w:rPr>
        <w:instrText xml:space="preserve"> ADDIN EN.CITE.DATA </w:instrText>
      </w:r>
      <w:r w:rsidR="003E3ED7">
        <w:rPr>
          <w:lang w:val="en-US"/>
        </w:rPr>
      </w:r>
      <w:r w:rsidR="003E3ED7">
        <w:rPr>
          <w:lang w:val="en-US"/>
        </w:rPr>
        <w:fldChar w:fldCharType="end"/>
      </w:r>
      <w:r w:rsidR="00846926">
        <w:rPr>
          <w:lang w:val="en-US"/>
        </w:rPr>
      </w:r>
      <w:r w:rsidR="00846926">
        <w:rPr>
          <w:lang w:val="en-US"/>
        </w:rPr>
        <w:fldChar w:fldCharType="separate"/>
      </w:r>
      <w:r w:rsidR="003E3ED7">
        <w:rPr>
          <w:noProof/>
          <w:lang w:val="en-US"/>
        </w:rPr>
        <w:t>[20-24]</w:t>
      </w:r>
      <w:r w:rsidR="00846926">
        <w:rPr>
          <w:lang w:val="en-US"/>
        </w:rPr>
        <w:fldChar w:fldCharType="end"/>
      </w:r>
      <w:r>
        <w:rPr>
          <w:lang w:val="en-US"/>
        </w:rPr>
        <w:t xml:space="preserve">. </w:t>
      </w:r>
    </w:p>
    <w:p w14:paraId="0D545F9F" w14:textId="3429AC59" w:rsidR="00846926" w:rsidRDefault="00846926" w:rsidP="009563D6">
      <w:pPr>
        <w:spacing w:after="120"/>
        <w:ind w:firstLine="284"/>
        <w:rPr>
          <w:lang w:val="en-US"/>
        </w:rPr>
      </w:pPr>
      <w:r w:rsidRPr="00215B71">
        <w:rPr>
          <w:lang w:val="en-US"/>
        </w:rPr>
        <w:t xml:space="preserve">As regards the specific LCA analysis of PV systems, </w:t>
      </w:r>
      <w:r w:rsidR="009C58F6" w:rsidRPr="00215B71">
        <w:rPr>
          <w:lang w:val="en-US"/>
        </w:rPr>
        <w:t xml:space="preserve">the most popular approach in the literature has been the Energy Payback Time, which </w:t>
      </w:r>
      <w:r w:rsidR="003F0DC7">
        <w:rPr>
          <w:lang w:val="en-US"/>
        </w:rPr>
        <w:t>may not be</w:t>
      </w:r>
      <w:r w:rsidR="009C58F6" w:rsidRPr="00215B71">
        <w:rPr>
          <w:lang w:val="en-US"/>
        </w:rPr>
        <w:t xml:space="preserve"> sufficient, as it does not provide a comprehensive environmental performance prospective </w:t>
      </w:r>
      <w:r w:rsidR="009C58F6" w:rsidRPr="00215B71">
        <w:rPr>
          <w:lang w:val="en-US"/>
        </w:rPr>
        <w:fldChar w:fldCharType="begin"/>
      </w:r>
      <w:r w:rsidR="009C58F6" w:rsidRPr="00215B71">
        <w:rPr>
          <w:lang w:val="en-US"/>
        </w:rPr>
        <w:instrText xml:space="preserve"> ADDIN EN.CITE &lt;EndNote&gt;&lt;Cite&gt;&lt;Author&gt;Menoufi&lt;/Author&gt;&lt;Year&gt;2013&lt;/Year&gt;&lt;RecNum&gt;3234&lt;/RecNum&gt;&lt;DisplayText&gt;[13]&lt;/DisplayText&gt;&lt;record&gt;&lt;rec-number&gt;3234&lt;/rec-number&gt;&lt;foreign-keys&gt;&lt;key app="EN" db-id="fsszawae00ffw5edadtxf921f5exxf5dfwr9" timestamp="1492945904"&gt;3234&lt;/key&gt;&lt;/foreign-keys&gt;&lt;ref-type name="Journal Article"&gt;17&lt;/ref-type&gt;&lt;contributors&gt;&lt;authors&gt;&lt;author&gt;Menoufi, Karim&lt;/author&gt;&lt;author&gt;Chemisana, Daniel&lt;/author&gt;&lt;author&gt;Rosell, Joan I.&lt;/author&gt;&lt;/authors&gt;&lt;/contributors&gt;&lt;titles&gt;&lt;title&gt;Life Cycle Assessment of a Building Integrated Concentrated Photovoltaic scheme&lt;/title&gt;&lt;secondary-title&gt;Applied Energy&lt;/secondary-title&gt;&lt;/titles&gt;&lt;pages&gt;505-514&lt;/pages&gt;&lt;volume&gt;111&lt;/volume&gt;&lt;dates&gt;&lt;year&gt;2013&lt;/year&gt;&lt;/dates&gt;&lt;isbn&gt;03062619&lt;/isbn&gt;&lt;urls&gt;&lt;/urls&gt;&lt;electronic-resource-num&gt;10.1016/j.apenergy.2013.05.037&lt;/electronic-resource-num&gt;&lt;/record&gt;&lt;/Cite&gt;&lt;/EndNote&gt;</w:instrText>
      </w:r>
      <w:r w:rsidR="009C58F6" w:rsidRPr="00215B71">
        <w:rPr>
          <w:lang w:val="en-US"/>
        </w:rPr>
        <w:fldChar w:fldCharType="separate"/>
      </w:r>
      <w:r w:rsidR="009C58F6" w:rsidRPr="00215B71">
        <w:rPr>
          <w:noProof/>
          <w:lang w:val="en-US"/>
        </w:rPr>
        <w:t>[13]</w:t>
      </w:r>
      <w:r w:rsidR="009C58F6" w:rsidRPr="00215B71">
        <w:rPr>
          <w:lang w:val="en-US"/>
        </w:rPr>
        <w:fldChar w:fldCharType="end"/>
      </w:r>
      <w:r w:rsidR="009C58F6" w:rsidRPr="00215B71">
        <w:rPr>
          <w:lang w:val="en-US"/>
        </w:rPr>
        <w:t>. In</w:t>
      </w:r>
      <w:r w:rsidR="003F0DC7">
        <w:rPr>
          <w:lang w:val="en-US"/>
        </w:rPr>
        <w:t xml:space="preserve"> response to this limitation and</w:t>
      </w:r>
      <w:r w:rsidR="009C58F6" w:rsidRPr="00215B71">
        <w:rPr>
          <w:lang w:val="en-US"/>
        </w:rPr>
        <w:t xml:space="preserve"> line with </w:t>
      </w:r>
      <w:r w:rsidR="003F0DC7">
        <w:rPr>
          <w:lang w:val="en-US"/>
        </w:rPr>
        <w:t>other</w:t>
      </w:r>
      <w:r w:rsidR="009C58F6" w:rsidRPr="00215B71">
        <w:rPr>
          <w:lang w:val="en-US"/>
        </w:rPr>
        <w:t xml:space="preserve"> studies, in this </w:t>
      </w:r>
      <w:r w:rsidR="00076597">
        <w:rPr>
          <w:lang w:val="en-US"/>
        </w:rPr>
        <w:t>other</w:t>
      </w:r>
      <w:r w:rsidR="009C58F6" w:rsidRPr="00215B71">
        <w:rPr>
          <w:lang w:val="en-US"/>
        </w:rPr>
        <w:t xml:space="preserve"> LCIA methodologies</w:t>
      </w:r>
      <w:r w:rsidR="00232BB8">
        <w:rPr>
          <w:lang w:val="en-US"/>
        </w:rPr>
        <w:t xml:space="preserve"> </w:t>
      </w:r>
      <w:r w:rsidR="00C6110B">
        <w:rPr>
          <w:lang w:val="en-US"/>
        </w:rPr>
        <w:t xml:space="preserve">have instead been used: </w:t>
      </w:r>
      <w:r w:rsidR="00232BB8">
        <w:rPr>
          <w:lang w:val="en-US"/>
        </w:rPr>
        <w:t xml:space="preserve">the </w:t>
      </w:r>
      <w:r w:rsidR="009C58F6" w:rsidRPr="00215B71">
        <w:rPr>
          <w:lang w:val="en-US"/>
        </w:rPr>
        <w:t xml:space="preserve">Eco-Indicator 99 (EI99) </w:t>
      </w:r>
      <w:r w:rsidR="00232BB8">
        <w:rPr>
          <w:lang w:val="en-US"/>
        </w:rPr>
        <w:t>method</w:t>
      </w:r>
      <w:r w:rsidR="00C6110B">
        <w:rPr>
          <w:lang w:val="en-US"/>
        </w:rPr>
        <w:t xml:space="preserve">, </w:t>
      </w:r>
      <w:r w:rsidR="009C58F6" w:rsidRPr="00215B71">
        <w:rPr>
          <w:lang w:val="en-US"/>
        </w:rPr>
        <w:t xml:space="preserve">the </w:t>
      </w:r>
      <w:r w:rsidR="00C6110B" w:rsidRPr="00C6110B">
        <w:rPr>
          <w:lang w:val="en-US"/>
        </w:rPr>
        <w:t>Environmental Priority Strategies in product design</w:t>
      </w:r>
      <w:r w:rsidR="00C6110B">
        <w:rPr>
          <w:lang w:val="en-US"/>
        </w:rPr>
        <w:t xml:space="preserve"> method (EPS 2000) and t</w:t>
      </w:r>
      <w:r w:rsidR="00C6110B" w:rsidRPr="00215B71">
        <w:rPr>
          <w:lang w:val="en-US"/>
        </w:rPr>
        <w:t xml:space="preserve">he </w:t>
      </w:r>
      <w:r w:rsidR="0035685F">
        <w:rPr>
          <w:lang w:val="en-US"/>
        </w:rPr>
        <w:t>I</w:t>
      </w:r>
      <w:r w:rsidR="0035685F" w:rsidRPr="003F0DC7">
        <w:rPr>
          <w:lang w:val="en-US"/>
        </w:rPr>
        <w:t>ntergovernmenta</w:t>
      </w:r>
      <w:r w:rsidR="0035685F">
        <w:rPr>
          <w:lang w:val="en-US"/>
        </w:rPr>
        <w:t>l Panel on Climate Change (IPCC) 2013 method</w:t>
      </w:r>
      <w:r w:rsidR="009C58F6" w:rsidRPr="00215B71">
        <w:rPr>
          <w:lang w:val="en-US"/>
        </w:rPr>
        <w:t xml:space="preserve">. </w:t>
      </w:r>
    </w:p>
    <w:p w14:paraId="0758D630" w14:textId="27875693" w:rsidR="004F6CF6" w:rsidRDefault="00232BB8" w:rsidP="00463A80">
      <w:pPr>
        <w:spacing w:after="120"/>
        <w:ind w:firstLine="284"/>
        <w:rPr>
          <w:lang w:val="en-US"/>
        </w:rPr>
      </w:pPr>
      <w:r>
        <w:rPr>
          <w:lang w:val="en-US"/>
        </w:rPr>
        <w:t xml:space="preserve">The selected </w:t>
      </w:r>
      <w:proofErr w:type="spellStart"/>
      <w:r w:rsidRPr="00232BB8">
        <w:rPr>
          <w:lang w:val="en-US"/>
        </w:rPr>
        <w:t>attributional</w:t>
      </w:r>
      <w:proofErr w:type="spellEnd"/>
      <w:r w:rsidRPr="00232BB8">
        <w:rPr>
          <w:lang w:val="en-US"/>
        </w:rPr>
        <w:t xml:space="preserve"> LCA (ALCA) </w:t>
      </w:r>
      <w:r>
        <w:rPr>
          <w:lang w:val="en-US"/>
        </w:rPr>
        <w:t>approach</w:t>
      </w:r>
      <w:r w:rsidRPr="00232BB8">
        <w:rPr>
          <w:lang w:val="en-US"/>
        </w:rPr>
        <w:t xml:space="preserve"> provide</w:t>
      </w:r>
      <w:r>
        <w:rPr>
          <w:lang w:val="en-US"/>
        </w:rPr>
        <w:t xml:space="preserve">s </w:t>
      </w:r>
      <w:r w:rsidR="009C58F6" w:rsidRPr="00215B71">
        <w:rPr>
          <w:lang w:val="en-US"/>
        </w:rPr>
        <w:t>a compilation of all relevant inputs and outputs, as well as an evaluation of the feasible environmental impacts. Life cycle assessments</w:t>
      </w:r>
      <w:r w:rsidR="009C58F6" w:rsidRPr="00232BB8">
        <w:rPr>
          <w:lang w:val="en-US"/>
        </w:rPr>
        <w:t xml:space="preserve"> based on the standard specification ISO 14040:200</w:t>
      </w:r>
      <w:r w:rsidR="00DF54FC" w:rsidRPr="00232BB8">
        <w:rPr>
          <w:lang w:val="en-US"/>
        </w:rPr>
        <w:t>6</w:t>
      </w:r>
      <w:r w:rsidR="0035685F">
        <w:rPr>
          <w:lang w:val="en-US"/>
        </w:rPr>
        <w:t>, as the one presented herein,</w:t>
      </w:r>
      <w:r w:rsidR="009C58F6" w:rsidRPr="00232BB8">
        <w:rPr>
          <w:lang w:val="en-US"/>
        </w:rPr>
        <w:t xml:space="preserve"> consist of four interdependent elements: </w:t>
      </w:r>
      <w:r w:rsidR="009563D6" w:rsidRPr="00232BB8">
        <w:rPr>
          <w:lang w:val="en-US"/>
        </w:rPr>
        <w:t>(</w:t>
      </w:r>
      <w:proofErr w:type="spellStart"/>
      <w:r w:rsidR="009563D6" w:rsidRPr="00232BB8">
        <w:rPr>
          <w:i/>
          <w:lang w:val="en-US"/>
        </w:rPr>
        <w:t>i</w:t>
      </w:r>
      <w:proofErr w:type="spellEnd"/>
      <w:r w:rsidR="009563D6" w:rsidRPr="00232BB8">
        <w:rPr>
          <w:lang w:val="en-US"/>
        </w:rPr>
        <w:t xml:space="preserve">) </w:t>
      </w:r>
      <w:r w:rsidR="009C58F6" w:rsidRPr="00232BB8">
        <w:rPr>
          <w:lang w:val="en-US"/>
        </w:rPr>
        <w:t xml:space="preserve">the goal and scope definition, </w:t>
      </w:r>
      <w:r w:rsidR="009563D6" w:rsidRPr="00232BB8">
        <w:rPr>
          <w:lang w:val="en-US"/>
        </w:rPr>
        <w:t>(</w:t>
      </w:r>
      <w:r w:rsidR="009563D6" w:rsidRPr="00232BB8">
        <w:rPr>
          <w:i/>
          <w:lang w:val="en-US"/>
        </w:rPr>
        <w:t>ii</w:t>
      </w:r>
      <w:r w:rsidR="009563D6" w:rsidRPr="00232BB8">
        <w:rPr>
          <w:lang w:val="en-US"/>
        </w:rPr>
        <w:t xml:space="preserve">) </w:t>
      </w:r>
      <w:r w:rsidR="009C58F6" w:rsidRPr="00232BB8">
        <w:rPr>
          <w:lang w:val="en-US"/>
        </w:rPr>
        <w:t xml:space="preserve">the life cycle inventory (LCI) analysis, </w:t>
      </w:r>
      <w:r w:rsidR="009563D6" w:rsidRPr="00232BB8">
        <w:rPr>
          <w:lang w:val="en-US"/>
        </w:rPr>
        <w:t>(</w:t>
      </w:r>
      <w:r w:rsidR="009563D6" w:rsidRPr="00232BB8">
        <w:rPr>
          <w:i/>
          <w:lang w:val="en-US"/>
        </w:rPr>
        <w:t>iii</w:t>
      </w:r>
      <w:r w:rsidR="009563D6" w:rsidRPr="00232BB8">
        <w:rPr>
          <w:lang w:val="en-US"/>
        </w:rPr>
        <w:t xml:space="preserve">) </w:t>
      </w:r>
      <w:r w:rsidR="009C58F6" w:rsidRPr="00232BB8">
        <w:rPr>
          <w:lang w:val="en-US"/>
        </w:rPr>
        <w:t xml:space="preserve">the life cycle impact assessment, and </w:t>
      </w:r>
      <w:r w:rsidR="009563D6" w:rsidRPr="00232BB8">
        <w:rPr>
          <w:lang w:val="en-US"/>
        </w:rPr>
        <w:t>(</w:t>
      </w:r>
      <w:r w:rsidR="009563D6" w:rsidRPr="00232BB8">
        <w:rPr>
          <w:i/>
          <w:lang w:val="en-US"/>
        </w:rPr>
        <w:t>iv</w:t>
      </w:r>
      <w:r w:rsidR="009563D6" w:rsidRPr="00232BB8">
        <w:rPr>
          <w:lang w:val="en-US"/>
        </w:rPr>
        <w:t xml:space="preserve">) </w:t>
      </w:r>
      <w:r w:rsidR="009C58F6" w:rsidRPr="00232BB8">
        <w:rPr>
          <w:lang w:val="en-US"/>
        </w:rPr>
        <w:t xml:space="preserve">the interpretation of the results. </w:t>
      </w:r>
      <w:r w:rsidR="009563D6" w:rsidRPr="00232BB8">
        <w:rPr>
          <w:lang w:val="en-US"/>
        </w:rPr>
        <w:t>Due to the associated co</w:t>
      </w:r>
      <w:r w:rsidR="009563D6" w:rsidRPr="00215B71">
        <w:rPr>
          <w:lang w:val="en-US"/>
        </w:rPr>
        <w:t xml:space="preserve">mplex environmental modeling, the </w:t>
      </w:r>
      <w:r w:rsidR="009C58F6" w:rsidRPr="00215B71">
        <w:rPr>
          <w:lang w:val="en-US"/>
        </w:rPr>
        <w:t xml:space="preserve">LCIA step is the most </w:t>
      </w:r>
      <w:r w:rsidR="009C58F6" w:rsidRPr="00215B71">
        <w:rPr>
          <w:lang w:val="en-US"/>
        </w:rPr>
        <w:lastRenderedPageBreak/>
        <w:t xml:space="preserve">critical and data intensive one, but </w:t>
      </w:r>
      <w:r w:rsidR="009563D6" w:rsidRPr="00215B71">
        <w:rPr>
          <w:lang w:val="en-US"/>
        </w:rPr>
        <w:t xml:space="preserve">it </w:t>
      </w:r>
      <w:r w:rsidR="009C58F6" w:rsidRPr="00215B71">
        <w:rPr>
          <w:lang w:val="en-US"/>
        </w:rPr>
        <w:t xml:space="preserve">can be dealt with through different LCA software programs. In this case, </w:t>
      </w:r>
      <w:proofErr w:type="spellStart"/>
      <w:r w:rsidR="009C58F6" w:rsidRPr="00215B71">
        <w:rPr>
          <w:lang w:val="en-US"/>
        </w:rPr>
        <w:t>SimaPro</w:t>
      </w:r>
      <w:proofErr w:type="spellEnd"/>
      <w:r w:rsidR="009C58F6" w:rsidRPr="00215B71">
        <w:rPr>
          <w:lang w:val="en-US"/>
        </w:rPr>
        <w:t xml:space="preserve"> 8 (Pre Sustainability, Amersfoort, The Netherlands)</w:t>
      </w:r>
      <w:r w:rsidR="009563D6" w:rsidRPr="00215B71">
        <w:rPr>
          <w:lang w:val="en-US"/>
        </w:rPr>
        <w:t xml:space="preserve"> software was chosen</w:t>
      </w:r>
      <w:r w:rsidR="009C58F6" w:rsidRPr="00215B71">
        <w:rPr>
          <w:lang w:val="en-US"/>
        </w:rPr>
        <w:t>.</w:t>
      </w:r>
      <w:r w:rsidR="00463A80">
        <w:rPr>
          <w:lang w:val="en-US"/>
        </w:rPr>
        <w:t xml:space="preserve"> The</w:t>
      </w:r>
      <w:r w:rsidR="003661ED">
        <w:rPr>
          <w:lang w:val="en-US"/>
        </w:rPr>
        <w:t xml:space="preserve"> </w:t>
      </w:r>
      <w:r w:rsidR="00893CE5">
        <w:rPr>
          <w:lang w:val="en-US"/>
        </w:rPr>
        <w:t xml:space="preserve">most recent </w:t>
      </w:r>
      <w:r w:rsidR="00463A80">
        <w:rPr>
          <w:lang w:val="en-US"/>
        </w:rPr>
        <w:t xml:space="preserve">International Energy Agency (IEA) PVPS </w:t>
      </w:r>
      <w:proofErr w:type="spellStart"/>
      <w:r w:rsidR="00463A80">
        <w:rPr>
          <w:lang w:val="en-US"/>
        </w:rPr>
        <w:t>Taks</w:t>
      </w:r>
      <w:proofErr w:type="spellEnd"/>
      <w:r w:rsidR="00463A80">
        <w:rPr>
          <w:lang w:val="en-US"/>
        </w:rPr>
        <w:t xml:space="preserve"> 12 </w:t>
      </w:r>
      <w:r w:rsidR="00096CBB">
        <w:rPr>
          <w:lang w:val="en-US"/>
        </w:rPr>
        <w:t>guidelines</w:t>
      </w:r>
      <w:r w:rsidR="00463A80">
        <w:rPr>
          <w:lang w:val="en-US"/>
        </w:rPr>
        <w:t xml:space="preserve"> </w:t>
      </w:r>
      <w:r w:rsidR="003661ED">
        <w:rPr>
          <w:lang w:val="en-US"/>
        </w:rPr>
        <w:fldChar w:fldCharType="begin"/>
      </w:r>
      <w:r w:rsidR="003E3ED7">
        <w:rPr>
          <w:lang w:val="en-US"/>
        </w:rPr>
        <w:instrText xml:space="preserve"> ADDIN EN.CITE &lt;EndNote&gt;&lt;Cite&gt;&lt;Author&gt;Frischknecht&lt;/Author&gt;&lt;Year&gt;2015&lt;/Year&gt;&lt;RecNum&gt;3253&lt;/RecNum&gt;&lt;DisplayText&gt;[19,25]&lt;/DisplayText&gt;&lt;record&gt;&lt;rec-number&gt;3253&lt;/rec-number&gt;&lt;foreign-keys&gt;&lt;key app="EN" db-id="fsszawae00ffw5edadtxf921f5exxf5dfwr9" timestamp="1493374077"&gt;3253&lt;/key&gt;&lt;/foreign-keys&gt;&lt;ref-type name="Book"&gt;6&lt;/ref-type&gt;&lt;contributors&gt;&lt;authors&gt;&lt;author&gt;Frischknecht, R&lt;/author&gt;&lt;author&gt;Itten, R&lt;/author&gt;&lt;author&gt;Sinha, P&lt;/author&gt;&lt;author&gt;de Wild-Scholten, M&lt;/author&gt;&lt;author&gt;Zhang, J&lt;/author&gt;&lt;author&gt;Fthenakis, V&lt;/author&gt;&lt;author&gt;Kim, HC&lt;/author&gt;&lt;author&gt;Raugei, M&lt;/author&gt;&lt;author&gt;Stucki, M&lt;/author&gt;&lt;/authors&gt;&lt;/contributors&gt;&lt;titles&gt;&lt;title&gt;Life cycle inventories and life cycle assessment of photovoltaic systems (Report T12-04:2015)&lt;/title&gt;&lt;/titles&gt;&lt;pages&gt;86&lt;/pages&gt;&lt;section&gt;86&lt;/section&gt;&lt;dates&gt;&lt;year&gt;2015&lt;/year&gt;&lt;/dates&gt;&lt;pub-location&gt;Paris, France&lt;/pub-location&gt;&lt;publisher&gt;International Energy Agency (IEA) PVPS Task 12&lt;/publisher&gt;&lt;isbn&gt;978-3-906042-28-2&lt;/isbn&gt;&lt;urls&gt;&lt;/urls&gt;&lt;/record&gt;&lt;/Cite&gt;&lt;Cite&gt;&lt;Author&gt;Frischknecht&lt;/Author&gt;&lt;Year&gt;2016&lt;/Year&gt;&lt;RecNum&gt;3280&lt;/RecNum&gt;&lt;record&gt;&lt;rec-number&gt;3280&lt;/rec-number&gt;&lt;foreign-keys&gt;&lt;key app="EN" db-id="fsszawae00ffw5edadtxf921f5exxf5dfwr9" timestamp="1493385055"&gt;3280&lt;/key&gt;&lt;/foreign-keys&gt;&lt;ref-type name="Book"&gt;6&lt;/ref-type&gt;&lt;contributors&gt;&lt;authors&gt;&lt;author&gt;Frischknecht, Rolf&lt;/author&gt;&lt;author&gt;Heath, Garvin&lt;/author&gt;&lt;author&gt;Raugei, Marco&lt;/author&gt;&lt;author&gt;Sinha, Parikhit&lt;/author&gt;&lt;author&gt;de Wild-Scholten, Mariska&lt;/author&gt;&lt;/authors&gt;&lt;/contributors&gt;&lt;titles&gt;&lt;title&gt;Methodology guidelines on Life Cycle Assessment of photovoltaic electricity (Report IEA-PVPS T12-06:2016)&lt;/title&gt;&lt;/titles&gt;&lt;pages&gt;34&lt;/pages&gt;&lt;edition&gt;3rd&lt;/edition&gt;&lt;section&gt;34&lt;/section&gt;&lt;dates&gt;&lt;year&gt;2016&lt;/year&gt;&lt;/dates&gt;&lt;pub-location&gt;Paris, France&lt;/pub-location&gt;&lt;publisher&gt;International Energy Agency (IEA) PVPS Task 12&lt;/publisher&gt;&lt;isbn&gt;978-3-906042-38-1&lt;/isbn&gt;&lt;urls&gt;&lt;/urls&gt;&lt;/record&gt;&lt;/Cite&gt;&lt;/EndNote&gt;</w:instrText>
      </w:r>
      <w:r w:rsidR="003661ED">
        <w:rPr>
          <w:lang w:val="en-US"/>
        </w:rPr>
        <w:fldChar w:fldCharType="separate"/>
      </w:r>
      <w:r w:rsidR="003E3ED7">
        <w:rPr>
          <w:noProof/>
          <w:lang w:val="en-US"/>
        </w:rPr>
        <w:t>[19,25]</w:t>
      </w:r>
      <w:r w:rsidR="003661ED">
        <w:rPr>
          <w:lang w:val="en-US"/>
        </w:rPr>
        <w:fldChar w:fldCharType="end"/>
      </w:r>
      <w:r w:rsidR="003661ED">
        <w:rPr>
          <w:lang w:val="en-US"/>
        </w:rPr>
        <w:t xml:space="preserve"> were followed in the LCI and LCA </w:t>
      </w:r>
      <w:r w:rsidR="00463A80">
        <w:rPr>
          <w:lang w:val="en-US"/>
        </w:rPr>
        <w:t xml:space="preserve">to assure the </w:t>
      </w:r>
      <w:r w:rsidR="00463A80" w:rsidRPr="00463A80">
        <w:rPr>
          <w:lang w:val="en-US"/>
        </w:rPr>
        <w:t>consistency, balance, transparency</w:t>
      </w:r>
      <w:r w:rsidR="00463A80">
        <w:rPr>
          <w:lang w:val="en-US"/>
        </w:rPr>
        <w:t xml:space="preserve"> </w:t>
      </w:r>
      <w:r w:rsidR="00463A80" w:rsidRPr="00463A80">
        <w:rPr>
          <w:lang w:val="en-US"/>
        </w:rPr>
        <w:t xml:space="preserve">and quality </w:t>
      </w:r>
      <w:r w:rsidR="003661ED">
        <w:rPr>
          <w:lang w:val="en-US"/>
        </w:rPr>
        <w:t xml:space="preserve">of the </w:t>
      </w:r>
      <w:r w:rsidR="0035685F">
        <w:rPr>
          <w:lang w:val="en-US"/>
        </w:rPr>
        <w:t>analysis</w:t>
      </w:r>
      <w:r w:rsidR="003661ED">
        <w:rPr>
          <w:lang w:val="en-US"/>
        </w:rPr>
        <w:t xml:space="preserve"> </w:t>
      </w:r>
      <w:r w:rsidR="00463A80">
        <w:rPr>
          <w:lang w:val="en-US"/>
        </w:rPr>
        <w:t xml:space="preserve">and </w:t>
      </w:r>
      <w:r w:rsidR="00463A80" w:rsidRPr="00463A80">
        <w:rPr>
          <w:lang w:val="en-US"/>
        </w:rPr>
        <w:t>to enhance the credibility and reliability of the results.</w:t>
      </w:r>
    </w:p>
    <w:p w14:paraId="463BDCA1" w14:textId="77777777" w:rsidR="00AE497E" w:rsidRDefault="0035685F" w:rsidP="0035685F">
      <w:pPr>
        <w:spacing w:after="120"/>
        <w:ind w:firstLine="284"/>
        <w:rPr>
          <w:lang w:val="en-US"/>
        </w:rPr>
      </w:pPr>
      <w:r w:rsidRPr="0035685F">
        <w:rPr>
          <w:lang w:val="en-US"/>
        </w:rPr>
        <w:t>The functional unit for the LCA is defined as 1 m</w:t>
      </w:r>
      <w:r w:rsidRPr="0035685F">
        <w:rPr>
          <w:vertAlign w:val="superscript"/>
          <w:lang w:val="en-US"/>
        </w:rPr>
        <w:t>2</w:t>
      </w:r>
      <w:r>
        <w:rPr>
          <w:lang w:val="en-US"/>
        </w:rPr>
        <w:t xml:space="preserve"> </w:t>
      </w:r>
      <w:r w:rsidRPr="0035685F">
        <w:rPr>
          <w:lang w:val="en-US"/>
        </w:rPr>
        <w:t>of</w:t>
      </w:r>
      <w:r>
        <w:rPr>
          <w:lang w:val="en-US"/>
        </w:rPr>
        <w:t xml:space="preserve"> </w:t>
      </w:r>
      <w:r w:rsidRPr="0035685F">
        <w:rPr>
          <w:lang w:val="en-US"/>
        </w:rPr>
        <w:t>module area</w:t>
      </w:r>
      <w:r>
        <w:rPr>
          <w:lang w:val="en-US"/>
        </w:rPr>
        <w:t xml:space="preserve"> (the most usual f</w:t>
      </w:r>
      <w:r w:rsidRPr="0035685F">
        <w:rPr>
          <w:lang w:val="en-US"/>
        </w:rPr>
        <w:t>or quantify</w:t>
      </w:r>
      <w:r>
        <w:rPr>
          <w:lang w:val="en-US"/>
        </w:rPr>
        <w:t>ing</w:t>
      </w:r>
      <w:r w:rsidRPr="0035685F">
        <w:rPr>
          <w:lang w:val="en-US"/>
        </w:rPr>
        <w:t xml:space="preserve"> environmental impacts of buildings or for quantifying energy gains</w:t>
      </w:r>
      <w:r>
        <w:rPr>
          <w:lang w:val="en-US"/>
        </w:rPr>
        <w:t xml:space="preserve"> </w:t>
      </w:r>
      <w:r w:rsidRPr="0035685F">
        <w:rPr>
          <w:lang w:val="en-US"/>
        </w:rPr>
        <w:t>on roofs</w:t>
      </w:r>
      <w:r>
        <w:rPr>
          <w:lang w:val="en-US"/>
        </w:rPr>
        <w:t>)</w:t>
      </w:r>
      <w:r w:rsidR="003E3ED7">
        <w:rPr>
          <w:lang w:val="en-US"/>
        </w:rPr>
        <w:t xml:space="preserve">, but </w:t>
      </w:r>
      <w:r w:rsidR="00AE497E">
        <w:rPr>
          <w:lang w:val="en-US"/>
        </w:rPr>
        <w:t xml:space="preserve">1 kWh of electricity fed into the grid will also be used in the discussion for the comparison of the </w:t>
      </w:r>
      <w:r w:rsidR="00AE497E" w:rsidRPr="00AE497E">
        <w:rPr>
          <w:lang w:val="en-US"/>
        </w:rPr>
        <w:t xml:space="preserve">PV </w:t>
      </w:r>
      <w:r w:rsidR="00AE497E">
        <w:rPr>
          <w:lang w:val="en-US"/>
        </w:rPr>
        <w:t xml:space="preserve">system </w:t>
      </w:r>
      <w:r w:rsidR="00AE497E" w:rsidRPr="00AE497E">
        <w:rPr>
          <w:lang w:val="en-US"/>
        </w:rPr>
        <w:t xml:space="preserve">as </w:t>
      </w:r>
      <w:r w:rsidR="00AE497E">
        <w:rPr>
          <w:lang w:val="en-US"/>
        </w:rPr>
        <w:t xml:space="preserve">a </w:t>
      </w:r>
      <w:r w:rsidR="00AE497E" w:rsidRPr="00AE497E">
        <w:rPr>
          <w:lang w:val="en-US"/>
        </w:rPr>
        <w:t xml:space="preserve">replacement of the set of energy resources used in the </w:t>
      </w:r>
      <w:r w:rsidR="00AE497E">
        <w:rPr>
          <w:lang w:val="en-US"/>
        </w:rPr>
        <w:t xml:space="preserve">Spanish </w:t>
      </w:r>
      <w:r w:rsidR="00AE497E" w:rsidRPr="00AE497E">
        <w:rPr>
          <w:lang w:val="en-US"/>
        </w:rPr>
        <w:t>power grid mix</w:t>
      </w:r>
      <w:r w:rsidRPr="0035685F">
        <w:rPr>
          <w:lang w:val="en-US"/>
        </w:rPr>
        <w:t xml:space="preserve">. </w:t>
      </w:r>
    </w:p>
    <w:p w14:paraId="68655B71" w14:textId="149C2B75" w:rsidR="00096CBB" w:rsidRDefault="0035685F" w:rsidP="0035685F">
      <w:pPr>
        <w:spacing w:after="120"/>
        <w:ind w:firstLine="284"/>
        <w:rPr>
          <w:lang w:val="en-US"/>
        </w:rPr>
      </w:pPr>
      <w:r>
        <w:rPr>
          <w:lang w:val="en-US"/>
        </w:rPr>
        <w:t>Regarding</w:t>
      </w:r>
      <w:r w:rsidR="00043407">
        <w:rPr>
          <w:lang w:val="en-US"/>
        </w:rPr>
        <w:t xml:space="preserve"> t</w:t>
      </w:r>
      <w:r w:rsidR="00232BB8">
        <w:rPr>
          <w:lang w:val="en-US"/>
        </w:rPr>
        <w:t>he system boundaries</w:t>
      </w:r>
      <w:r w:rsidR="00232BB8" w:rsidRPr="00232BB8">
        <w:rPr>
          <w:lang w:val="en-US"/>
        </w:rPr>
        <w:t xml:space="preserve"> of the study</w:t>
      </w:r>
      <w:r w:rsidR="00043407">
        <w:rPr>
          <w:lang w:val="en-US"/>
        </w:rPr>
        <w:t xml:space="preserve">, </w:t>
      </w:r>
      <w:r w:rsidR="006768D5">
        <w:rPr>
          <w:lang w:val="en-US"/>
        </w:rPr>
        <w:t>a</w:t>
      </w:r>
      <w:r w:rsidR="009509E9">
        <w:rPr>
          <w:lang w:val="en-US"/>
        </w:rPr>
        <w:t xml:space="preserve"> ‘cradle to gate’ approach </w:t>
      </w:r>
      <w:r w:rsidR="00232BB8">
        <w:rPr>
          <w:lang w:val="en-US"/>
        </w:rPr>
        <w:t>was chosen, considering</w:t>
      </w:r>
      <w:r w:rsidR="00232BB8" w:rsidRPr="00232BB8">
        <w:rPr>
          <w:lang w:val="en-US"/>
        </w:rPr>
        <w:t xml:space="preserve"> the</w:t>
      </w:r>
      <w:r w:rsidR="00232BB8">
        <w:rPr>
          <w:lang w:val="en-US"/>
        </w:rPr>
        <w:t xml:space="preserve"> </w:t>
      </w:r>
      <w:r w:rsidR="00232BB8" w:rsidRPr="00232BB8">
        <w:rPr>
          <w:lang w:val="en-US"/>
        </w:rPr>
        <w:t xml:space="preserve">whole life cycle of </w:t>
      </w:r>
      <w:r w:rsidR="00232BB8">
        <w:rPr>
          <w:lang w:val="en-US"/>
        </w:rPr>
        <w:t>the BIPV system,</w:t>
      </w:r>
      <w:r w:rsidR="00232BB8" w:rsidRPr="00232BB8">
        <w:rPr>
          <w:lang w:val="en-US"/>
        </w:rPr>
        <w:t xml:space="preserve"> including all expenses to produce</w:t>
      </w:r>
      <w:r w:rsidR="00232BB8">
        <w:rPr>
          <w:lang w:val="en-US"/>
        </w:rPr>
        <w:t xml:space="preserve"> </w:t>
      </w:r>
      <w:r w:rsidR="00232BB8" w:rsidRPr="00232BB8">
        <w:rPr>
          <w:lang w:val="en-US"/>
        </w:rPr>
        <w:t>required energi</w:t>
      </w:r>
      <w:r w:rsidR="00232BB8">
        <w:rPr>
          <w:lang w:val="en-US"/>
        </w:rPr>
        <w:t>es, materials, and auxiliaries</w:t>
      </w:r>
      <w:r w:rsidR="00463A80">
        <w:rPr>
          <w:lang w:val="en-US"/>
        </w:rPr>
        <w:t xml:space="preserve"> (raw materials acquisition, materials processing and manufacturing</w:t>
      </w:r>
      <w:r w:rsidR="00096CBB">
        <w:rPr>
          <w:lang w:val="en-US"/>
        </w:rPr>
        <w:t xml:space="preserve"> phases</w:t>
      </w:r>
      <w:r w:rsidR="00463A80">
        <w:rPr>
          <w:lang w:val="en-US"/>
        </w:rPr>
        <w:t>)</w:t>
      </w:r>
      <w:r w:rsidR="00232BB8">
        <w:rPr>
          <w:lang w:val="en-US"/>
        </w:rPr>
        <w:t xml:space="preserve">; </w:t>
      </w:r>
      <w:r w:rsidR="00232BB8" w:rsidRPr="00232BB8">
        <w:rPr>
          <w:lang w:val="en-US"/>
        </w:rPr>
        <w:t>the transportation of produced and used</w:t>
      </w:r>
      <w:r w:rsidR="00232BB8">
        <w:rPr>
          <w:lang w:val="en-US"/>
        </w:rPr>
        <w:t xml:space="preserve"> modules;</w:t>
      </w:r>
      <w:r w:rsidR="00232BB8" w:rsidRPr="00232BB8">
        <w:rPr>
          <w:lang w:val="en-US"/>
        </w:rPr>
        <w:t xml:space="preserve"> </w:t>
      </w:r>
      <w:r w:rsidR="001A1EF1">
        <w:rPr>
          <w:lang w:val="en-US"/>
        </w:rPr>
        <w:t xml:space="preserve">all inputs involved in </w:t>
      </w:r>
      <w:r w:rsidR="00463A80">
        <w:rPr>
          <w:lang w:val="en-US"/>
        </w:rPr>
        <w:t>the installation of the PV system; its</w:t>
      </w:r>
      <w:r w:rsidR="00232BB8">
        <w:rPr>
          <w:lang w:val="en-US"/>
        </w:rPr>
        <w:t xml:space="preserve"> </w:t>
      </w:r>
      <w:r w:rsidR="00232BB8" w:rsidRPr="00232BB8">
        <w:rPr>
          <w:lang w:val="en-US"/>
        </w:rPr>
        <w:t>maintenan</w:t>
      </w:r>
      <w:r w:rsidR="00232BB8">
        <w:rPr>
          <w:lang w:val="en-US"/>
        </w:rPr>
        <w:t>ce during the utilization phase;</w:t>
      </w:r>
      <w:r w:rsidR="00232BB8" w:rsidRPr="00232BB8">
        <w:rPr>
          <w:lang w:val="en-US"/>
        </w:rPr>
        <w:t xml:space="preserve"> and</w:t>
      </w:r>
      <w:r w:rsidR="00232BB8">
        <w:rPr>
          <w:lang w:val="en-US"/>
        </w:rPr>
        <w:t xml:space="preserve"> </w:t>
      </w:r>
      <w:r w:rsidR="00463A80">
        <w:rPr>
          <w:lang w:val="en-US"/>
        </w:rPr>
        <w:t>its</w:t>
      </w:r>
      <w:r w:rsidR="00232BB8">
        <w:rPr>
          <w:lang w:val="en-US"/>
        </w:rPr>
        <w:t xml:space="preserve"> </w:t>
      </w:r>
      <w:r w:rsidR="00463A80">
        <w:rPr>
          <w:lang w:val="en-US"/>
        </w:rPr>
        <w:t>treatment/disposal/</w:t>
      </w:r>
      <w:r w:rsidR="00232BB8" w:rsidRPr="00232BB8">
        <w:rPr>
          <w:lang w:val="en-US"/>
        </w:rPr>
        <w:t>recycling at</w:t>
      </w:r>
      <w:r w:rsidR="00232BB8">
        <w:rPr>
          <w:lang w:val="en-US"/>
        </w:rPr>
        <w:t xml:space="preserve"> the end of the system’s life. </w:t>
      </w:r>
      <w:r w:rsidR="006768D5">
        <w:rPr>
          <w:lang w:val="en-US"/>
        </w:rPr>
        <w:t xml:space="preserve">The </w:t>
      </w:r>
      <w:r w:rsidR="006768D5" w:rsidRPr="006768D5">
        <w:rPr>
          <w:lang w:val="en-US"/>
        </w:rPr>
        <w:t xml:space="preserve">end-of-life phase has been </w:t>
      </w:r>
      <w:proofErr w:type="spellStart"/>
      <w:r w:rsidR="006768D5" w:rsidRPr="006768D5">
        <w:rPr>
          <w:lang w:val="en-US"/>
        </w:rPr>
        <w:t>modelled</w:t>
      </w:r>
      <w:proofErr w:type="spellEnd"/>
      <w:r w:rsidR="006768D5" w:rsidRPr="006768D5">
        <w:rPr>
          <w:lang w:val="en-US"/>
        </w:rPr>
        <w:t xml:space="preserve"> </w:t>
      </w:r>
      <w:r w:rsidR="006768D5">
        <w:rPr>
          <w:lang w:val="en-US"/>
        </w:rPr>
        <w:t xml:space="preserve">according to </w:t>
      </w:r>
      <w:r w:rsidR="006768D5">
        <w:rPr>
          <w:lang w:val="en-US"/>
        </w:rPr>
        <w:fldChar w:fldCharType="begin"/>
      </w:r>
      <w:r w:rsidR="003E3ED7">
        <w:rPr>
          <w:lang w:val="en-US"/>
        </w:rPr>
        <w:instrText xml:space="preserve"> ADDIN EN.CITE &lt;EndNote&gt;&lt;Cite AuthorYear="1"&gt;&lt;Author&gt;Latunussa&lt;/Author&gt;&lt;Year&gt;2016&lt;/Year&gt;&lt;RecNum&gt;3249&lt;/RecNum&gt;&lt;DisplayText&gt;Latunussa&lt;style face="italic"&gt; et al.&lt;/style&gt; [26]&lt;/DisplayText&gt;&lt;record&gt;&lt;rec-number&gt;3249&lt;/rec-number&gt;&lt;foreign-keys&gt;&lt;key app="EN" db-id="fsszawae00ffw5edadtxf921f5exxf5dfwr9" timestamp="1493292986"&gt;3249&lt;/key&gt;&lt;/foreign-keys&gt;&lt;ref-type name="Journal Article"&gt;17&lt;/ref-type&gt;&lt;contributors&gt;&lt;authors&gt;&lt;author&gt;Latunussa, Cynthia E. L.&lt;/author&gt;&lt;author&gt;Ardente, Fulvio&lt;/author&gt;&lt;author&gt;Blengini, Gian Andrea&lt;/author&gt;&lt;author&gt;Mancini, Lucia&lt;/author&gt;&lt;/authors&gt;&lt;/contributors&gt;&lt;titles&gt;&lt;title&gt;Life Cycle Assessment of an innovative recycling process for crystalline silicon photovoltaic panels&lt;/title&gt;&lt;secondary-title&gt;Solar Energy Materials and Solar Cells&lt;/secondary-title&gt;&lt;/titles&gt;&lt;periodical&gt;&lt;full-title&gt;Solar Energy Materials and Solar Cells&lt;/full-title&gt;&lt;abbr-1&gt;Sol. Energy Mater. Sol. Cells&lt;/abbr-1&gt;&lt;abbr-2&gt;Sol Energy Mater Sol Cells&lt;/abbr-2&gt;&lt;/periodical&gt;&lt;pages&gt;101-111&lt;/pages&gt;&lt;volume&gt;156&lt;/volume&gt;&lt;dates&gt;&lt;year&gt;2016&lt;/year&gt;&lt;/dates&gt;&lt;isbn&gt;09270248&lt;/isbn&gt;&lt;urls&gt;&lt;/urls&gt;&lt;electronic-resource-num&gt;10.1016/j.solmat.2016.03.020&lt;/electronic-resource-num&gt;&lt;/record&gt;&lt;/Cite&gt;&lt;/EndNote&gt;</w:instrText>
      </w:r>
      <w:r w:rsidR="006768D5">
        <w:rPr>
          <w:lang w:val="en-US"/>
        </w:rPr>
        <w:fldChar w:fldCharType="separate"/>
      </w:r>
      <w:r w:rsidR="003E3ED7">
        <w:rPr>
          <w:noProof/>
          <w:lang w:val="en-US"/>
        </w:rPr>
        <w:t>Latunussa</w:t>
      </w:r>
      <w:r w:rsidR="003E3ED7" w:rsidRPr="003E3ED7">
        <w:rPr>
          <w:i/>
          <w:noProof/>
          <w:lang w:val="en-US"/>
        </w:rPr>
        <w:t xml:space="preserve"> et al.</w:t>
      </w:r>
      <w:r w:rsidR="003E3ED7">
        <w:rPr>
          <w:noProof/>
          <w:lang w:val="en-US"/>
        </w:rPr>
        <w:t xml:space="preserve"> [26]</w:t>
      </w:r>
      <w:r w:rsidR="006768D5">
        <w:rPr>
          <w:lang w:val="en-US"/>
        </w:rPr>
        <w:fldChar w:fldCharType="end"/>
      </w:r>
      <w:r w:rsidR="006768D5">
        <w:rPr>
          <w:lang w:val="en-US"/>
        </w:rPr>
        <w:t xml:space="preserve">, </w:t>
      </w:r>
      <w:r w:rsidR="006768D5" w:rsidRPr="006768D5">
        <w:rPr>
          <w:lang w:val="en-US"/>
        </w:rPr>
        <w:t xml:space="preserve">considering </w:t>
      </w:r>
      <w:r w:rsidR="006768D5">
        <w:rPr>
          <w:lang w:val="en-US"/>
        </w:rPr>
        <w:t>t</w:t>
      </w:r>
      <w:r w:rsidR="006768D5" w:rsidRPr="006768D5">
        <w:rPr>
          <w:lang w:val="en-US"/>
        </w:rPr>
        <w:t xml:space="preserve">he </w:t>
      </w:r>
      <w:r w:rsidR="006768D5">
        <w:rPr>
          <w:lang w:val="en-US"/>
        </w:rPr>
        <w:t>‘</w:t>
      </w:r>
      <w:r w:rsidR="006768D5" w:rsidRPr="006768D5">
        <w:rPr>
          <w:lang w:val="en-US"/>
        </w:rPr>
        <w:t>F</w:t>
      </w:r>
      <w:r w:rsidR="00096CBB">
        <w:rPr>
          <w:lang w:val="en-US"/>
        </w:rPr>
        <w:t>RELP process’ –</w:t>
      </w:r>
      <w:r w:rsidR="006768D5">
        <w:rPr>
          <w:lang w:val="en-US"/>
        </w:rPr>
        <w:t>an</w:t>
      </w:r>
      <w:r w:rsidR="00096CBB">
        <w:rPr>
          <w:lang w:val="en-US"/>
        </w:rPr>
        <w:t xml:space="preserve"> </w:t>
      </w:r>
      <w:r w:rsidR="006768D5">
        <w:rPr>
          <w:lang w:val="en-US"/>
        </w:rPr>
        <w:t>innovative recycling process for c-Si PV waste aimed at maximizing the recovery of all the material frac</w:t>
      </w:r>
      <w:r w:rsidR="00096CBB">
        <w:rPr>
          <w:lang w:val="en-US"/>
        </w:rPr>
        <w:t>tions contained into the panels–</w:t>
      </w:r>
      <w:r w:rsidR="006768D5">
        <w:rPr>
          <w:lang w:val="en-US"/>
        </w:rPr>
        <w:t xml:space="preserve"> and </w:t>
      </w:r>
      <w:r w:rsidR="006768D5" w:rsidRPr="006768D5">
        <w:rPr>
          <w:lang w:val="en-US"/>
        </w:rPr>
        <w:t>including</w:t>
      </w:r>
      <w:r w:rsidR="006768D5">
        <w:rPr>
          <w:lang w:val="en-US"/>
        </w:rPr>
        <w:t xml:space="preserve"> the </w:t>
      </w:r>
      <w:r w:rsidR="006768D5" w:rsidRPr="006768D5">
        <w:rPr>
          <w:lang w:val="en-US"/>
        </w:rPr>
        <w:t>dismantling</w:t>
      </w:r>
      <w:r w:rsidR="006768D5">
        <w:rPr>
          <w:lang w:val="en-US"/>
        </w:rPr>
        <w:t xml:space="preserve"> </w:t>
      </w:r>
      <w:r w:rsidR="006768D5" w:rsidRPr="006768D5">
        <w:rPr>
          <w:lang w:val="en-US"/>
        </w:rPr>
        <w:t>of</w:t>
      </w:r>
      <w:r w:rsidR="006768D5">
        <w:rPr>
          <w:lang w:val="en-US"/>
        </w:rPr>
        <w:t xml:space="preserve"> </w:t>
      </w:r>
      <w:r w:rsidR="006768D5" w:rsidRPr="006768D5">
        <w:rPr>
          <w:lang w:val="en-US"/>
        </w:rPr>
        <w:t>the</w:t>
      </w:r>
      <w:r w:rsidR="006768D5">
        <w:rPr>
          <w:lang w:val="en-US"/>
        </w:rPr>
        <w:t xml:space="preserve"> installation</w:t>
      </w:r>
      <w:r w:rsidR="006768D5" w:rsidRPr="006768D5">
        <w:rPr>
          <w:lang w:val="en-US"/>
        </w:rPr>
        <w:t>,</w:t>
      </w:r>
      <w:r w:rsidR="006768D5">
        <w:rPr>
          <w:lang w:val="en-US"/>
        </w:rPr>
        <w:t xml:space="preserve"> </w:t>
      </w:r>
      <w:r w:rsidR="006768D5" w:rsidRPr="006768D5">
        <w:rPr>
          <w:lang w:val="en-US"/>
        </w:rPr>
        <w:t>collection</w:t>
      </w:r>
      <w:r w:rsidR="006768D5">
        <w:rPr>
          <w:lang w:val="en-US"/>
        </w:rPr>
        <w:t xml:space="preserve"> </w:t>
      </w:r>
      <w:r w:rsidR="006768D5" w:rsidRPr="006768D5">
        <w:rPr>
          <w:lang w:val="en-US"/>
        </w:rPr>
        <w:t>and</w:t>
      </w:r>
      <w:r w:rsidR="006768D5">
        <w:rPr>
          <w:lang w:val="en-US"/>
        </w:rPr>
        <w:t xml:space="preserve"> </w:t>
      </w:r>
      <w:r w:rsidR="006768D5" w:rsidRPr="006768D5">
        <w:rPr>
          <w:lang w:val="en-US"/>
        </w:rPr>
        <w:t>transport</w:t>
      </w:r>
      <w:r w:rsidR="006768D5">
        <w:rPr>
          <w:lang w:val="en-US"/>
        </w:rPr>
        <w:t>.</w:t>
      </w:r>
      <w:r w:rsidR="00232BB8">
        <w:rPr>
          <w:lang w:val="en-US"/>
        </w:rPr>
        <w:t xml:space="preserve"> </w:t>
      </w:r>
    </w:p>
    <w:p w14:paraId="2E3E5E9A" w14:textId="14611744" w:rsidR="00096CBB" w:rsidRPr="003661ED" w:rsidRDefault="00096CBB" w:rsidP="00096CBB">
      <w:pPr>
        <w:spacing w:after="120"/>
        <w:ind w:firstLine="284"/>
        <w:rPr>
          <w:lang w:val="en-US"/>
        </w:rPr>
      </w:pPr>
      <w:r>
        <w:rPr>
          <w:lang w:val="en-US"/>
        </w:rPr>
        <w:t xml:space="preserve">In relation to the geographical scope, production </w:t>
      </w:r>
      <w:r w:rsidR="0035685F">
        <w:rPr>
          <w:lang w:val="en-US"/>
        </w:rPr>
        <w:t>was</w:t>
      </w:r>
      <w:r w:rsidRPr="003661ED">
        <w:rPr>
          <w:lang w:val="en-US"/>
        </w:rPr>
        <w:t xml:space="preserve"> considered for various countries representing </w:t>
      </w:r>
      <w:r>
        <w:rPr>
          <w:lang w:val="en-US"/>
        </w:rPr>
        <w:t>the</w:t>
      </w:r>
      <w:r w:rsidRPr="003661ED">
        <w:rPr>
          <w:lang w:val="en-US"/>
        </w:rPr>
        <w:t xml:space="preserve"> actual cell and module production sites. </w:t>
      </w:r>
      <w:r>
        <w:rPr>
          <w:lang w:val="en-US"/>
        </w:rPr>
        <w:t>A</w:t>
      </w:r>
      <w:r w:rsidRPr="003661ED">
        <w:rPr>
          <w:lang w:val="en-US"/>
        </w:rPr>
        <w:t>ll datasets on used materials and</w:t>
      </w:r>
      <w:r>
        <w:rPr>
          <w:lang w:val="en-US"/>
        </w:rPr>
        <w:t xml:space="preserve"> </w:t>
      </w:r>
      <w:r w:rsidRPr="003661ED">
        <w:rPr>
          <w:lang w:val="en-US"/>
        </w:rPr>
        <w:t xml:space="preserve">energies </w:t>
      </w:r>
      <w:r w:rsidR="0035685F">
        <w:rPr>
          <w:lang w:val="en-US"/>
        </w:rPr>
        <w:t>were</w:t>
      </w:r>
      <w:r w:rsidRPr="003661ED">
        <w:rPr>
          <w:lang w:val="en-US"/>
        </w:rPr>
        <w:t xml:space="preserve"> based on country representative datasets.</w:t>
      </w:r>
      <w:r>
        <w:rPr>
          <w:lang w:val="en-US"/>
        </w:rPr>
        <w:t xml:space="preserve"> </w:t>
      </w:r>
      <w:r w:rsidRPr="003661ED">
        <w:rPr>
          <w:lang w:val="en-US"/>
        </w:rPr>
        <w:t xml:space="preserve">The use phase </w:t>
      </w:r>
      <w:r w:rsidR="0035685F">
        <w:rPr>
          <w:lang w:val="en-US"/>
        </w:rPr>
        <w:t>was</w:t>
      </w:r>
      <w:r w:rsidRPr="003661ED">
        <w:rPr>
          <w:lang w:val="en-US"/>
        </w:rPr>
        <w:t xml:space="preserve"> assumed to be in Valladolid (Spain), as noted above.</w:t>
      </w:r>
    </w:p>
    <w:p w14:paraId="67D8F491" w14:textId="6676F871" w:rsidR="006768D5" w:rsidRPr="006768D5" w:rsidRDefault="006768D5" w:rsidP="00DF54FC">
      <w:pPr>
        <w:spacing w:after="120"/>
        <w:ind w:firstLine="284"/>
        <w:rPr>
          <w:lang w:val="en-US"/>
        </w:rPr>
      </w:pPr>
      <w:r>
        <w:rPr>
          <w:lang w:val="en-US"/>
        </w:rPr>
        <w:t xml:space="preserve">The life cycle inventory </w:t>
      </w:r>
      <w:r w:rsidR="00DF54FC" w:rsidRPr="00DF54FC">
        <w:rPr>
          <w:lang w:val="en"/>
        </w:rPr>
        <w:t xml:space="preserve">was carried out </w:t>
      </w:r>
      <w:r w:rsidR="001A1EF1">
        <w:rPr>
          <w:lang w:val="en"/>
        </w:rPr>
        <w:t xml:space="preserve">using </w:t>
      </w:r>
      <w:r w:rsidR="00DF54FC" w:rsidRPr="00DF54FC">
        <w:rPr>
          <w:lang w:val="en"/>
        </w:rPr>
        <w:t xml:space="preserve">with </w:t>
      </w:r>
      <w:r w:rsidR="0035685F">
        <w:rPr>
          <w:lang w:val="en"/>
        </w:rPr>
        <w:t xml:space="preserve">Ecoinvent 3.1 </w:t>
      </w:r>
      <w:r w:rsidR="000637CB">
        <w:rPr>
          <w:lang w:val="en"/>
        </w:rPr>
        <w:t>and ELCD (</w:t>
      </w:r>
      <w:r w:rsidR="000637CB" w:rsidRPr="000637CB">
        <w:rPr>
          <w:lang w:val="en"/>
        </w:rPr>
        <w:t>European reference Life Cycle Da</w:t>
      </w:r>
      <w:r w:rsidR="000637CB">
        <w:rPr>
          <w:lang w:val="en"/>
        </w:rPr>
        <w:t xml:space="preserve">tabase) </w:t>
      </w:r>
      <w:r w:rsidR="0035685F">
        <w:rPr>
          <w:lang w:val="en"/>
        </w:rPr>
        <w:t>database</w:t>
      </w:r>
      <w:r w:rsidR="000637CB">
        <w:rPr>
          <w:lang w:val="en"/>
        </w:rPr>
        <w:t>s</w:t>
      </w:r>
      <w:r w:rsidR="001A1EF1">
        <w:rPr>
          <w:lang w:val="en-US"/>
        </w:rPr>
        <w:t xml:space="preserve"> (updated </w:t>
      </w:r>
      <w:r w:rsidR="000637CB">
        <w:rPr>
          <w:lang w:val="en-US"/>
        </w:rPr>
        <w:t xml:space="preserve">in </w:t>
      </w:r>
      <w:r w:rsidR="001A1EF1">
        <w:rPr>
          <w:lang w:val="en-US"/>
        </w:rPr>
        <w:t>June 2016, based on 2015 LCI data).</w:t>
      </w:r>
    </w:p>
    <w:p w14:paraId="7981A387" w14:textId="3EC9CE0C" w:rsidR="00F045E9" w:rsidRDefault="00040D87" w:rsidP="004F6CF6">
      <w:pPr>
        <w:spacing w:after="120"/>
        <w:ind w:firstLine="284"/>
        <w:rPr>
          <w:lang w:val="en-US"/>
        </w:rPr>
      </w:pPr>
      <w:r>
        <w:rPr>
          <w:lang w:val="en-US"/>
        </w:rPr>
        <w:t xml:space="preserve">In </w:t>
      </w:r>
      <w:r w:rsidR="0035685F">
        <w:rPr>
          <w:lang w:val="en-US"/>
        </w:rPr>
        <w:t>respect</w:t>
      </w:r>
      <w:r>
        <w:rPr>
          <w:lang w:val="en-US"/>
        </w:rPr>
        <w:t xml:space="preserve"> to the </w:t>
      </w:r>
      <w:r w:rsidRPr="00040D87">
        <w:rPr>
          <w:lang w:val="en-US"/>
        </w:rPr>
        <w:t>life cycle impact assessment</w:t>
      </w:r>
      <w:r>
        <w:rPr>
          <w:lang w:val="en-US"/>
        </w:rPr>
        <w:t>, a</w:t>
      </w:r>
      <w:r w:rsidR="009563D6" w:rsidRPr="00215B71">
        <w:rPr>
          <w:lang w:val="en-US"/>
        </w:rPr>
        <w:t xml:space="preserve">s noted above, </w:t>
      </w:r>
      <w:r w:rsidR="00C94B9A">
        <w:rPr>
          <w:lang w:val="en-US"/>
        </w:rPr>
        <w:t>two damage-oriented</w:t>
      </w:r>
      <w:r w:rsidR="009563D6" w:rsidRPr="00215B71">
        <w:rPr>
          <w:lang w:val="en-US"/>
        </w:rPr>
        <w:t xml:space="preserve"> LCIA methodologies </w:t>
      </w:r>
      <w:r w:rsidR="00C94B9A">
        <w:rPr>
          <w:lang w:val="en-US"/>
        </w:rPr>
        <w:t>were considered:</w:t>
      </w:r>
      <w:r w:rsidR="009563D6" w:rsidRPr="00215B71">
        <w:rPr>
          <w:lang w:val="en-US"/>
        </w:rPr>
        <w:t xml:space="preserve"> </w:t>
      </w:r>
      <w:r w:rsidR="00F20A10" w:rsidRPr="00215B71">
        <w:rPr>
          <w:lang w:val="en-US"/>
        </w:rPr>
        <w:t>the EI99 methodology</w:t>
      </w:r>
      <w:r w:rsidR="009563D6" w:rsidRPr="00215B71">
        <w:rPr>
          <w:lang w:val="en-US"/>
        </w:rPr>
        <w:t>, which is taken as the reference methodology, and</w:t>
      </w:r>
      <w:r w:rsidR="00F20A10" w:rsidRPr="00F20A10">
        <w:rPr>
          <w:lang w:val="en-US"/>
        </w:rPr>
        <w:t xml:space="preserve"> </w:t>
      </w:r>
      <w:r w:rsidR="00F20A10" w:rsidRPr="00215B71">
        <w:rPr>
          <w:lang w:val="en-US"/>
        </w:rPr>
        <w:t>EPS 2000 methodology</w:t>
      </w:r>
      <w:r w:rsidR="009509E9">
        <w:rPr>
          <w:lang w:val="en-US"/>
        </w:rPr>
        <w:t xml:space="preserve">. </w:t>
      </w:r>
      <w:r w:rsidR="009563D6" w:rsidRPr="00215B71">
        <w:rPr>
          <w:lang w:val="en-US"/>
        </w:rPr>
        <w:t xml:space="preserve">LCIA methodologies differ in some parameters: the approach of modeling the environmental impact, the impact categories, the endpoint and damage categories considered, characterization, normalization, and weighting factors. Applying various methodologies assists in having a more comprehensive image of a system’s environmental performance and its relative effects on the different environmental areas of protection. </w:t>
      </w:r>
      <w:r w:rsidR="004F6CF6" w:rsidRPr="00215B71">
        <w:rPr>
          <w:lang w:val="en-US"/>
        </w:rPr>
        <w:t>A</w:t>
      </w:r>
      <w:r w:rsidR="009563D6" w:rsidRPr="00215B71">
        <w:rPr>
          <w:lang w:val="en-US"/>
        </w:rPr>
        <w:t>ccording to the structure of the version u</w:t>
      </w:r>
      <w:r w:rsidR="004F6CF6" w:rsidRPr="00215B71">
        <w:rPr>
          <w:lang w:val="en-US"/>
        </w:rPr>
        <w:t>sed of the EPS 2000 methodology,</w:t>
      </w:r>
      <w:r w:rsidR="009563D6" w:rsidRPr="00215B71">
        <w:rPr>
          <w:lang w:val="en-US"/>
        </w:rPr>
        <w:t xml:space="preserve"> only characterization and weighting </w:t>
      </w:r>
      <w:r w:rsidR="004F6CF6" w:rsidRPr="00215B71">
        <w:rPr>
          <w:lang w:val="en-US"/>
        </w:rPr>
        <w:t>were</w:t>
      </w:r>
      <w:r w:rsidR="009563D6" w:rsidRPr="00215B71">
        <w:rPr>
          <w:lang w:val="en-US"/>
        </w:rPr>
        <w:t xml:space="preserve"> considered, disr</w:t>
      </w:r>
      <w:r w:rsidR="004F6CF6" w:rsidRPr="00215B71">
        <w:rPr>
          <w:lang w:val="en-US"/>
        </w:rPr>
        <w:t xml:space="preserve">egarding the normalization step, whereas in </w:t>
      </w:r>
      <w:r w:rsidR="009563D6" w:rsidRPr="00215B71">
        <w:rPr>
          <w:lang w:val="en-US"/>
        </w:rPr>
        <w:t>the EI99 methodology</w:t>
      </w:r>
      <w:r w:rsidR="004F6CF6" w:rsidRPr="00215B71">
        <w:rPr>
          <w:lang w:val="en-US"/>
        </w:rPr>
        <w:t xml:space="preserve"> characterization, normalization and weighting were considered</w:t>
      </w:r>
      <w:r w:rsidR="009563D6" w:rsidRPr="00215B71">
        <w:rPr>
          <w:lang w:val="en-US"/>
        </w:rPr>
        <w:t>.</w:t>
      </w:r>
      <w:r w:rsidR="00C94B9A">
        <w:rPr>
          <w:lang w:val="en-US"/>
        </w:rPr>
        <w:t xml:space="preserve"> </w:t>
      </w:r>
      <w:r w:rsidR="004F6CF6" w:rsidRPr="00215B71">
        <w:rPr>
          <w:lang w:val="en-US"/>
        </w:rPr>
        <w:t xml:space="preserve">As in the work by </w:t>
      </w:r>
      <w:r w:rsidR="004F6CF6" w:rsidRPr="00215B71">
        <w:rPr>
          <w:lang w:val="en-US"/>
        </w:rPr>
        <w:fldChar w:fldCharType="begin"/>
      </w:r>
      <w:r w:rsidR="004F6CF6" w:rsidRPr="00215B71">
        <w:rPr>
          <w:lang w:val="en-US"/>
        </w:rPr>
        <w:instrText xml:space="preserve"> ADDIN EN.CITE &lt;EndNote&gt;&lt;Cite AuthorYear="1"&gt;&lt;Author&gt;Menoufi&lt;/Author&gt;&lt;Year&gt;2013&lt;/Year&gt;&lt;RecNum&gt;3234&lt;/RecNum&gt;&lt;DisplayText&gt;Menoufi&lt;style face="italic"&gt; et al.&lt;/style&gt; [13]&lt;/DisplayText&gt;&lt;record&gt;&lt;rec-number&gt;3234&lt;/rec-number&gt;&lt;foreign-keys&gt;&lt;key app="EN" db-id="fsszawae00ffw5edadtxf921f5exxf5dfwr9" timestamp="1492945904"&gt;3234&lt;/key&gt;&lt;/foreign-keys&gt;&lt;ref-type name="Journal Article"&gt;17&lt;/ref-type&gt;&lt;contributors&gt;&lt;authors&gt;&lt;author&gt;Menoufi, Karim&lt;/author&gt;&lt;author&gt;Chemisana, Daniel&lt;/author&gt;&lt;author&gt;Rosell, Joan I.&lt;/author&gt;&lt;/authors&gt;&lt;/contributors&gt;&lt;titles&gt;&lt;title&gt;Life Cycle Assessment of a Building Integrated Concentrated Photovoltaic scheme&lt;/title&gt;&lt;secondary-title&gt;Applied Energy&lt;/secondary-title&gt;&lt;/titles&gt;&lt;pages&gt;505-514&lt;/pages&gt;&lt;volume&gt;111&lt;/volume&gt;&lt;dates&gt;&lt;year&gt;2013&lt;/year&gt;&lt;/dates&gt;&lt;isbn&gt;03062619&lt;/isbn&gt;&lt;urls&gt;&lt;/urls&gt;&lt;electronic-resource-num&gt;10.1016/j.apenergy.2013.05.037&lt;/electronic-resource-num&gt;&lt;/record&gt;&lt;/Cite&gt;&lt;/EndNote&gt;</w:instrText>
      </w:r>
      <w:r w:rsidR="004F6CF6" w:rsidRPr="00215B71">
        <w:rPr>
          <w:lang w:val="en-US"/>
        </w:rPr>
        <w:fldChar w:fldCharType="separate"/>
      </w:r>
      <w:r w:rsidR="004F6CF6" w:rsidRPr="00215B71">
        <w:rPr>
          <w:noProof/>
          <w:lang w:val="en-US"/>
        </w:rPr>
        <w:t>Menoufi</w:t>
      </w:r>
      <w:r w:rsidR="004F6CF6" w:rsidRPr="00215B71">
        <w:rPr>
          <w:i/>
          <w:noProof/>
          <w:lang w:val="en-US"/>
        </w:rPr>
        <w:t xml:space="preserve"> et al.</w:t>
      </w:r>
      <w:r w:rsidR="004F6CF6" w:rsidRPr="00215B71">
        <w:rPr>
          <w:noProof/>
          <w:lang w:val="en-US"/>
        </w:rPr>
        <w:t xml:space="preserve"> [13]</w:t>
      </w:r>
      <w:r w:rsidR="004F6CF6" w:rsidRPr="00215B71">
        <w:rPr>
          <w:lang w:val="en-US"/>
        </w:rPr>
        <w:fldChar w:fldCharType="end"/>
      </w:r>
      <w:r w:rsidR="004F6CF6" w:rsidRPr="00215B71">
        <w:rPr>
          <w:lang w:val="en-US"/>
        </w:rPr>
        <w:t xml:space="preserve">, </w:t>
      </w:r>
      <w:r w:rsidR="009563D6" w:rsidRPr="00215B71">
        <w:rPr>
          <w:lang w:val="en-US"/>
        </w:rPr>
        <w:t xml:space="preserve">the final results are presented </w:t>
      </w:r>
      <w:r w:rsidR="004F6CF6" w:rsidRPr="00215B71">
        <w:rPr>
          <w:lang w:val="en-US"/>
        </w:rPr>
        <w:t xml:space="preserve">as </w:t>
      </w:r>
      <w:r w:rsidR="009563D6" w:rsidRPr="00215B71">
        <w:rPr>
          <w:lang w:val="en-US"/>
        </w:rPr>
        <w:t xml:space="preserve">single score impact indicators (score points). Those score points express the severity of the contribution of the impact categories to the environmental load </w:t>
      </w:r>
      <w:r w:rsidR="004F6CF6" w:rsidRPr="00215B71">
        <w:rPr>
          <w:lang w:val="en-US"/>
        </w:rPr>
        <w:t xml:space="preserve">and are to be </w:t>
      </w:r>
      <w:r w:rsidR="009563D6" w:rsidRPr="00215B71">
        <w:rPr>
          <w:lang w:val="en-US"/>
        </w:rPr>
        <w:t xml:space="preserve">regarded as dimensionless figures </w:t>
      </w:r>
      <w:r w:rsidR="0035685F">
        <w:rPr>
          <w:lang w:val="en-US"/>
        </w:rPr>
        <w:t xml:space="preserve">(the purpose </w:t>
      </w:r>
      <w:r w:rsidR="004F6CF6" w:rsidRPr="00215B71">
        <w:rPr>
          <w:lang w:val="en-US"/>
        </w:rPr>
        <w:t xml:space="preserve">is to compare relative differences between products and components, not </w:t>
      </w:r>
      <w:r w:rsidR="009563D6" w:rsidRPr="00215B71">
        <w:rPr>
          <w:lang w:val="en-US"/>
        </w:rPr>
        <w:t>the absolute value</w:t>
      </w:r>
      <w:r w:rsidR="004F6CF6" w:rsidRPr="00215B71">
        <w:rPr>
          <w:lang w:val="en-US"/>
        </w:rPr>
        <w:t>)</w:t>
      </w:r>
      <w:r w:rsidR="009563D6" w:rsidRPr="00215B71">
        <w:rPr>
          <w:lang w:val="en-US"/>
        </w:rPr>
        <w:t xml:space="preserve">. </w:t>
      </w:r>
    </w:p>
    <w:p w14:paraId="6D98B457" w14:textId="77FD324F" w:rsidR="009509E9" w:rsidRPr="00C45E14" w:rsidRDefault="00C94B9A" w:rsidP="00483A6F">
      <w:pPr>
        <w:ind w:firstLine="284"/>
        <w:rPr>
          <w:lang w:val="en-US"/>
        </w:rPr>
      </w:pPr>
      <w:r>
        <w:rPr>
          <w:lang w:val="en-US"/>
        </w:rPr>
        <w:t xml:space="preserve">In </w:t>
      </w:r>
      <w:r w:rsidR="0035685F">
        <w:rPr>
          <w:lang w:val="en-US"/>
        </w:rPr>
        <w:t>connection with</w:t>
      </w:r>
      <w:r>
        <w:rPr>
          <w:lang w:val="en-US"/>
        </w:rPr>
        <w:t xml:space="preserve"> the carbon footprint, the </w:t>
      </w:r>
      <w:r w:rsidRPr="00C94B9A">
        <w:rPr>
          <w:lang w:val="en-US"/>
        </w:rPr>
        <w:t>global warming potential of air emissions</w:t>
      </w:r>
      <w:r>
        <w:rPr>
          <w:lang w:val="en-US"/>
        </w:rPr>
        <w:t xml:space="preserve"> associated to the life-cycle of the BIPV system was assessed with the IPCC 2013 method, which lists the climate change factor with a timeframe of 20 and 100 years</w:t>
      </w:r>
      <w:r w:rsidR="0035685F">
        <w:rPr>
          <w:lang w:val="en-US"/>
        </w:rPr>
        <w:t xml:space="preserve"> and is based on the I</w:t>
      </w:r>
      <w:r w:rsidR="0035685F" w:rsidRPr="003F0DC7">
        <w:rPr>
          <w:lang w:val="en-US"/>
        </w:rPr>
        <w:t>ntergovernmenta</w:t>
      </w:r>
      <w:r w:rsidR="0035685F">
        <w:rPr>
          <w:lang w:val="en-US"/>
        </w:rPr>
        <w:t xml:space="preserve">l Panel on Climate Change </w:t>
      </w:r>
      <w:r w:rsidR="0035685F" w:rsidRPr="00DF54FC">
        <w:rPr>
          <w:lang w:val="en-US"/>
        </w:rPr>
        <w:t>2013 report</w:t>
      </w:r>
      <w:r w:rsidR="0035685F">
        <w:rPr>
          <w:lang w:val="en-US"/>
        </w:rPr>
        <w:t xml:space="preserve"> </w:t>
      </w:r>
      <w:r w:rsidR="00CE0536">
        <w:rPr>
          <w:lang w:val="en-US"/>
        </w:rPr>
        <w:fldChar w:fldCharType="begin"/>
      </w:r>
      <w:r w:rsidR="003E3ED7">
        <w:rPr>
          <w:lang w:val="en-US"/>
        </w:rPr>
        <w:instrText xml:space="preserve"> ADDIN EN.CITE &lt;EndNote&gt;&lt;Cite&gt;&lt;Author&gt;IPCC&lt;/Author&gt;&lt;Year&gt;2014&lt;/Year&gt;&lt;RecNum&gt;3278&lt;/RecNum&gt;&lt;DisplayText&gt;[27]&lt;/DisplayText&gt;&lt;record&gt;&lt;rec-number&gt;3278&lt;/rec-number&gt;&lt;foreign-keys&gt;&lt;key app="EN" db-id="fsszawae00ffw5edadtxf921f5exxf5dfwr9" timestamp="1493380614"&gt;3278&lt;/key&gt;&lt;/foreign-keys&gt;&lt;ref-type name="Book"&gt;6&lt;/ref-type&gt;&lt;contributors&gt;&lt;authors&gt;&lt;author&gt;IPCC&lt;/author&gt;&lt;/authors&gt;&lt;secondary-authors&gt;&lt;author&gt;Stocker, T.F.&lt;/author&gt;&lt;author&gt;Qin, D&lt;/author&gt;&lt;author&gt;Plattner, G.-K. &lt;/author&gt;&lt;author&gt;Tignor, M. &lt;/author&gt;&lt;author&gt;Allen, S.K. &lt;/author&gt;&lt;author&gt;Boschung, J. &lt;/author&gt;&lt;author&gt;Nauels, A. &lt;/author&gt;&lt;author&gt;Xia, Y. &lt;/author&gt;&lt;author&gt;Bex, V. &lt;/author&gt;&lt;author&gt;Midgley, P.M. &lt;/author&gt;&lt;/secondary-authors&gt;&lt;/contributors&gt;&lt;titles&gt;&lt;title&gt;Climate Change 2013: The Physical Science Basis. Contribution of Working Group I to the Fifth Assessment Report of the Intergovernmental Panel on Climate Change&lt;/title&gt;&lt;/titles&gt;&lt;pages&gt;1535&lt;/pages&gt;&lt;section&gt;1535&lt;/section&gt;&lt;dates&gt;&lt;year&gt;2014&lt;/year&gt;&lt;/dates&gt;&lt;pub-location&gt;Cambridge, United Kingdom and New York, NY, USA&lt;/pub-location&gt;&lt;publisher&gt;Cambridge University Press&lt;/publisher&gt;&lt;urls&gt;&lt;/urls&gt;&lt;electronic-resource-num&gt;10.1017/cbo9781107415324&lt;/electronic-resource-num&gt;&lt;/record&gt;&lt;/Cite&gt;&lt;/EndNote&gt;</w:instrText>
      </w:r>
      <w:r w:rsidR="00CE0536">
        <w:rPr>
          <w:lang w:val="en-US"/>
        </w:rPr>
        <w:fldChar w:fldCharType="separate"/>
      </w:r>
      <w:r w:rsidR="003E3ED7">
        <w:rPr>
          <w:noProof/>
          <w:lang w:val="en-US"/>
        </w:rPr>
        <w:t>[27]</w:t>
      </w:r>
      <w:r w:rsidR="00CE0536">
        <w:rPr>
          <w:lang w:val="en-US"/>
        </w:rPr>
        <w:fldChar w:fldCharType="end"/>
      </w:r>
      <w:r>
        <w:rPr>
          <w:lang w:val="en-US"/>
        </w:rPr>
        <w:t>. R</w:t>
      </w:r>
      <w:r w:rsidR="009509E9">
        <w:rPr>
          <w:lang w:val="en-US"/>
        </w:rPr>
        <w:t xml:space="preserve">esults </w:t>
      </w:r>
      <w:r>
        <w:rPr>
          <w:lang w:val="en-US"/>
        </w:rPr>
        <w:t>were also</w:t>
      </w:r>
      <w:r w:rsidR="009509E9">
        <w:rPr>
          <w:lang w:val="en-US"/>
        </w:rPr>
        <w:t xml:space="preserve"> compared with </w:t>
      </w:r>
      <w:r w:rsidR="00C45E14">
        <w:rPr>
          <w:lang w:val="en-US"/>
        </w:rPr>
        <w:t>the values</w:t>
      </w:r>
      <w:r w:rsidR="009509E9">
        <w:rPr>
          <w:lang w:val="en-US"/>
        </w:rPr>
        <w:t xml:space="preserve"> obtained from </w:t>
      </w:r>
      <w:proofErr w:type="spellStart"/>
      <w:r w:rsidR="009509E9">
        <w:rPr>
          <w:lang w:val="en-US"/>
        </w:rPr>
        <w:t>PVsyst</w:t>
      </w:r>
      <w:proofErr w:type="spellEnd"/>
      <w:r w:rsidR="009509E9">
        <w:rPr>
          <w:lang w:val="en-US"/>
        </w:rPr>
        <w:t>, which includes a tool for calculating</w:t>
      </w:r>
      <w:r w:rsidR="009509E9" w:rsidRPr="009509E9">
        <w:rPr>
          <w:lang w:val="en-US"/>
        </w:rPr>
        <w:t xml:space="preserve"> Life Cycle Emi</w:t>
      </w:r>
      <w:r w:rsidR="009509E9">
        <w:rPr>
          <w:lang w:val="en-US"/>
        </w:rPr>
        <w:t xml:space="preserve">ssions (LCE) </w:t>
      </w:r>
      <w:r w:rsidR="00C45E14">
        <w:rPr>
          <w:lang w:val="en-US"/>
        </w:rPr>
        <w:t>that</w:t>
      </w:r>
      <w:r w:rsidR="009509E9">
        <w:rPr>
          <w:lang w:val="en-US"/>
        </w:rPr>
        <w:t xml:space="preserve"> </w:t>
      </w:r>
      <w:r w:rsidR="00483A6F">
        <w:rPr>
          <w:lang w:val="en-US"/>
        </w:rPr>
        <w:t xml:space="preserve">by default </w:t>
      </w:r>
      <w:r w:rsidR="00C45E14">
        <w:rPr>
          <w:lang w:val="en-US"/>
        </w:rPr>
        <w:t>considers</w:t>
      </w:r>
      <w:r w:rsidR="00483A6F">
        <w:rPr>
          <w:lang w:val="en-US"/>
        </w:rPr>
        <w:t xml:space="preserve"> only the</w:t>
      </w:r>
      <w:r w:rsidR="00C45E14">
        <w:rPr>
          <w:lang w:val="en-US"/>
        </w:rPr>
        <w:t xml:space="preserve"> </w:t>
      </w:r>
      <w:r w:rsidR="009509E9">
        <w:rPr>
          <w:lang w:val="en-US"/>
        </w:rPr>
        <w:t xml:space="preserve">operation of the PV installation (but not </w:t>
      </w:r>
      <w:r w:rsidR="00483A6F">
        <w:rPr>
          <w:lang w:val="en-US"/>
        </w:rPr>
        <w:t xml:space="preserve">the construction, </w:t>
      </w:r>
      <w:r w:rsidR="009509E9">
        <w:rPr>
          <w:lang w:val="en-US"/>
        </w:rPr>
        <w:t>maintenance or</w:t>
      </w:r>
      <w:r w:rsidR="009509E9" w:rsidRPr="009509E9">
        <w:rPr>
          <w:lang w:val="en-US"/>
        </w:rPr>
        <w:t xml:space="preserve"> disposal</w:t>
      </w:r>
      <w:r w:rsidR="009509E9">
        <w:rPr>
          <w:lang w:val="en-US"/>
        </w:rPr>
        <w:t xml:space="preserve">). </w:t>
      </w:r>
      <w:r w:rsidR="00C45E14">
        <w:rPr>
          <w:lang w:val="en-US"/>
        </w:rPr>
        <w:t xml:space="preserve">The carbon balance calculated by </w:t>
      </w:r>
      <w:proofErr w:type="spellStart"/>
      <w:r w:rsidR="00C45E14">
        <w:rPr>
          <w:lang w:val="en-US"/>
        </w:rPr>
        <w:t>PVsyst</w:t>
      </w:r>
      <w:proofErr w:type="spellEnd"/>
      <w:r w:rsidR="00C45E14">
        <w:rPr>
          <w:lang w:val="en-US"/>
        </w:rPr>
        <w:t xml:space="preserve"> </w:t>
      </w:r>
      <w:r w:rsidR="00483A6F">
        <w:rPr>
          <w:lang w:val="en-US"/>
        </w:rPr>
        <w:t>was thus</w:t>
      </w:r>
      <w:r w:rsidR="00C45E14">
        <w:rPr>
          <w:lang w:val="en-US"/>
        </w:rPr>
        <w:t xml:space="preserve"> determined </w:t>
      </w:r>
      <w:r w:rsidR="00483A6F">
        <w:rPr>
          <w:lang w:val="en-US"/>
        </w:rPr>
        <w:t xml:space="preserve">simply </w:t>
      </w:r>
      <w:r w:rsidR="00C45E14">
        <w:rPr>
          <w:lang w:val="en-US"/>
        </w:rPr>
        <w:t xml:space="preserve">on the basis of </w:t>
      </w:r>
      <w:r w:rsidR="00043407">
        <w:rPr>
          <w:lang w:val="en-US"/>
        </w:rPr>
        <w:t xml:space="preserve">the </w:t>
      </w:r>
      <w:r w:rsidR="00C45E14">
        <w:rPr>
          <w:lang w:val="en-US"/>
        </w:rPr>
        <w:t>system</w:t>
      </w:r>
      <w:r w:rsidR="00043407">
        <w:rPr>
          <w:lang w:val="en-US"/>
        </w:rPr>
        <w:t>’s</w:t>
      </w:r>
      <w:r w:rsidR="00C45E14">
        <w:rPr>
          <w:lang w:val="en-US"/>
        </w:rPr>
        <w:t xml:space="preserve"> energy yield, its lifetime, and the grid</w:t>
      </w:r>
      <w:r w:rsidR="00043407">
        <w:rPr>
          <w:lang w:val="en-US"/>
        </w:rPr>
        <w:t>’s</w:t>
      </w:r>
      <w:r w:rsidR="00C45E14">
        <w:rPr>
          <w:lang w:val="en-US"/>
        </w:rPr>
        <w:t xml:space="preserve"> LCE (in which values published by the International Energy Agency (IEA) for t</w:t>
      </w:r>
      <w:r w:rsidR="00C45E14" w:rsidRPr="00C45E14">
        <w:rPr>
          <w:lang w:val="en-US"/>
        </w:rPr>
        <w:t>he average CO</w:t>
      </w:r>
      <w:r w:rsidR="00C45E14" w:rsidRPr="00C45E14">
        <w:rPr>
          <w:vertAlign w:val="subscript"/>
          <w:lang w:val="en-US"/>
        </w:rPr>
        <w:t>2</w:t>
      </w:r>
      <w:r w:rsidR="00C45E14" w:rsidRPr="00C45E14">
        <w:rPr>
          <w:lang w:val="en-US"/>
        </w:rPr>
        <w:t xml:space="preserve"> emission in 2010 per kWh of electricity production for different countries or regions</w:t>
      </w:r>
      <w:r w:rsidR="00C45E14">
        <w:rPr>
          <w:lang w:val="en-US"/>
        </w:rPr>
        <w:t xml:space="preserve"> are used).</w:t>
      </w:r>
    </w:p>
    <w:p w14:paraId="1B68E6B7" w14:textId="497B63C8" w:rsidR="00085D87" w:rsidRPr="00D20D8B" w:rsidRDefault="00085D87" w:rsidP="00606C08">
      <w:pPr>
        <w:rPr>
          <w:lang w:val="en-US"/>
        </w:rPr>
      </w:pPr>
    </w:p>
    <w:p w14:paraId="7291D294" w14:textId="77777777" w:rsidR="00CE0536" w:rsidRDefault="00CE0536">
      <w:pPr>
        <w:spacing w:after="160" w:line="259" w:lineRule="auto"/>
        <w:jc w:val="left"/>
        <w:rPr>
          <w:b/>
          <w:sz w:val="24"/>
          <w:lang w:val="en-US"/>
        </w:rPr>
      </w:pPr>
      <w:r w:rsidRPr="00D260A7">
        <w:rPr>
          <w:lang w:val="en-US"/>
        </w:rPr>
        <w:br w:type="page"/>
      </w:r>
    </w:p>
    <w:p w14:paraId="2267B274" w14:textId="0F636120" w:rsidR="003F09CA" w:rsidRDefault="00F045E9" w:rsidP="00712AD8">
      <w:pPr>
        <w:pStyle w:val="Ttulo1"/>
      </w:pPr>
      <w:r>
        <w:lastRenderedPageBreak/>
        <w:t>Results and discussion</w:t>
      </w:r>
    </w:p>
    <w:p w14:paraId="2FAFDF76" w14:textId="4806C0E9" w:rsidR="003D5E04" w:rsidRDefault="003D5E04" w:rsidP="003D5E04">
      <w:pPr>
        <w:pStyle w:val="Ttulo2"/>
      </w:pPr>
      <w:r>
        <w:t>BIPV system</w:t>
      </w:r>
    </w:p>
    <w:p w14:paraId="71F746B0" w14:textId="700B93C6" w:rsidR="00D20D8B" w:rsidRDefault="00395BC6" w:rsidP="00421575">
      <w:pPr>
        <w:spacing w:after="120"/>
        <w:rPr>
          <w:lang w:val="en-US"/>
        </w:rPr>
      </w:pPr>
      <w:r>
        <w:rPr>
          <w:lang w:val="en-US"/>
        </w:rPr>
        <w:t xml:space="preserve">A system consisting of </w:t>
      </w:r>
      <w:r w:rsidR="00E902E2">
        <w:rPr>
          <w:lang w:val="en-US"/>
        </w:rPr>
        <w:t xml:space="preserve">customized </w:t>
      </w:r>
      <w:r>
        <w:rPr>
          <w:lang w:val="en-US"/>
        </w:rPr>
        <w:t>s</w:t>
      </w:r>
      <w:r w:rsidR="00564671">
        <w:rPr>
          <w:lang w:val="en-US"/>
        </w:rPr>
        <w:t>emitransparent glass-</w:t>
      </w:r>
      <w:proofErr w:type="spellStart"/>
      <w:r w:rsidR="00564671">
        <w:rPr>
          <w:lang w:val="en-US"/>
        </w:rPr>
        <w:t>Tedlar</w:t>
      </w:r>
      <w:proofErr w:type="spellEnd"/>
      <w:r w:rsidR="00564671" w:rsidRPr="00085D87">
        <w:rPr>
          <w:vertAlign w:val="superscript"/>
          <w:lang w:val="en-US"/>
        </w:rPr>
        <w:t>®</w:t>
      </w:r>
      <w:r w:rsidR="00FD5B30">
        <w:rPr>
          <w:lang w:val="en-US"/>
        </w:rPr>
        <w:t xml:space="preserve"> modules</w:t>
      </w:r>
      <w:r w:rsidR="004D5D15">
        <w:rPr>
          <w:lang w:val="en-US"/>
        </w:rPr>
        <w:t>, supplied by Onyx Solar (Ávila, Spain),</w:t>
      </w:r>
      <w:r w:rsidR="00FD5B30">
        <w:rPr>
          <w:lang w:val="en-US"/>
        </w:rPr>
        <w:t xml:space="preserve"> </w:t>
      </w:r>
      <w:r>
        <w:rPr>
          <w:lang w:val="en-US"/>
        </w:rPr>
        <w:t>was chosen</w:t>
      </w:r>
      <w:r w:rsidR="004D5D15">
        <w:rPr>
          <w:lang w:val="en-US"/>
        </w:rPr>
        <w:t xml:space="preserve">. </w:t>
      </w:r>
      <w:r w:rsidR="00D266FA">
        <w:rPr>
          <w:lang w:val="en-US"/>
        </w:rPr>
        <w:t>Four</w:t>
      </w:r>
      <w:r w:rsidR="004D5D15">
        <w:rPr>
          <w:lang w:val="en-US"/>
        </w:rPr>
        <w:t xml:space="preserve"> </w:t>
      </w:r>
      <w:r w:rsidR="00E902E2">
        <w:rPr>
          <w:lang w:val="en-US"/>
        </w:rPr>
        <w:t>strings</w:t>
      </w:r>
      <w:r w:rsidR="004D5D15">
        <w:rPr>
          <w:lang w:val="en-US"/>
        </w:rPr>
        <w:t xml:space="preserve"> of 25 photovoltaic glasses each, adding up to 100 connected modules, were connected to a</w:t>
      </w:r>
      <w:r w:rsidR="00D20D8B">
        <w:rPr>
          <w:lang w:val="en-US"/>
        </w:rPr>
        <w:t>n</w:t>
      </w:r>
      <w:r w:rsidR="004D5D15">
        <w:rPr>
          <w:lang w:val="en-US"/>
        </w:rPr>
        <w:t xml:space="preserve"> </w:t>
      </w:r>
      <w:r w:rsidR="004D5D15" w:rsidRPr="004D5D15">
        <w:rPr>
          <w:lang w:val="en-US"/>
        </w:rPr>
        <w:t>IGPLUS 150 V-3</w:t>
      </w:r>
      <w:r w:rsidR="004D5D15">
        <w:rPr>
          <w:lang w:val="en-US"/>
        </w:rPr>
        <w:t xml:space="preserve"> </w:t>
      </w:r>
      <w:r>
        <w:rPr>
          <w:lang w:val="en-US"/>
        </w:rPr>
        <w:t>(</w:t>
      </w:r>
      <w:proofErr w:type="spellStart"/>
      <w:r>
        <w:rPr>
          <w:lang w:val="en-US"/>
        </w:rPr>
        <w:t>Fronius</w:t>
      </w:r>
      <w:proofErr w:type="spellEnd"/>
      <w:r>
        <w:rPr>
          <w:lang w:val="en-US"/>
        </w:rPr>
        <w:t xml:space="preserve">, </w:t>
      </w:r>
      <w:proofErr w:type="spellStart"/>
      <w:r>
        <w:rPr>
          <w:lang w:val="en-US"/>
        </w:rPr>
        <w:t>Pettenbach</w:t>
      </w:r>
      <w:proofErr w:type="spellEnd"/>
      <w:r>
        <w:rPr>
          <w:lang w:val="en-US"/>
        </w:rPr>
        <w:t xml:space="preserve">, Austria) inverter. Out of the </w:t>
      </w:r>
      <w:r w:rsidR="00E902E2">
        <w:rPr>
          <w:lang w:val="en-US"/>
        </w:rPr>
        <w:t>25</w:t>
      </w:r>
      <w:r>
        <w:rPr>
          <w:lang w:val="en-US"/>
        </w:rPr>
        <w:t xml:space="preserve"> photovoltaic glasses</w:t>
      </w:r>
      <w:r w:rsidR="00E902E2">
        <w:rPr>
          <w:lang w:val="en-US"/>
        </w:rPr>
        <w:t xml:space="preserve"> in each string</w:t>
      </w:r>
      <w:r>
        <w:rPr>
          <w:lang w:val="en-US"/>
        </w:rPr>
        <w:t xml:space="preserve">, </w:t>
      </w:r>
      <w:r w:rsidR="00E902E2">
        <w:rPr>
          <w:lang w:val="en-US"/>
        </w:rPr>
        <w:t>18</w:t>
      </w:r>
      <w:r w:rsidR="00D20D8B">
        <w:rPr>
          <w:lang w:val="en-US"/>
        </w:rPr>
        <w:t xml:space="preserve"> </w:t>
      </w:r>
      <w:r>
        <w:rPr>
          <w:lang w:val="en-US"/>
        </w:rPr>
        <w:t>were large panels (</w:t>
      </w:r>
      <w:r w:rsidRPr="00395BC6">
        <w:rPr>
          <w:lang w:val="en-US"/>
        </w:rPr>
        <w:t>1.430</w:t>
      </w:r>
      <w:r>
        <w:rPr>
          <w:rFonts w:cs="Times New Roman"/>
          <w:lang w:val="en-US"/>
        </w:rPr>
        <w:t>×</w:t>
      </w:r>
      <w:r w:rsidRPr="00395BC6">
        <w:rPr>
          <w:lang w:val="en-US"/>
        </w:rPr>
        <w:t>850 mm</w:t>
      </w:r>
      <w:r>
        <w:rPr>
          <w:lang w:val="en-US"/>
        </w:rPr>
        <w:t xml:space="preserve">) with 28 </w:t>
      </w:r>
      <w:r w:rsidR="00FD5B30">
        <w:rPr>
          <w:lang w:val="en-US"/>
        </w:rPr>
        <w:t xml:space="preserve">6” </w:t>
      </w:r>
      <w:proofErr w:type="spellStart"/>
      <w:r w:rsidR="00FD5B30">
        <w:rPr>
          <w:lang w:val="en-US"/>
        </w:rPr>
        <w:t>mono</w:t>
      </w:r>
      <w:r w:rsidR="00564671">
        <w:rPr>
          <w:lang w:val="en-US"/>
        </w:rPr>
        <w:t>crystalline</w:t>
      </w:r>
      <w:proofErr w:type="spellEnd"/>
      <w:r w:rsidR="00564671">
        <w:rPr>
          <w:lang w:val="en-US"/>
        </w:rPr>
        <w:t xml:space="preserve"> silicon </w:t>
      </w:r>
      <w:r w:rsidR="00FD5B30">
        <w:rPr>
          <w:lang w:val="en-US"/>
        </w:rPr>
        <w:t xml:space="preserve">(mono-Si) </w:t>
      </w:r>
      <w:r w:rsidR="00564671">
        <w:rPr>
          <w:lang w:val="en-US"/>
        </w:rPr>
        <w:t>cells</w:t>
      </w:r>
      <w:r>
        <w:rPr>
          <w:lang w:val="en-US"/>
        </w:rPr>
        <w:t xml:space="preserve"> each</w:t>
      </w:r>
      <w:r w:rsidR="00D20D8B">
        <w:rPr>
          <w:lang w:val="en-US"/>
        </w:rPr>
        <w:t>;</w:t>
      </w:r>
      <w:r>
        <w:rPr>
          <w:lang w:val="en-US"/>
        </w:rPr>
        <w:t xml:space="preserve"> and </w:t>
      </w:r>
      <w:r w:rsidR="00D20D8B">
        <w:rPr>
          <w:lang w:val="en-US"/>
        </w:rPr>
        <w:t xml:space="preserve">the other </w:t>
      </w:r>
      <w:r w:rsidR="00E902E2">
        <w:rPr>
          <w:lang w:val="en-US"/>
        </w:rPr>
        <w:t>7</w:t>
      </w:r>
      <w:r>
        <w:rPr>
          <w:lang w:val="en-US"/>
        </w:rPr>
        <w:t xml:space="preserve"> </w:t>
      </w:r>
      <w:r w:rsidR="00D20D8B">
        <w:rPr>
          <w:lang w:val="en-US"/>
        </w:rPr>
        <w:t xml:space="preserve">were </w:t>
      </w:r>
      <w:r>
        <w:rPr>
          <w:lang w:val="en-US"/>
        </w:rPr>
        <w:t>small panels (</w:t>
      </w:r>
      <w:r w:rsidRPr="00395BC6">
        <w:rPr>
          <w:lang w:val="en-US"/>
        </w:rPr>
        <w:t>650</w:t>
      </w:r>
      <w:r>
        <w:rPr>
          <w:rFonts w:cs="Times New Roman"/>
          <w:lang w:val="en-US"/>
        </w:rPr>
        <w:t>×</w:t>
      </w:r>
      <w:r w:rsidRPr="00395BC6">
        <w:rPr>
          <w:lang w:val="en-US"/>
        </w:rPr>
        <w:t>850</w:t>
      </w:r>
      <w:r>
        <w:rPr>
          <w:lang w:val="en-US"/>
        </w:rPr>
        <w:t xml:space="preserve"> </w:t>
      </w:r>
      <w:r w:rsidRPr="00395BC6">
        <w:rPr>
          <w:lang w:val="en-US"/>
        </w:rPr>
        <w:t>mm</w:t>
      </w:r>
      <w:r>
        <w:rPr>
          <w:lang w:val="en-US"/>
        </w:rPr>
        <w:t xml:space="preserve">) with 12 6” mono-Si cells each. </w:t>
      </w:r>
      <w:r w:rsidR="00E902E2">
        <w:rPr>
          <w:lang w:val="en-US"/>
        </w:rPr>
        <w:t xml:space="preserve">The power per string was 2902.5 W, with a maximum </w:t>
      </w:r>
      <w:r w:rsidR="00D266FA">
        <w:rPr>
          <w:lang w:val="en-US"/>
        </w:rPr>
        <w:t>current</w:t>
      </w:r>
      <w:r w:rsidR="00E902E2">
        <w:rPr>
          <w:lang w:val="en-US"/>
        </w:rPr>
        <w:t xml:space="preserve"> of 36.36 A, a maximum voltage of 380 V and a voltage drop of 7.66 V (2.04%).</w:t>
      </w:r>
    </w:p>
    <w:p w14:paraId="5FB08040" w14:textId="0F96F608" w:rsidR="00D20D8B" w:rsidRDefault="00395BC6" w:rsidP="00D20D8B">
      <w:pPr>
        <w:ind w:firstLine="284"/>
        <w:rPr>
          <w:lang w:val="en-US"/>
        </w:rPr>
      </w:pPr>
      <w:r>
        <w:rPr>
          <w:lang w:val="en-US"/>
        </w:rPr>
        <w:t>The BIPV system account</w:t>
      </w:r>
      <w:r w:rsidR="00D20D8B">
        <w:rPr>
          <w:lang w:val="en-US"/>
        </w:rPr>
        <w:t>s</w:t>
      </w:r>
      <w:r>
        <w:rPr>
          <w:lang w:val="en-US"/>
        </w:rPr>
        <w:t xml:space="preserve"> for a total surface of 106 m</w:t>
      </w:r>
      <w:r w:rsidRPr="00085D87">
        <w:rPr>
          <w:vertAlign w:val="superscript"/>
          <w:lang w:val="en-US"/>
        </w:rPr>
        <w:t>2</w:t>
      </w:r>
      <w:r>
        <w:rPr>
          <w:lang w:val="en-US"/>
        </w:rPr>
        <w:t xml:space="preserve"> and ha</w:t>
      </w:r>
      <w:r w:rsidR="00D20D8B">
        <w:rPr>
          <w:lang w:val="en-US"/>
        </w:rPr>
        <w:t>s</w:t>
      </w:r>
      <w:r>
        <w:rPr>
          <w:lang w:val="en-US"/>
        </w:rPr>
        <w:t xml:space="preserve"> </w:t>
      </w:r>
      <w:r w:rsidR="00D20D8B">
        <w:rPr>
          <w:lang w:val="en-US"/>
        </w:rPr>
        <w:t>a peak power of 9.7</w:t>
      </w:r>
      <w:r>
        <w:rPr>
          <w:lang w:val="en-US"/>
        </w:rPr>
        <w:t xml:space="preserve"> </w:t>
      </w:r>
      <w:proofErr w:type="spellStart"/>
      <w:proofErr w:type="gramStart"/>
      <w:r>
        <w:rPr>
          <w:lang w:val="en-US"/>
        </w:rPr>
        <w:t>kWp</w:t>
      </w:r>
      <w:proofErr w:type="spellEnd"/>
      <w:r>
        <w:rPr>
          <w:lang w:val="en-US"/>
        </w:rPr>
        <w:t>,</w:t>
      </w:r>
      <w:proofErr w:type="gramEnd"/>
      <w:r>
        <w:rPr>
          <w:lang w:val="en-US"/>
        </w:rPr>
        <w:t xml:space="preserve"> with an estimated annual power generation of </w:t>
      </w:r>
      <w:r w:rsidRPr="00D266FA">
        <w:rPr>
          <w:i/>
          <w:lang w:val="en-US"/>
        </w:rPr>
        <w:t>ca</w:t>
      </w:r>
      <w:r>
        <w:rPr>
          <w:lang w:val="en-US"/>
        </w:rPr>
        <w:t xml:space="preserve">. 13 </w:t>
      </w:r>
      <w:proofErr w:type="spellStart"/>
      <w:r>
        <w:rPr>
          <w:lang w:val="en-US"/>
        </w:rPr>
        <w:t>MWh</w:t>
      </w:r>
      <w:proofErr w:type="spellEnd"/>
      <w:r>
        <w:rPr>
          <w:lang w:val="en-US"/>
        </w:rPr>
        <w:t xml:space="preserve">. </w:t>
      </w:r>
      <w:r w:rsidR="00D20D8B">
        <w:rPr>
          <w:lang w:val="en-US"/>
        </w:rPr>
        <w:t>Panels were installed with a 31º tilt and a 14º S azimuth (</w:t>
      </w:r>
      <w:r w:rsidR="00D20D8B">
        <w:rPr>
          <w:lang w:val="en-US"/>
        </w:rPr>
        <w:fldChar w:fldCharType="begin"/>
      </w:r>
      <w:r w:rsidR="00D20D8B">
        <w:rPr>
          <w:lang w:val="en-US"/>
        </w:rPr>
        <w:instrText xml:space="preserve"> REF _Ref480965407 \h  \* MERGEFORMAT </w:instrText>
      </w:r>
      <w:r w:rsidR="00D20D8B">
        <w:rPr>
          <w:lang w:val="en-US"/>
        </w:rPr>
      </w:r>
      <w:r w:rsidR="00D20D8B">
        <w:rPr>
          <w:lang w:val="en-US"/>
        </w:rPr>
        <w:fldChar w:fldCharType="separate"/>
      </w:r>
      <w:r w:rsidR="00F20A10" w:rsidRPr="00F20A10">
        <w:rPr>
          <w:lang w:val="en-US"/>
        </w:rPr>
        <w:t>Figure 2</w:t>
      </w:r>
      <w:r w:rsidR="00D20D8B">
        <w:rPr>
          <w:lang w:val="en-US"/>
        </w:rPr>
        <w:fldChar w:fldCharType="end"/>
      </w:r>
      <w:r w:rsidR="00D20D8B">
        <w:rPr>
          <w:lang w:val="en-US"/>
        </w:rPr>
        <w:t>)</w:t>
      </w:r>
      <w:r w:rsidR="00564671">
        <w:rPr>
          <w:lang w:val="en-US"/>
        </w:rPr>
        <w:t xml:space="preserve">. </w:t>
      </w:r>
      <w:r w:rsidR="00D20D8B" w:rsidRPr="003D5E04">
        <w:rPr>
          <w:lang w:val="en-US"/>
        </w:rPr>
        <w:t>The simulation</w:t>
      </w:r>
      <w:r w:rsidR="00D20D8B">
        <w:rPr>
          <w:lang w:val="en-US"/>
        </w:rPr>
        <w:t xml:space="preserve">s with </w:t>
      </w:r>
      <w:proofErr w:type="spellStart"/>
      <w:r w:rsidR="00D20D8B">
        <w:rPr>
          <w:lang w:val="en-US"/>
        </w:rPr>
        <w:t>PVsyst</w:t>
      </w:r>
      <w:proofErr w:type="spellEnd"/>
      <w:r w:rsidR="00D20D8B" w:rsidRPr="003D5E04">
        <w:rPr>
          <w:lang w:val="en-US"/>
        </w:rPr>
        <w:t xml:space="preserve"> show</w:t>
      </w:r>
      <w:r w:rsidR="00D20D8B">
        <w:rPr>
          <w:lang w:val="en-US"/>
        </w:rPr>
        <w:t>ed</w:t>
      </w:r>
      <w:r w:rsidR="00D20D8B" w:rsidRPr="003D5E04">
        <w:rPr>
          <w:lang w:val="en-US"/>
        </w:rPr>
        <w:t xml:space="preserve"> that the adopted size </w:t>
      </w:r>
      <w:r w:rsidR="00D20D8B">
        <w:rPr>
          <w:lang w:val="en-US"/>
        </w:rPr>
        <w:t>gave</w:t>
      </w:r>
      <w:r w:rsidR="00D20D8B" w:rsidRPr="003D5E04">
        <w:rPr>
          <w:lang w:val="en-US"/>
        </w:rPr>
        <w:t xml:space="preserve"> good results</w:t>
      </w:r>
      <w:r w:rsidR="00D20D8B">
        <w:rPr>
          <w:lang w:val="en-US"/>
        </w:rPr>
        <w:t>.</w:t>
      </w:r>
    </w:p>
    <w:p w14:paraId="301E91E9" w14:textId="77777777" w:rsidR="00FD5B30" w:rsidRDefault="00FD5B30" w:rsidP="00FD5B30">
      <w:pPr>
        <w:rPr>
          <w:lang w:val="en-US"/>
        </w:rPr>
      </w:pPr>
    </w:p>
    <w:p w14:paraId="4618FEA7" w14:textId="7F5476FB" w:rsidR="00564671" w:rsidRPr="003F09CA" w:rsidRDefault="00564671" w:rsidP="00564671">
      <w:pPr>
        <w:keepNext/>
        <w:rPr>
          <w:lang w:val="en-US"/>
        </w:rPr>
      </w:pPr>
      <w:r>
        <w:rPr>
          <w:noProof/>
          <w:lang w:eastAsia="es-ES"/>
        </w:rPr>
        <w:drawing>
          <wp:inline distT="0" distB="0" distL="0" distR="0" wp14:anchorId="1E9E27E1" wp14:editId="4E3917D7">
            <wp:extent cx="2667000" cy="2000250"/>
            <wp:effectExtent l="0" t="0" r="0" b="0"/>
            <wp:docPr id="3" name="Imagen 3" descr="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Pr>
          <w:lang w:val="en-US"/>
        </w:rPr>
        <w:t xml:space="preserve"> </w:t>
      </w:r>
      <w:r>
        <w:rPr>
          <w:noProof/>
          <w:lang w:eastAsia="es-ES"/>
        </w:rPr>
        <w:drawing>
          <wp:inline distT="0" distB="0" distL="0" distR="0" wp14:anchorId="346C9EE8" wp14:editId="714ADC90">
            <wp:extent cx="2667000" cy="1990725"/>
            <wp:effectExtent l="0" t="0" r="0" b="9525"/>
            <wp:docPr id="2" name="Imagen 2" descr="la 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foto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p w14:paraId="47EE1460" w14:textId="70BC7F4B" w:rsidR="00564671" w:rsidRPr="00F73049" w:rsidRDefault="00564671" w:rsidP="00564671">
      <w:pPr>
        <w:spacing w:before="120"/>
        <w:rPr>
          <w:sz w:val="20"/>
          <w:lang w:val="en-US"/>
        </w:rPr>
      </w:pPr>
      <w:bookmarkStart w:id="5" w:name="_Ref480732492"/>
      <w:proofErr w:type="gramStart"/>
      <w:r w:rsidRPr="00F73049">
        <w:rPr>
          <w:b/>
          <w:sz w:val="20"/>
          <w:lang w:val="en-US"/>
        </w:rPr>
        <w:t xml:space="preserve">Figure </w:t>
      </w:r>
      <w:r w:rsidRPr="00F73049">
        <w:rPr>
          <w:b/>
          <w:sz w:val="20"/>
        </w:rPr>
        <w:fldChar w:fldCharType="begin"/>
      </w:r>
      <w:r w:rsidRPr="00F73049">
        <w:rPr>
          <w:b/>
          <w:sz w:val="20"/>
          <w:lang w:val="en-US"/>
        </w:rPr>
        <w:instrText xml:space="preserve"> SEQ Figure \* ARABIC </w:instrText>
      </w:r>
      <w:r w:rsidRPr="00F73049">
        <w:rPr>
          <w:b/>
          <w:sz w:val="20"/>
        </w:rPr>
        <w:fldChar w:fldCharType="separate"/>
      </w:r>
      <w:r w:rsidR="004901DF">
        <w:rPr>
          <w:b/>
          <w:noProof/>
          <w:sz w:val="20"/>
          <w:lang w:val="en-US"/>
        </w:rPr>
        <w:t>3</w:t>
      </w:r>
      <w:r w:rsidRPr="00F73049">
        <w:rPr>
          <w:b/>
          <w:sz w:val="20"/>
        </w:rPr>
        <w:fldChar w:fldCharType="end"/>
      </w:r>
      <w:bookmarkEnd w:id="5"/>
      <w:r>
        <w:rPr>
          <w:sz w:val="20"/>
          <w:lang w:val="en-US"/>
        </w:rPr>
        <w:t>.</w:t>
      </w:r>
      <w:proofErr w:type="gramEnd"/>
      <w:r>
        <w:rPr>
          <w:sz w:val="20"/>
          <w:lang w:val="en-US"/>
        </w:rPr>
        <w:t xml:space="preserve"> G</w:t>
      </w:r>
      <w:r w:rsidRPr="00F73049">
        <w:rPr>
          <w:sz w:val="20"/>
          <w:lang w:val="en-US"/>
        </w:rPr>
        <w:t>eneral view of the lecture hall façade after the PV panels installation (</w:t>
      </w:r>
      <w:r w:rsidRPr="00F73049">
        <w:rPr>
          <w:i/>
          <w:sz w:val="20"/>
          <w:lang w:val="en-US"/>
        </w:rPr>
        <w:t>left</w:t>
      </w:r>
      <w:r w:rsidRPr="00F73049">
        <w:rPr>
          <w:sz w:val="20"/>
          <w:lang w:val="en-US"/>
        </w:rPr>
        <w:t>) and detail of the PV panels used as shades (</w:t>
      </w:r>
      <w:r w:rsidRPr="00F73049">
        <w:rPr>
          <w:i/>
          <w:sz w:val="20"/>
          <w:lang w:val="en-US"/>
        </w:rPr>
        <w:t>right</w:t>
      </w:r>
      <w:r w:rsidRPr="00F73049">
        <w:rPr>
          <w:sz w:val="20"/>
          <w:lang w:val="en-US"/>
        </w:rPr>
        <w:t>).</w:t>
      </w:r>
    </w:p>
    <w:p w14:paraId="00FB1A7B" w14:textId="5BDE3E59" w:rsidR="00564671" w:rsidRDefault="00564671" w:rsidP="003D5E04">
      <w:pPr>
        <w:rPr>
          <w:lang w:val="en-US"/>
        </w:rPr>
      </w:pPr>
    </w:p>
    <w:p w14:paraId="780ABDF6" w14:textId="77777777" w:rsidR="00564671" w:rsidRPr="003D5E04" w:rsidRDefault="00564671" w:rsidP="003D5E04">
      <w:pPr>
        <w:rPr>
          <w:lang w:val="en-US"/>
        </w:rPr>
      </w:pPr>
    </w:p>
    <w:p w14:paraId="7F35D9EA" w14:textId="4A5A281C" w:rsidR="00F045E9" w:rsidRDefault="001B5CDF" w:rsidP="003F09CA">
      <w:pPr>
        <w:pStyle w:val="Ttulo2"/>
      </w:pPr>
      <w:r>
        <w:t>LCA of the BIPV system</w:t>
      </w:r>
    </w:p>
    <w:p w14:paraId="255FA6D0" w14:textId="0C075C53" w:rsidR="00F20A10" w:rsidRPr="00B630FB" w:rsidRDefault="00F20A10" w:rsidP="001B5CDF">
      <w:pPr>
        <w:spacing w:after="120"/>
        <w:ind w:firstLine="284"/>
        <w:rPr>
          <w:lang w:val="en-US"/>
        </w:rPr>
      </w:pPr>
      <w:r>
        <w:rPr>
          <w:lang w:val="en-US"/>
        </w:rPr>
        <w:t xml:space="preserve">The </w:t>
      </w:r>
      <w:r w:rsidR="001B5CDF" w:rsidRPr="00E832FD">
        <w:rPr>
          <w:lang w:val="en-US"/>
        </w:rPr>
        <w:t xml:space="preserve">impact assessment results </w:t>
      </w:r>
      <w:r w:rsidR="001B5CDF">
        <w:rPr>
          <w:lang w:val="en-US"/>
        </w:rPr>
        <w:t>per 1 m</w:t>
      </w:r>
      <w:r w:rsidR="001B5CDF" w:rsidRPr="00E832FD">
        <w:rPr>
          <w:vertAlign w:val="superscript"/>
          <w:lang w:val="en-US"/>
        </w:rPr>
        <w:t>2</w:t>
      </w:r>
      <w:r w:rsidR="001B5CDF">
        <w:rPr>
          <w:lang w:val="en-US"/>
        </w:rPr>
        <w:t xml:space="preserve"> of module area </w:t>
      </w:r>
      <w:r>
        <w:rPr>
          <w:lang w:val="en-US"/>
        </w:rPr>
        <w:t xml:space="preserve">from EI99, </w:t>
      </w:r>
      <w:r w:rsidRPr="00F20A10">
        <w:rPr>
          <w:lang w:val="en-US"/>
        </w:rPr>
        <w:t>which is the reference methodology used in this research</w:t>
      </w:r>
      <w:r>
        <w:rPr>
          <w:lang w:val="en-US"/>
        </w:rPr>
        <w:t xml:space="preserve">, are summarized in </w:t>
      </w:r>
      <w:r>
        <w:rPr>
          <w:lang w:val="en-US"/>
        </w:rPr>
        <w:fldChar w:fldCharType="begin"/>
      </w:r>
      <w:r>
        <w:rPr>
          <w:lang w:val="en-US"/>
        </w:rPr>
        <w:instrText xml:space="preserve"> REF _Ref481233634 \h  \* MERGEFORMAT </w:instrText>
      </w:r>
      <w:r>
        <w:rPr>
          <w:lang w:val="en-US"/>
        </w:rPr>
      </w:r>
      <w:r>
        <w:rPr>
          <w:lang w:val="en-US"/>
        </w:rPr>
        <w:fldChar w:fldCharType="separate"/>
      </w:r>
      <w:r w:rsidRPr="00F20A10">
        <w:rPr>
          <w:lang w:val="en-US"/>
        </w:rPr>
        <w:t>Table 2</w:t>
      </w:r>
      <w:r>
        <w:rPr>
          <w:lang w:val="en-US"/>
        </w:rPr>
        <w:fldChar w:fldCharType="end"/>
      </w:r>
      <w:r>
        <w:rPr>
          <w:lang w:val="en-US"/>
        </w:rPr>
        <w:t xml:space="preserve">: </w:t>
      </w:r>
      <w:r w:rsidR="00591819">
        <w:rPr>
          <w:lang w:val="en-US"/>
        </w:rPr>
        <w:t xml:space="preserve">the PV panels manufacturing would account for most of the environmental impact (38.8%), followed by </w:t>
      </w:r>
      <w:r w:rsidR="00D266FA">
        <w:rPr>
          <w:lang w:val="en-US"/>
        </w:rPr>
        <w:t>the ‘installation’</w:t>
      </w:r>
      <w:r>
        <w:rPr>
          <w:lang w:val="en-US"/>
        </w:rPr>
        <w:t xml:space="preserve"> phase </w:t>
      </w:r>
      <w:r w:rsidR="00591819">
        <w:rPr>
          <w:lang w:val="en-US"/>
        </w:rPr>
        <w:t>(37.7</w:t>
      </w:r>
      <w:r>
        <w:rPr>
          <w:lang w:val="en-US"/>
        </w:rPr>
        <w:t xml:space="preserve">%), </w:t>
      </w:r>
      <w:r w:rsidR="00591819">
        <w:rPr>
          <w:lang w:val="en-US"/>
        </w:rPr>
        <w:t>the BIPV system maintenance (18.5</w:t>
      </w:r>
      <w:r>
        <w:rPr>
          <w:lang w:val="en-US"/>
        </w:rPr>
        <w:t>%</w:t>
      </w:r>
      <w:r w:rsidR="00591819">
        <w:rPr>
          <w:lang w:val="en-US"/>
        </w:rPr>
        <w:t>) and its end-of-life phase (5</w:t>
      </w:r>
      <w:r>
        <w:rPr>
          <w:lang w:val="en-US"/>
        </w:rPr>
        <w:t xml:space="preserve">%). </w:t>
      </w:r>
      <w:r w:rsidR="00D266FA">
        <w:rPr>
          <w:lang w:val="en-US"/>
        </w:rPr>
        <w:t>The high percentage value associated to the ‘installation’ phase can</w:t>
      </w:r>
      <w:r w:rsidRPr="00E832FD">
        <w:rPr>
          <w:lang w:val="en-US"/>
        </w:rPr>
        <w:t xml:space="preserve"> be </w:t>
      </w:r>
      <w:r>
        <w:rPr>
          <w:lang w:val="en-US"/>
        </w:rPr>
        <w:t>explained by</w:t>
      </w:r>
      <w:r w:rsidRPr="00E832FD">
        <w:rPr>
          <w:lang w:val="en-US"/>
        </w:rPr>
        <w:t xml:space="preserve"> the fact that </w:t>
      </w:r>
      <w:r w:rsidR="00D266FA">
        <w:rPr>
          <w:lang w:val="en-US"/>
        </w:rPr>
        <w:t xml:space="preserve">it </w:t>
      </w:r>
      <w:r w:rsidRPr="00E832FD">
        <w:rPr>
          <w:lang w:val="en-US"/>
        </w:rPr>
        <w:t xml:space="preserve">includes not only the transport and </w:t>
      </w:r>
      <w:r w:rsidR="00D266FA">
        <w:rPr>
          <w:lang w:val="en-US"/>
        </w:rPr>
        <w:t>commissioning</w:t>
      </w:r>
      <w:r w:rsidRPr="00E832FD">
        <w:rPr>
          <w:lang w:val="en-US"/>
        </w:rPr>
        <w:t xml:space="preserve"> of the PV modules, but </w:t>
      </w:r>
      <w:r>
        <w:rPr>
          <w:lang w:val="en-US"/>
        </w:rPr>
        <w:t xml:space="preserve">also </w:t>
      </w:r>
      <w:r w:rsidRPr="00E832FD">
        <w:rPr>
          <w:lang w:val="en-US"/>
        </w:rPr>
        <w:t xml:space="preserve">the manufacturing, transport and </w:t>
      </w:r>
      <w:r w:rsidR="00D266FA">
        <w:rPr>
          <w:lang w:val="en-US"/>
        </w:rPr>
        <w:t>commissioning</w:t>
      </w:r>
      <w:r w:rsidRPr="00E832FD">
        <w:rPr>
          <w:lang w:val="en-US"/>
        </w:rPr>
        <w:t xml:space="preserve"> of all the other elements needed for the PV syst</w:t>
      </w:r>
      <w:r w:rsidRPr="00B630FB">
        <w:rPr>
          <w:lang w:val="en-US"/>
        </w:rPr>
        <w:t xml:space="preserve">em. The damage in this phase was mostly due to the </w:t>
      </w:r>
      <w:r w:rsidR="00D266FA">
        <w:rPr>
          <w:lang w:val="en-US"/>
        </w:rPr>
        <w:t>electrical</w:t>
      </w:r>
      <w:r w:rsidRPr="00B630FB">
        <w:rPr>
          <w:lang w:val="en-US"/>
        </w:rPr>
        <w:t xml:space="preserve"> </w:t>
      </w:r>
      <w:r w:rsidR="00827A31">
        <w:rPr>
          <w:lang w:val="en-US"/>
        </w:rPr>
        <w:t>wiring</w:t>
      </w:r>
      <w:r w:rsidRPr="00B630FB">
        <w:rPr>
          <w:lang w:val="en-US"/>
        </w:rPr>
        <w:t xml:space="preserve"> (ca. </w:t>
      </w:r>
      <w:r w:rsidR="00B630FB" w:rsidRPr="00B630FB">
        <w:rPr>
          <w:lang w:val="en-US"/>
        </w:rPr>
        <w:t>75.3</w:t>
      </w:r>
      <w:r w:rsidRPr="00B630FB">
        <w:rPr>
          <w:lang w:val="en-US"/>
        </w:rPr>
        <w:t xml:space="preserve">% of the impact) </w:t>
      </w:r>
      <w:r w:rsidRPr="00B630FB">
        <w:rPr>
          <w:i/>
          <w:lang w:val="en-US"/>
        </w:rPr>
        <w:t>vs</w:t>
      </w:r>
      <w:r w:rsidRPr="00B630FB">
        <w:rPr>
          <w:lang w:val="en-US"/>
        </w:rPr>
        <w:t xml:space="preserve">. </w:t>
      </w:r>
      <w:r w:rsidR="00B630FB" w:rsidRPr="00B630FB">
        <w:rPr>
          <w:lang w:val="en-US"/>
        </w:rPr>
        <w:t>12.6</w:t>
      </w:r>
      <w:r w:rsidRPr="00B630FB">
        <w:rPr>
          <w:lang w:val="en-US"/>
        </w:rPr>
        <w:t xml:space="preserve">% due to the steel support structures, </w:t>
      </w:r>
      <w:r w:rsidR="00B630FB" w:rsidRPr="00B630FB">
        <w:rPr>
          <w:lang w:val="en-US"/>
        </w:rPr>
        <w:t>6.6</w:t>
      </w:r>
      <w:r w:rsidRPr="00B630FB">
        <w:rPr>
          <w:lang w:val="en-US"/>
        </w:rPr>
        <w:t xml:space="preserve">% corresponding to other electronic components and only </w:t>
      </w:r>
      <w:r w:rsidR="00B630FB" w:rsidRPr="00B630FB">
        <w:rPr>
          <w:lang w:val="en-US"/>
        </w:rPr>
        <w:t>4</w:t>
      </w:r>
      <w:r w:rsidRPr="00B630FB">
        <w:rPr>
          <w:lang w:val="en-US"/>
        </w:rPr>
        <w:t xml:space="preserve">.8% to the inverter. </w:t>
      </w:r>
    </w:p>
    <w:p w14:paraId="603269CF" w14:textId="24FC5762" w:rsidR="00E832FD" w:rsidRPr="00B630FB" w:rsidRDefault="009C68E5" w:rsidP="001B5CDF">
      <w:pPr>
        <w:spacing w:after="120"/>
        <w:ind w:firstLine="284"/>
        <w:rPr>
          <w:lang w:val="en-US"/>
        </w:rPr>
      </w:pPr>
      <w:r w:rsidRPr="00E832FD">
        <w:rPr>
          <w:lang w:val="en-US"/>
        </w:rPr>
        <w:fldChar w:fldCharType="begin"/>
      </w:r>
      <w:r w:rsidRPr="00E832FD">
        <w:rPr>
          <w:lang w:val="en-US"/>
        </w:rPr>
        <w:instrText xml:space="preserve"> REF _Ref481232629 \h </w:instrText>
      </w:r>
      <w:r w:rsidR="00E832FD" w:rsidRPr="00E832FD">
        <w:rPr>
          <w:lang w:val="en-US"/>
        </w:rPr>
        <w:instrText xml:space="preserve"> \* MERGEFORMAT </w:instrText>
      </w:r>
      <w:r w:rsidRPr="00E832FD">
        <w:rPr>
          <w:lang w:val="en-US"/>
        </w:rPr>
      </w:r>
      <w:r w:rsidRPr="00E832FD">
        <w:rPr>
          <w:lang w:val="en-US"/>
        </w:rPr>
        <w:fldChar w:fldCharType="separate"/>
      </w:r>
      <w:r w:rsidR="00F20A10" w:rsidRPr="00F20A10">
        <w:rPr>
          <w:lang w:val="en-US"/>
        </w:rPr>
        <w:t>Table 3</w:t>
      </w:r>
      <w:r w:rsidRPr="00E832FD">
        <w:rPr>
          <w:lang w:val="en-US"/>
        </w:rPr>
        <w:fldChar w:fldCharType="end"/>
      </w:r>
      <w:r w:rsidRPr="00E832FD">
        <w:rPr>
          <w:lang w:val="en-US"/>
        </w:rPr>
        <w:t xml:space="preserve"> summarizes </w:t>
      </w:r>
      <w:r w:rsidR="001B5CDF" w:rsidRPr="00B630FB">
        <w:rPr>
          <w:lang w:val="en-US"/>
        </w:rPr>
        <w:t xml:space="preserve">results </w:t>
      </w:r>
      <w:r w:rsidRPr="00B630FB">
        <w:rPr>
          <w:lang w:val="en-US"/>
        </w:rPr>
        <w:t>using the EPS 2000 methodology</w:t>
      </w:r>
      <w:r w:rsidR="001B5CDF" w:rsidRPr="00B630FB">
        <w:rPr>
          <w:lang w:val="en-US"/>
        </w:rPr>
        <w:t xml:space="preserve">, which were in reasonably good agreement: </w:t>
      </w:r>
      <w:r w:rsidR="00591819" w:rsidRPr="00B630FB">
        <w:rPr>
          <w:lang w:val="en-US"/>
        </w:rPr>
        <w:t xml:space="preserve">the </w:t>
      </w:r>
      <w:r w:rsidR="00D266FA">
        <w:rPr>
          <w:lang w:val="en-US"/>
        </w:rPr>
        <w:t>highest percentage corresponded</w:t>
      </w:r>
      <w:r w:rsidR="00591819" w:rsidRPr="00B630FB">
        <w:rPr>
          <w:lang w:val="en-US"/>
        </w:rPr>
        <w:t xml:space="preserve"> to </w:t>
      </w:r>
      <w:r w:rsidR="001B5CDF" w:rsidRPr="00B630FB">
        <w:rPr>
          <w:lang w:val="en-US"/>
        </w:rPr>
        <w:t>t</w:t>
      </w:r>
      <w:r w:rsidR="00A711DF" w:rsidRPr="00B630FB">
        <w:rPr>
          <w:lang w:val="en-US"/>
        </w:rPr>
        <w:t>he manufacturing of the PV panels</w:t>
      </w:r>
      <w:r w:rsidR="00591819" w:rsidRPr="00B630FB">
        <w:rPr>
          <w:lang w:val="en-US"/>
        </w:rPr>
        <w:t xml:space="preserve"> (48.6%) and the ‘</w:t>
      </w:r>
      <w:r w:rsidR="00D266FA">
        <w:rPr>
          <w:lang w:val="en-US"/>
        </w:rPr>
        <w:t>installation’ categories</w:t>
      </w:r>
      <w:r w:rsidR="00A711DF" w:rsidRPr="00B630FB">
        <w:rPr>
          <w:lang w:val="en-US"/>
        </w:rPr>
        <w:t xml:space="preserve"> (</w:t>
      </w:r>
      <w:r w:rsidR="00591819" w:rsidRPr="00B630FB">
        <w:rPr>
          <w:lang w:val="en-US"/>
        </w:rPr>
        <w:t>33.5</w:t>
      </w:r>
      <w:r w:rsidR="00A711DF" w:rsidRPr="00B630FB">
        <w:rPr>
          <w:lang w:val="en-US"/>
        </w:rPr>
        <w:t>%)</w:t>
      </w:r>
      <w:proofErr w:type="gramStart"/>
      <w:r w:rsidR="00A711DF" w:rsidRPr="00B630FB">
        <w:rPr>
          <w:lang w:val="en-US"/>
        </w:rPr>
        <w:t>.</w:t>
      </w:r>
      <w:r w:rsidR="00E832FD" w:rsidRPr="00B630FB">
        <w:rPr>
          <w:lang w:val="en-US"/>
        </w:rPr>
        <w:t>:</w:t>
      </w:r>
      <w:proofErr w:type="gramEnd"/>
      <w:r w:rsidR="00E832FD" w:rsidRPr="00B630FB">
        <w:rPr>
          <w:lang w:val="en-US"/>
        </w:rPr>
        <w:t xml:space="preserve"> </w:t>
      </w:r>
      <w:r w:rsidR="00E832FD" w:rsidRPr="00D266FA">
        <w:rPr>
          <w:i/>
          <w:lang w:val="en-US"/>
        </w:rPr>
        <w:t>ca</w:t>
      </w:r>
      <w:r w:rsidR="00E832FD" w:rsidRPr="00B630FB">
        <w:rPr>
          <w:lang w:val="en-US"/>
        </w:rPr>
        <w:t xml:space="preserve">. </w:t>
      </w:r>
      <w:r w:rsidR="00B630FB" w:rsidRPr="00B630FB">
        <w:rPr>
          <w:lang w:val="en-US"/>
        </w:rPr>
        <w:t>72.6</w:t>
      </w:r>
      <w:r w:rsidR="00E832FD" w:rsidRPr="00B630FB">
        <w:rPr>
          <w:lang w:val="en-US"/>
        </w:rPr>
        <w:t xml:space="preserve">% of the impact would be associated with the </w:t>
      </w:r>
      <w:r w:rsidR="00827A31">
        <w:rPr>
          <w:lang w:val="en-US"/>
        </w:rPr>
        <w:t>wiring</w:t>
      </w:r>
      <w:r w:rsidR="00E832FD" w:rsidRPr="00B630FB">
        <w:rPr>
          <w:lang w:val="en-US"/>
        </w:rPr>
        <w:t xml:space="preserve">, </w:t>
      </w:r>
      <w:r w:rsidR="00B630FB" w:rsidRPr="00B630FB">
        <w:rPr>
          <w:lang w:val="en-US"/>
        </w:rPr>
        <w:t>13.7</w:t>
      </w:r>
      <w:r w:rsidR="00E832FD" w:rsidRPr="00B630FB">
        <w:rPr>
          <w:lang w:val="en-US"/>
        </w:rPr>
        <w:t xml:space="preserve">% with the steel support structures, </w:t>
      </w:r>
      <w:r w:rsidR="00B630FB" w:rsidRPr="00B630FB">
        <w:rPr>
          <w:lang w:val="en-US"/>
        </w:rPr>
        <w:t>7.9</w:t>
      </w:r>
      <w:r w:rsidR="00E832FD" w:rsidRPr="00B630FB">
        <w:rPr>
          <w:lang w:val="en-US"/>
        </w:rPr>
        <w:t xml:space="preserve">% with electronic components and only </w:t>
      </w:r>
      <w:r w:rsidR="00B630FB" w:rsidRPr="00B630FB">
        <w:rPr>
          <w:lang w:val="en-US"/>
        </w:rPr>
        <w:t>5.7</w:t>
      </w:r>
      <w:r w:rsidR="00E832FD" w:rsidRPr="00B630FB">
        <w:rPr>
          <w:lang w:val="en-US"/>
        </w:rPr>
        <w:t xml:space="preserve">% with the inverter. It is worth noting that </w:t>
      </w:r>
      <w:r w:rsidR="001B5CDF" w:rsidRPr="00B630FB">
        <w:rPr>
          <w:lang w:val="en-US"/>
        </w:rPr>
        <w:t xml:space="preserve">again </w:t>
      </w:r>
      <w:r w:rsidR="00E832FD" w:rsidRPr="00B630FB">
        <w:rPr>
          <w:lang w:val="en-US"/>
        </w:rPr>
        <w:t>the maintenance (</w:t>
      </w:r>
      <w:r w:rsidR="00591819" w:rsidRPr="00B630FB">
        <w:rPr>
          <w:lang w:val="en-US"/>
        </w:rPr>
        <w:t>14.2</w:t>
      </w:r>
      <w:r w:rsidR="00E832FD" w:rsidRPr="00B630FB">
        <w:rPr>
          <w:lang w:val="en-US"/>
        </w:rPr>
        <w:t>%) and end-of-life (</w:t>
      </w:r>
      <w:r w:rsidR="00591819" w:rsidRPr="00B630FB">
        <w:rPr>
          <w:lang w:val="en-US"/>
        </w:rPr>
        <w:t>3.7</w:t>
      </w:r>
      <w:r w:rsidR="00E832FD" w:rsidRPr="00B630FB">
        <w:rPr>
          <w:lang w:val="en-US"/>
        </w:rPr>
        <w:t>%) phases contribution</w:t>
      </w:r>
      <w:r w:rsidR="00D266FA">
        <w:rPr>
          <w:lang w:val="en-US"/>
        </w:rPr>
        <w:t>s</w:t>
      </w:r>
      <w:r w:rsidR="00E832FD" w:rsidRPr="00B630FB">
        <w:rPr>
          <w:lang w:val="en-US"/>
        </w:rPr>
        <w:t xml:space="preserve"> to the total impact </w:t>
      </w:r>
      <w:r w:rsidR="00D266FA">
        <w:rPr>
          <w:lang w:val="en-US"/>
        </w:rPr>
        <w:t>were</w:t>
      </w:r>
      <w:r w:rsidR="00E832FD" w:rsidRPr="00B630FB">
        <w:rPr>
          <w:lang w:val="en-US"/>
        </w:rPr>
        <w:t xml:space="preserve"> comparatively low.</w:t>
      </w:r>
    </w:p>
    <w:p w14:paraId="7EC41D1B" w14:textId="00CD9898" w:rsidR="001B5CDF" w:rsidRDefault="00E832FD" w:rsidP="001B5CDF">
      <w:pPr>
        <w:spacing w:after="120"/>
        <w:ind w:firstLine="284"/>
        <w:rPr>
          <w:lang w:val="en-US"/>
        </w:rPr>
      </w:pPr>
      <w:r w:rsidRPr="00D260A7">
        <w:rPr>
          <w:lang w:val="en-US"/>
        </w:rPr>
        <w:t>On the subject of the impact categories,</w:t>
      </w:r>
      <w:r>
        <w:rPr>
          <w:lang w:val="en-US"/>
        </w:rPr>
        <w:t xml:space="preserve"> </w:t>
      </w:r>
      <w:r w:rsidR="001B5CDF" w:rsidRPr="00D260A7">
        <w:rPr>
          <w:lang w:val="en-US"/>
        </w:rPr>
        <w:t>the total</w:t>
      </w:r>
      <w:r w:rsidR="001B5CDF">
        <w:rPr>
          <w:lang w:val="en-US"/>
        </w:rPr>
        <w:t xml:space="preserve"> impact score obtained with the EI99 methodology is dominated</w:t>
      </w:r>
      <w:r w:rsidR="001B5CDF" w:rsidRPr="00D260A7">
        <w:rPr>
          <w:lang w:val="en-US"/>
        </w:rPr>
        <w:t xml:space="preserve"> by </w:t>
      </w:r>
      <w:r w:rsidR="001B5CDF">
        <w:rPr>
          <w:lang w:val="en-US"/>
        </w:rPr>
        <w:t>two</w:t>
      </w:r>
      <w:r w:rsidR="001B5CDF" w:rsidRPr="00D260A7">
        <w:rPr>
          <w:lang w:val="en-US"/>
        </w:rPr>
        <w:t xml:space="preserve"> impact categories</w:t>
      </w:r>
      <w:r w:rsidR="001B5CDF">
        <w:rPr>
          <w:lang w:val="en-US"/>
        </w:rPr>
        <w:t xml:space="preserve"> associated with the damage to human health, </w:t>
      </w:r>
      <w:r w:rsidR="001B5CDF" w:rsidRPr="00D266FA">
        <w:rPr>
          <w:i/>
          <w:lang w:val="en-US"/>
        </w:rPr>
        <w:t>viz</w:t>
      </w:r>
      <w:r w:rsidR="001B5CDF">
        <w:rPr>
          <w:lang w:val="en-US"/>
        </w:rPr>
        <w:t>. carcinogens (</w:t>
      </w:r>
      <w:r w:rsidR="00591819">
        <w:rPr>
          <w:lang w:val="en-US"/>
        </w:rPr>
        <w:t>35.5</w:t>
      </w:r>
      <w:r w:rsidR="001B5CDF">
        <w:rPr>
          <w:lang w:val="en-US"/>
        </w:rPr>
        <w:t xml:space="preserve">% of the total impact) and </w:t>
      </w:r>
      <w:r w:rsidR="001B5CDF" w:rsidRPr="00D260A7">
        <w:rPr>
          <w:lang w:val="en-US"/>
        </w:rPr>
        <w:t>respiratory inorganics</w:t>
      </w:r>
      <w:r w:rsidR="001B5CDF">
        <w:rPr>
          <w:lang w:val="en-US"/>
        </w:rPr>
        <w:t xml:space="preserve"> (</w:t>
      </w:r>
      <w:r w:rsidR="00591819">
        <w:rPr>
          <w:lang w:val="en-US"/>
        </w:rPr>
        <w:t>39.3</w:t>
      </w:r>
      <w:r w:rsidR="001B5CDF">
        <w:rPr>
          <w:lang w:val="en-US"/>
        </w:rPr>
        <w:t>%</w:t>
      </w:r>
      <w:r w:rsidR="00591819">
        <w:rPr>
          <w:lang w:val="en-US"/>
        </w:rPr>
        <w:t xml:space="preserve">), followed </w:t>
      </w:r>
      <w:r w:rsidR="00591819">
        <w:rPr>
          <w:lang w:val="en-US"/>
        </w:rPr>
        <w:lastRenderedPageBreak/>
        <w:t>by fossil fuels (12.3</w:t>
      </w:r>
      <w:r w:rsidR="001B5CDF">
        <w:rPr>
          <w:lang w:val="en-US"/>
        </w:rPr>
        <w:t xml:space="preserve">%). </w:t>
      </w:r>
      <w:r w:rsidR="001B5CDF" w:rsidRPr="00D260A7">
        <w:rPr>
          <w:lang w:val="en-US"/>
        </w:rPr>
        <w:t>This is</w:t>
      </w:r>
      <w:r w:rsidR="001B5CDF">
        <w:rPr>
          <w:lang w:val="en-US"/>
        </w:rPr>
        <w:t xml:space="preserve"> </w:t>
      </w:r>
      <w:r w:rsidR="001B5CDF" w:rsidRPr="00D260A7">
        <w:rPr>
          <w:lang w:val="en-US"/>
        </w:rPr>
        <w:t xml:space="preserve">attributed to </w:t>
      </w:r>
      <w:r w:rsidR="001B5CDF">
        <w:rPr>
          <w:lang w:val="en-US"/>
        </w:rPr>
        <w:t xml:space="preserve">the carcinogenic substances used and </w:t>
      </w:r>
      <w:r w:rsidR="001B5CDF" w:rsidRPr="00D260A7">
        <w:rPr>
          <w:lang w:val="en-US"/>
        </w:rPr>
        <w:t xml:space="preserve">the emissions induced </w:t>
      </w:r>
      <w:r w:rsidR="001B5CDF">
        <w:rPr>
          <w:lang w:val="en-US"/>
        </w:rPr>
        <w:t xml:space="preserve">(which directly affect </w:t>
      </w:r>
      <w:r w:rsidR="001B5CDF" w:rsidRPr="00D260A7">
        <w:rPr>
          <w:lang w:val="en-US"/>
        </w:rPr>
        <w:t>the respiratory health system</w:t>
      </w:r>
      <w:r w:rsidR="001B5CDF">
        <w:rPr>
          <w:lang w:val="en-US"/>
        </w:rPr>
        <w:t>)</w:t>
      </w:r>
      <w:r w:rsidR="001B5CDF" w:rsidRPr="00D260A7">
        <w:rPr>
          <w:lang w:val="en-US"/>
        </w:rPr>
        <w:t xml:space="preserve"> during the</w:t>
      </w:r>
      <w:r w:rsidR="001B5CDF">
        <w:rPr>
          <w:lang w:val="en-US"/>
        </w:rPr>
        <w:t xml:space="preserve"> </w:t>
      </w:r>
      <w:r w:rsidR="001B5CDF" w:rsidRPr="00D260A7">
        <w:rPr>
          <w:lang w:val="en-US"/>
        </w:rPr>
        <w:t xml:space="preserve">processing of the </w:t>
      </w:r>
      <w:r w:rsidR="001B5CDF">
        <w:rPr>
          <w:lang w:val="en-US"/>
        </w:rPr>
        <w:t>PV system</w:t>
      </w:r>
      <w:r w:rsidR="001B5CDF" w:rsidRPr="00D260A7">
        <w:rPr>
          <w:lang w:val="en-US"/>
        </w:rPr>
        <w:t xml:space="preserve"> constituting components. </w:t>
      </w:r>
      <w:r w:rsidR="001B5CDF">
        <w:rPr>
          <w:lang w:val="en-US"/>
        </w:rPr>
        <w:t>T</w:t>
      </w:r>
      <w:r w:rsidR="001B5CDF" w:rsidRPr="00D260A7">
        <w:rPr>
          <w:lang w:val="en-US"/>
        </w:rPr>
        <w:t>he depletion of the fossil fuel</w:t>
      </w:r>
      <w:r w:rsidR="001B5CDF">
        <w:rPr>
          <w:lang w:val="en-US"/>
        </w:rPr>
        <w:t xml:space="preserve"> </w:t>
      </w:r>
      <w:r w:rsidR="001B5CDF" w:rsidRPr="00D260A7">
        <w:rPr>
          <w:lang w:val="en-US"/>
        </w:rPr>
        <w:t xml:space="preserve">resources </w:t>
      </w:r>
      <w:r w:rsidR="001B5CDF">
        <w:rPr>
          <w:lang w:val="en-US"/>
        </w:rPr>
        <w:t xml:space="preserve">indicates the </w:t>
      </w:r>
      <w:r w:rsidR="001B5CDF" w:rsidRPr="00D260A7">
        <w:rPr>
          <w:lang w:val="en-US"/>
        </w:rPr>
        <w:t>surplus energy that will be</w:t>
      </w:r>
      <w:r w:rsidR="001B5CDF">
        <w:rPr>
          <w:lang w:val="en-US"/>
        </w:rPr>
        <w:t xml:space="preserve"> </w:t>
      </w:r>
      <w:r w:rsidR="001B5CDF" w:rsidRPr="00D260A7">
        <w:rPr>
          <w:lang w:val="en-US"/>
        </w:rPr>
        <w:t>needed by the future generation in order to extract fossil fuels</w:t>
      </w:r>
      <w:r w:rsidR="001B5CDF">
        <w:rPr>
          <w:lang w:val="en-US"/>
        </w:rPr>
        <w:t xml:space="preserve"> </w:t>
      </w:r>
      <w:r w:rsidR="001B5CDF" w:rsidRPr="00D260A7">
        <w:rPr>
          <w:lang w:val="en-US"/>
        </w:rPr>
        <w:t xml:space="preserve">and use it to manufacture the corresponding components. </w:t>
      </w:r>
    </w:p>
    <w:p w14:paraId="7160387E" w14:textId="6E1B0C44" w:rsidR="001B5CDF" w:rsidRDefault="001B5CDF" w:rsidP="001B5CDF">
      <w:pPr>
        <w:spacing w:after="120"/>
        <w:ind w:firstLine="284"/>
        <w:rPr>
          <w:lang w:val="en-US"/>
        </w:rPr>
      </w:pPr>
      <w:r>
        <w:rPr>
          <w:lang w:val="en-US"/>
        </w:rPr>
        <w:t>I</w:t>
      </w:r>
      <w:r w:rsidR="000D5854">
        <w:rPr>
          <w:lang w:val="en-US"/>
        </w:rPr>
        <w:t xml:space="preserve">f </w:t>
      </w:r>
      <w:r w:rsidR="00F20A10">
        <w:rPr>
          <w:lang w:val="en-US"/>
        </w:rPr>
        <w:t>instead we refer to</w:t>
      </w:r>
      <w:r>
        <w:rPr>
          <w:lang w:val="en-US"/>
        </w:rPr>
        <w:t xml:space="preserve"> the EPS 2000 analysis, </w:t>
      </w:r>
      <w:r w:rsidR="00591819">
        <w:rPr>
          <w:lang w:val="en-US"/>
        </w:rPr>
        <w:t>one impact category</w:t>
      </w:r>
      <w:r w:rsidRPr="00076597">
        <w:rPr>
          <w:lang w:val="en-US"/>
        </w:rPr>
        <w:t xml:space="preserve"> </w:t>
      </w:r>
      <w:r w:rsidR="00D266FA">
        <w:rPr>
          <w:lang w:val="en-US"/>
        </w:rPr>
        <w:t>prevails</w:t>
      </w:r>
      <w:r w:rsidRPr="00076597">
        <w:rPr>
          <w:lang w:val="en-US"/>
        </w:rPr>
        <w:t>:</w:t>
      </w:r>
      <w:r>
        <w:rPr>
          <w:lang w:val="en-US"/>
        </w:rPr>
        <w:t xml:space="preserve"> </w:t>
      </w:r>
      <w:r w:rsidR="00D266FA">
        <w:rPr>
          <w:lang w:val="en-US"/>
        </w:rPr>
        <w:t xml:space="preserve">the </w:t>
      </w:r>
      <w:r>
        <w:rPr>
          <w:lang w:val="en-US"/>
        </w:rPr>
        <w:t>d</w:t>
      </w:r>
      <w:r w:rsidRPr="00076597">
        <w:rPr>
          <w:lang w:val="en-US"/>
        </w:rPr>
        <w:t>epletion of reserves</w:t>
      </w:r>
      <w:r>
        <w:rPr>
          <w:lang w:val="en-US"/>
        </w:rPr>
        <w:t xml:space="preserve"> (9</w:t>
      </w:r>
      <w:r w:rsidR="00591819">
        <w:rPr>
          <w:lang w:val="en-US"/>
        </w:rPr>
        <w:t>1.</w:t>
      </w:r>
      <w:r>
        <w:rPr>
          <w:lang w:val="en-US"/>
        </w:rPr>
        <w:t>3%)</w:t>
      </w:r>
      <w:proofErr w:type="gramStart"/>
      <w:r w:rsidR="00D266FA">
        <w:rPr>
          <w:lang w:val="en-US"/>
        </w:rPr>
        <w:t>;</w:t>
      </w:r>
      <w:proofErr w:type="gramEnd"/>
      <w:r w:rsidR="00591819">
        <w:rPr>
          <w:lang w:val="en-US"/>
        </w:rPr>
        <w:t xml:space="preserve"> followed by</w:t>
      </w:r>
      <w:r>
        <w:rPr>
          <w:lang w:val="en-US"/>
        </w:rPr>
        <w:t xml:space="preserve"> </w:t>
      </w:r>
      <w:r w:rsidRPr="00076597">
        <w:rPr>
          <w:lang w:val="en-US"/>
        </w:rPr>
        <w:t xml:space="preserve">life expectancy </w:t>
      </w:r>
      <w:r w:rsidR="00591819">
        <w:rPr>
          <w:lang w:val="en-US"/>
        </w:rPr>
        <w:t>(6.7%) and</w:t>
      </w:r>
      <w:r>
        <w:rPr>
          <w:lang w:val="en-US"/>
        </w:rPr>
        <w:t xml:space="preserve"> </w:t>
      </w:r>
      <w:r w:rsidRPr="00076597">
        <w:rPr>
          <w:lang w:val="en-US"/>
        </w:rPr>
        <w:t>severe morbidity</w:t>
      </w:r>
      <w:r w:rsidR="00591819">
        <w:rPr>
          <w:lang w:val="en-US"/>
        </w:rPr>
        <w:t xml:space="preserve"> (1.2</w:t>
      </w:r>
      <w:r>
        <w:rPr>
          <w:lang w:val="en-US"/>
        </w:rPr>
        <w:t>%)</w:t>
      </w:r>
      <w:r w:rsidRPr="00076597">
        <w:rPr>
          <w:lang w:val="en-US"/>
        </w:rPr>
        <w:t>.</w:t>
      </w:r>
      <w:r>
        <w:rPr>
          <w:lang w:val="en-US"/>
        </w:rPr>
        <w:t xml:space="preserve"> </w:t>
      </w:r>
      <w:r w:rsidRPr="00076597">
        <w:rPr>
          <w:lang w:val="en-US"/>
        </w:rPr>
        <w:t>The high score of the depleti</w:t>
      </w:r>
      <w:r>
        <w:rPr>
          <w:lang w:val="en-US"/>
        </w:rPr>
        <w:t>on of reserves impact category is explained by</w:t>
      </w:r>
      <w:r w:rsidRPr="00076597">
        <w:rPr>
          <w:lang w:val="en-US"/>
        </w:rPr>
        <w:t xml:space="preserve"> the high</w:t>
      </w:r>
      <w:r>
        <w:rPr>
          <w:lang w:val="en-US"/>
        </w:rPr>
        <w:t xml:space="preserve"> </w:t>
      </w:r>
      <w:r w:rsidRPr="00076597">
        <w:rPr>
          <w:lang w:val="en-US"/>
        </w:rPr>
        <w:t>amount of fossil fuels extracted and used for the manufacturing of</w:t>
      </w:r>
      <w:r>
        <w:rPr>
          <w:lang w:val="en-US"/>
        </w:rPr>
        <w:t xml:space="preserve"> </w:t>
      </w:r>
      <w:r w:rsidRPr="00076597">
        <w:rPr>
          <w:lang w:val="en-US"/>
        </w:rPr>
        <w:t>the used materials</w:t>
      </w:r>
      <w:r>
        <w:rPr>
          <w:lang w:val="en-US"/>
        </w:rPr>
        <w:t xml:space="preserve">, while </w:t>
      </w:r>
      <w:r w:rsidRPr="00076597">
        <w:rPr>
          <w:lang w:val="en-US"/>
        </w:rPr>
        <w:t>the life expectancy impact category reflects</w:t>
      </w:r>
      <w:r>
        <w:rPr>
          <w:lang w:val="en-US"/>
        </w:rPr>
        <w:t xml:space="preserve"> t</w:t>
      </w:r>
      <w:r w:rsidRPr="00076597">
        <w:rPr>
          <w:lang w:val="en-US"/>
        </w:rPr>
        <w:t>he expected shortening of average individual lifetimes (years of</w:t>
      </w:r>
      <w:r>
        <w:rPr>
          <w:lang w:val="en-US"/>
        </w:rPr>
        <w:t xml:space="preserve"> </w:t>
      </w:r>
      <w:r w:rsidRPr="00076597">
        <w:rPr>
          <w:lang w:val="en-US"/>
        </w:rPr>
        <w:t>lost life) due to the impact of the corresponding manufacturing</w:t>
      </w:r>
      <w:r>
        <w:rPr>
          <w:lang w:val="en-US"/>
        </w:rPr>
        <w:t xml:space="preserve"> </w:t>
      </w:r>
      <w:r w:rsidRPr="00076597">
        <w:rPr>
          <w:lang w:val="en-US"/>
        </w:rPr>
        <w:t>processes.</w:t>
      </w:r>
      <w:r>
        <w:rPr>
          <w:lang w:val="en-US"/>
        </w:rPr>
        <w:t xml:space="preserve"> </w:t>
      </w:r>
    </w:p>
    <w:p w14:paraId="0C6CEEF9" w14:textId="0A344C7E" w:rsidR="001B5CDF" w:rsidRPr="001B5CDF" w:rsidRDefault="001B5CDF" w:rsidP="001B5CDF">
      <w:pPr>
        <w:ind w:firstLine="284"/>
        <w:rPr>
          <w:lang w:val="en-US"/>
        </w:rPr>
      </w:pPr>
      <w:r>
        <w:rPr>
          <w:lang w:val="en-US"/>
        </w:rPr>
        <w:t xml:space="preserve">The differences between the results from the two methodologies should be ascribed to the fact that EPS 2000 </w:t>
      </w:r>
      <w:r w:rsidR="00D266FA">
        <w:rPr>
          <w:lang w:val="en-US"/>
        </w:rPr>
        <w:t xml:space="preserve">method </w:t>
      </w:r>
      <w:r>
        <w:rPr>
          <w:lang w:val="en-US"/>
        </w:rPr>
        <w:t xml:space="preserve">puts a great emphasis on the manufacturing phase, while EI99 takes into consideration the entire life cycle. </w:t>
      </w:r>
      <w:r w:rsidRPr="001B5CDF">
        <w:rPr>
          <w:lang w:val="en-US"/>
        </w:rPr>
        <w:t xml:space="preserve">As mentioned </w:t>
      </w:r>
      <w:r>
        <w:rPr>
          <w:lang w:val="en-US"/>
        </w:rPr>
        <w:t>above</w:t>
      </w:r>
      <w:r w:rsidRPr="001B5CDF">
        <w:rPr>
          <w:lang w:val="en-US"/>
        </w:rPr>
        <w:t xml:space="preserve">, the EI99 methodology is considered as </w:t>
      </w:r>
      <w:r w:rsidR="00D266FA">
        <w:rPr>
          <w:lang w:val="en-US"/>
        </w:rPr>
        <w:t>the</w:t>
      </w:r>
      <w:r w:rsidRPr="001B5CDF">
        <w:rPr>
          <w:lang w:val="en-US"/>
        </w:rPr>
        <w:t xml:space="preserve"> reference, and EPS 2000 methodology is used in order to check and compare the coherency of the environmental performance results from another methodology perspective.</w:t>
      </w:r>
    </w:p>
    <w:p w14:paraId="3FB4717C" w14:textId="6EF62651" w:rsidR="00D260A7" w:rsidRDefault="00D260A7" w:rsidP="001B5CDF">
      <w:pPr>
        <w:rPr>
          <w:lang w:val="en-US"/>
        </w:rPr>
      </w:pPr>
    </w:p>
    <w:p w14:paraId="1FBCE02E" w14:textId="77777777" w:rsidR="001B5CDF" w:rsidRPr="00350BAB" w:rsidRDefault="001B5CDF" w:rsidP="001B5CDF">
      <w:pPr>
        <w:spacing w:after="120"/>
        <w:rPr>
          <w:sz w:val="20"/>
          <w:lang w:val="en-US"/>
        </w:rPr>
      </w:pPr>
      <w:bookmarkStart w:id="6" w:name="_Ref481233634"/>
      <w:proofErr w:type="gramStart"/>
      <w:r w:rsidRPr="00350BAB">
        <w:rPr>
          <w:b/>
          <w:sz w:val="20"/>
          <w:lang w:val="en-US"/>
        </w:rPr>
        <w:t xml:space="preserve">Table </w:t>
      </w:r>
      <w:r w:rsidRPr="00350BAB">
        <w:rPr>
          <w:b/>
          <w:sz w:val="20"/>
        </w:rPr>
        <w:fldChar w:fldCharType="begin"/>
      </w:r>
      <w:r w:rsidRPr="00350BAB">
        <w:rPr>
          <w:b/>
          <w:sz w:val="20"/>
          <w:lang w:val="en-US"/>
        </w:rPr>
        <w:instrText xml:space="preserve"> SEQ Table \* ARABIC </w:instrText>
      </w:r>
      <w:r w:rsidRPr="00350BAB">
        <w:rPr>
          <w:b/>
          <w:sz w:val="20"/>
        </w:rPr>
        <w:fldChar w:fldCharType="separate"/>
      </w:r>
      <w:r>
        <w:rPr>
          <w:b/>
          <w:noProof/>
          <w:sz w:val="20"/>
          <w:lang w:val="en-US"/>
        </w:rPr>
        <w:t>2</w:t>
      </w:r>
      <w:r w:rsidRPr="00350BAB">
        <w:rPr>
          <w:b/>
          <w:sz w:val="20"/>
        </w:rPr>
        <w:fldChar w:fldCharType="end"/>
      </w:r>
      <w:bookmarkEnd w:id="6"/>
      <w:r w:rsidRPr="00350BAB">
        <w:rPr>
          <w:sz w:val="20"/>
          <w:lang w:val="en-US"/>
        </w:rPr>
        <w:t>.</w:t>
      </w:r>
      <w:proofErr w:type="gramEnd"/>
      <w:r w:rsidRPr="00350BAB">
        <w:rPr>
          <w:sz w:val="20"/>
          <w:lang w:val="en-US"/>
        </w:rPr>
        <w:t xml:space="preserve"> </w:t>
      </w:r>
      <w:proofErr w:type="gramStart"/>
      <w:r w:rsidRPr="002B057F">
        <w:rPr>
          <w:sz w:val="20"/>
          <w:lang w:val="en-US"/>
        </w:rPr>
        <w:t>Impact as</w:t>
      </w:r>
      <w:r>
        <w:rPr>
          <w:sz w:val="20"/>
          <w:lang w:val="en-US"/>
        </w:rPr>
        <w:t>sessment results using the EI-99 methodology</w:t>
      </w:r>
      <w:r w:rsidRPr="009C68E5">
        <w:rPr>
          <w:sz w:val="20"/>
          <w:lang w:val="en-US"/>
        </w:rPr>
        <w:t xml:space="preserve"> </w:t>
      </w:r>
      <w:r>
        <w:rPr>
          <w:sz w:val="20"/>
          <w:lang w:val="en-US"/>
        </w:rPr>
        <w:t xml:space="preserve">per </w:t>
      </w:r>
      <w:r w:rsidRPr="009C68E5">
        <w:rPr>
          <w:sz w:val="20"/>
          <w:lang w:val="en-US"/>
        </w:rPr>
        <w:t>1 m</w:t>
      </w:r>
      <w:r w:rsidRPr="009C68E5">
        <w:rPr>
          <w:sz w:val="20"/>
          <w:vertAlign w:val="superscript"/>
          <w:lang w:val="en-US"/>
        </w:rPr>
        <w:t>2</w:t>
      </w:r>
      <w:r w:rsidRPr="009C68E5">
        <w:rPr>
          <w:sz w:val="20"/>
          <w:lang w:val="en-US"/>
        </w:rPr>
        <w:t xml:space="preserve"> of module area </w:t>
      </w:r>
      <w:r>
        <w:rPr>
          <w:sz w:val="20"/>
          <w:lang w:val="en-US"/>
        </w:rPr>
        <w:t>(itemized by</w:t>
      </w:r>
      <w:r w:rsidRPr="002B057F">
        <w:rPr>
          <w:sz w:val="20"/>
          <w:lang w:val="en-US"/>
        </w:rPr>
        <w:t xml:space="preserve"> impact category).</w:t>
      </w:r>
      <w:proofErr w:type="gramEnd"/>
    </w:p>
    <w:tbl>
      <w:tblPr>
        <w:tblStyle w:val="Tablaconcuadrcula"/>
        <w:tblW w:w="0" w:type="auto"/>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1311"/>
        <w:gridCol w:w="2016"/>
        <w:gridCol w:w="1106"/>
        <w:gridCol w:w="906"/>
        <w:gridCol w:w="978"/>
        <w:gridCol w:w="938"/>
        <w:gridCol w:w="790"/>
        <w:gridCol w:w="573"/>
      </w:tblGrid>
      <w:tr w:rsidR="001B5CDF" w:rsidRPr="002B057F" w14:paraId="4678AC14" w14:textId="77777777" w:rsidTr="001B5CDF">
        <w:trPr>
          <w:trHeight w:val="60"/>
        </w:trPr>
        <w:tc>
          <w:tcPr>
            <w:tcW w:w="0" w:type="auto"/>
            <w:vMerge w:val="restart"/>
            <w:vAlign w:val="center"/>
          </w:tcPr>
          <w:p w14:paraId="2BF106CD" w14:textId="77777777" w:rsidR="001B5CDF" w:rsidRPr="001B5CDF" w:rsidRDefault="001B5CDF" w:rsidP="001B5CDF">
            <w:pPr>
              <w:jc w:val="center"/>
              <w:rPr>
                <w:rFonts w:cs="Times New Roman"/>
                <w:b/>
                <w:spacing w:val="-6"/>
                <w:sz w:val="18"/>
                <w:szCs w:val="18"/>
                <w:lang w:val="en-US"/>
              </w:rPr>
            </w:pPr>
            <w:r w:rsidRPr="001B5CDF">
              <w:rPr>
                <w:rFonts w:cs="Times New Roman"/>
                <w:b/>
                <w:spacing w:val="-6"/>
                <w:sz w:val="18"/>
                <w:szCs w:val="18"/>
                <w:lang w:val="en-US"/>
              </w:rPr>
              <w:t>Safeguard subject</w:t>
            </w:r>
          </w:p>
        </w:tc>
        <w:tc>
          <w:tcPr>
            <w:tcW w:w="0" w:type="auto"/>
            <w:vMerge w:val="restart"/>
            <w:noWrap/>
            <w:vAlign w:val="center"/>
          </w:tcPr>
          <w:p w14:paraId="589EA1E4" w14:textId="77777777" w:rsidR="001B5CDF" w:rsidRPr="001B5CDF" w:rsidRDefault="001B5CDF" w:rsidP="001B5CDF">
            <w:pPr>
              <w:jc w:val="center"/>
              <w:rPr>
                <w:rFonts w:cs="Times New Roman"/>
                <w:b/>
                <w:spacing w:val="-6"/>
                <w:sz w:val="18"/>
                <w:szCs w:val="18"/>
                <w:lang w:val="en-US"/>
              </w:rPr>
            </w:pPr>
            <w:r w:rsidRPr="001B5CDF">
              <w:rPr>
                <w:rFonts w:cs="Times New Roman"/>
                <w:b/>
                <w:spacing w:val="-6"/>
                <w:sz w:val="18"/>
                <w:szCs w:val="18"/>
                <w:lang w:val="en-US"/>
              </w:rPr>
              <w:t>Impact category</w:t>
            </w:r>
          </w:p>
        </w:tc>
        <w:tc>
          <w:tcPr>
            <w:tcW w:w="0" w:type="auto"/>
            <w:gridSpan w:val="6"/>
            <w:noWrap/>
            <w:vAlign w:val="center"/>
          </w:tcPr>
          <w:p w14:paraId="58B5833D" w14:textId="77777777" w:rsidR="001B5CDF" w:rsidRPr="001B5CDF" w:rsidRDefault="001B5CDF" w:rsidP="001B5CDF">
            <w:pPr>
              <w:jc w:val="center"/>
              <w:rPr>
                <w:rFonts w:cs="Times New Roman"/>
                <w:b/>
                <w:spacing w:val="-6"/>
                <w:sz w:val="18"/>
                <w:szCs w:val="18"/>
                <w:lang w:val="en-US"/>
              </w:rPr>
            </w:pPr>
            <w:proofErr w:type="spellStart"/>
            <w:r w:rsidRPr="001B5CDF">
              <w:rPr>
                <w:rFonts w:cs="Times New Roman"/>
                <w:b/>
                <w:spacing w:val="-6"/>
                <w:sz w:val="18"/>
                <w:szCs w:val="18"/>
              </w:rPr>
              <w:t>Damage</w:t>
            </w:r>
            <w:proofErr w:type="spellEnd"/>
            <w:r w:rsidRPr="001B5CDF">
              <w:rPr>
                <w:rFonts w:cs="Times New Roman"/>
                <w:b/>
                <w:spacing w:val="-6"/>
                <w:sz w:val="18"/>
                <w:szCs w:val="18"/>
              </w:rPr>
              <w:t xml:space="preserve"> (Pt)</w:t>
            </w:r>
          </w:p>
        </w:tc>
      </w:tr>
      <w:tr w:rsidR="001B5CDF" w:rsidRPr="002B057F" w14:paraId="5B4E7DBA" w14:textId="77777777" w:rsidTr="001B5CDF">
        <w:trPr>
          <w:trHeight w:val="60"/>
        </w:trPr>
        <w:tc>
          <w:tcPr>
            <w:tcW w:w="0" w:type="auto"/>
            <w:vMerge/>
            <w:vAlign w:val="center"/>
          </w:tcPr>
          <w:p w14:paraId="1E6E4AD8" w14:textId="77777777" w:rsidR="001B5CDF" w:rsidRPr="002B057F" w:rsidRDefault="001B5CDF" w:rsidP="001B5CDF">
            <w:pPr>
              <w:jc w:val="center"/>
              <w:rPr>
                <w:rFonts w:cs="Times New Roman"/>
                <w:spacing w:val="-6"/>
                <w:sz w:val="18"/>
                <w:szCs w:val="18"/>
                <w:lang w:val="en-US"/>
              </w:rPr>
            </w:pPr>
          </w:p>
        </w:tc>
        <w:tc>
          <w:tcPr>
            <w:tcW w:w="0" w:type="auto"/>
            <w:vMerge/>
            <w:tcBorders>
              <w:bottom w:val="single" w:sz="4" w:space="0" w:color="auto"/>
            </w:tcBorders>
            <w:noWrap/>
            <w:vAlign w:val="center"/>
            <w:hideMark/>
          </w:tcPr>
          <w:p w14:paraId="0839F034" w14:textId="77777777" w:rsidR="001B5CDF" w:rsidRPr="002B057F" w:rsidRDefault="001B5CDF" w:rsidP="001B5CDF">
            <w:pPr>
              <w:jc w:val="center"/>
              <w:rPr>
                <w:rFonts w:cs="Times New Roman"/>
                <w:spacing w:val="-6"/>
                <w:sz w:val="18"/>
                <w:szCs w:val="18"/>
                <w:lang w:val="en-US"/>
              </w:rPr>
            </w:pPr>
          </w:p>
        </w:tc>
        <w:tc>
          <w:tcPr>
            <w:tcW w:w="0" w:type="auto"/>
            <w:tcBorders>
              <w:bottom w:val="single" w:sz="4" w:space="0" w:color="auto"/>
            </w:tcBorders>
            <w:noWrap/>
            <w:vAlign w:val="center"/>
            <w:hideMark/>
          </w:tcPr>
          <w:p w14:paraId="31C0A30E" w14:textId="77777777" w:rsidR="001B5CDF" w:rsidRDefault="001B5CDF" w:rsidP="001B5CDF">
            <w:pPr>
              <w:jc w:val="center"/>
              <w:rPr>
                <w:rFonts w:cs="Times New Roman"/>
                <w:spacing w:val="-6"/>
                <w:sz w:val="18"/>
                <w:szCs w:val="18"/>
                <w:lang w:val="en-US"/>
              </w:rPr>
            </w:pPr>
            <w:r w:rsidRPr="002B057F">
              <w:rPr>
                <w:rFonts w:cs="Times New Roman"/>
                <w:spacing w:val="-6"/>
                <w:sz w:val="18"/>
                <w:szCs w:val="18"/>
                <w:lang w:val="en-US"/>
              </w:rPr>
              <w:t>Manufacturing</w:t>
            </w:r>
          </w:p>
          <w:p w14:paraId="463C1159" w14:textId="77777777" w:rsidR="001B5CDF" w:rsidRPr="002B057F" w:rsidRDefault="001B5CDF" w:rsidP="001B5CDF">
            <w:pPr>
              <w:jc w:val="center"/>
              <w:rPr>
                <w:rFonts w:cs="Times New Roman"/>
                <w:spacing w:val="-6"/>
                <w:sz w:val="18"/>
                <w:szCs w:val="18"/>
                <w:lang w:val="en-US"/>
              </w:rPr>
            </w:pPr>
            <w:proofErr w:type="gramStart"/>
            <w:r>
              <w:rPr>
                <w:rFonts w:cs="Times New Roman"/>
                <w:spacing w:val="-6"/>
                <w:sz w:val="18"/>
                <w:szCs w:val="18"/>
                <w:lang w:val="en-US"/>
              </w:rPr>
              <w:t>of</w:t>
            </w:r>
            <w:proofErr w:type="gramEnd"/>
            <w:r>
              <w:rPr>
                <w:rFonts w:cs="Times New Roman"/>
                <w:spacing w:val="-6"/>
                <w:sz w:val="18"/>
                <w:szCs w:val="18"/>
                <w:lang w:val="en-US"/>
              </w:rPr>
              <w:t xml:space="preserve"> PV panels</w:t>
            </w:r>
          </w:p>
        </w:tc>
        <w:tc>
          <w:tcPr>
            <w:tcW w:w="0" w:type="auto"/>
            <w:tcBorders>
              <w:bottom w:val="single" w:sz="4" w:space="0" w:color="auto"/>
            </w:tcBorders>
            <w:noWrap/>
            <w:vAlign w:val="center"/>
            <w:hideMark/>
          </w:tcPr>
          <w:p w14:paraId="09726531" w14:textId="77777777" w:rsidR="001B5CDF" w:rsidRPr="002B057F" w:rsidRDefault="001B5CDF" w:rsidP="001B5CDF">
            <w:pPr>
              <w:jc w:val="center"/>
              <w:rPr>
                <w:rFonts w:cs="Times New Roman"/>
                <w:spacing w:val="-6"/>
                <w:sz w:val="18"/>
                <w:szCs w:val="18"/>
                <w:lang w:val="en-US"/>
              </w:rPr>
            </w:pPr>
            <w:r>
              <w:rPr>
                <w:rFonts w:cs="Times New Roman"/>
                <w:spacing w:val="-6"/>
                <w:sz w:val="18"/>
                <w:szCs w:val="18"/>
                <w:lang w:val="en-US"/>
              </w:rPr>
              <w:t>I</w:t>
            </w:r>
            <w:r w:rsidRPr="002B057F">
              <w:rPr>
                <w:rFonts w:cs="Times New Roman"/>
                <w:spacing w:val="-6"/>
                <w:sz w:val="18"/>
                <w:szCs w:val="18"/>
                <w:lang w:val="en-US"/>
              </w:rPr>
              <w:t>nstallation</w:t>
            </w:r>
            <w:r w:rsidRPr="009C68E5">
              <w:rPr>
                <w:rFonts w:cs="Times New Roman"/>
                <w:spacing w:val="-6"/>
                <w:sz w:val="18"/>
                <w:szCs w:val="18"/>
                <w:vertAlign w:val="superscript"/>
              </w:rPr>
              <w:t>†</w:t>
            </w:r>
          </w:p>
        </w:tc>
        <w:tc>
          <w:tcPr>
            <w:tcW w:w="0" w:type="auto"/>
            <w:tcBorders>
              <w:bottom w:val="single" w:sz="4" w:space="0" w:color="auto"/>
            </w:tcBorders>
            <w:noWrap/>
            <w:vAlign w:val="center"/>
            <w:hideMark/>
          </w:tcPr>
          <w:p w14:paraId="04A0C4D3" w14:textId="77777777" w:rsidR="001B5CDF" w:rsidRPr="002B057F" w:rsidRDefault="001B5CDF" w:rsidP="001B5CDF">
            <w:pPr>
              <w:jc w:val="center"/>
              <w:rPr>
                <w:rFonts w:cs="Times New Roman"/>
                <w:spacing w:val="-6"/>
                <w:sz w:val="18"/>
                <w:szCs w:val="18"/>
                <w:lang w:val="en-US"/>
              </w:rPr>
            </w:pPr>
            <w:r w:rsidRPr="002B057F">
              <w:rPr>
                <w:rFonts w:cs="Times New Roman"/>
                <w:spacing w:val="-6"/>
                <w:sz w:val="18"/>
                <w:szCs w:val="18"/>
                <w:lang w:val="en-US"/>
              </w:rPr>
              <w:t>Maintenance</w:t>
            </w:r>
          </w:p>
        </w:tc>
        <w:tc>
          <w:tcPr>
            <w:tcW w:w="0" w:type="auto"/>
            <w:tcBorders>
              <w:bottom w:val="single" w:sz="4" w:space="0" w:color="auto"/>
            </w:tcBorders>
            <w:noWrap/>
            <w:vAlign w:val="center"/>
            <w:hideMark/>
          </w:tcPr>
          <w:p w14:paraId="26AB72B9" w14:textId="77777777" w:rsidR="001B5CDF" w:rsidRPr="002B057F" w:rsidRDefault="001B5CDF" w:rsidP="001B5CDF">
            <w:pPr>
              <w:jc w:val="center"/>
              <w:rPr>
                <w:rFonts w:cs="Times New Roman"/>
                <w:spacing w:val="-6"/>
                <w:sz w:val="18"/>
                <w:szCs w:val="18"/>
                <w:lang w:val="en-US"/>
              </w:rPr>
            </w:pPr>
            <w:r w:rsidRPr="002B057F">
              <w:rPr>
                <w:rFonts w:cs="Times New Roman"/>
                <w:spacing w:val="-6"/>
                <w:sz w:val="18"/>
                <w:szCs w:val="18"/>
                <w:lang w:val="en-US"/>
              </w:rPr>
              <w:t>Dismantling</w:t>
            </w:r>
          </w:p>
        </w:tc>
        <w:tc>
          <w:tcPr>
            <w:tcW w:w="0" w:type="auto"/>
            <w:tcBorders>
              <w:bottom w:val="single" w:sz="4" w:space="0" w:color="auto"/>
            </w:tcBorders>
            <w:noWrap/>
            <w:vAlign w:val="center"/>
            <w:hideMark/>
          </w:tcPr>
          <w:p w14:paraId="1A5CF328" w14:textId="77777777" w:rsidR="001B5CDF" w:rsidRPr="002B057F" w:rsidRDefault="001B5CDF" w:rsidP="001B5CDF">
            <w:pPr>
              <w:jc w:val="center"/>
              <w:rPr>
                <w:rFonts w:cs="Times New Roman"/>
                <w:spacing w:val="-6"/>
                <w:sz w:val="18"/>
                <w:szCs w:val="18"/>
                <w:lang w:val="en-US"/>
              </w:rPr>
            </w:pPr>
            <w:r w:rsidRPr="002B057F">
              <w:rPr>
                <w:rFonts w:cs="Times New Roman"/>
                <w:spacing w:val="-6"/>
                <w:sz w:val="18"/>
                <w:szCs w:val="18"/>
                <w:lang w:val="en-US"/>
              </w:rPr>
              <w:t>Recycling</w:t>
            </w:r>
          </w:p>
        </w:tc>
        <w:tc>
          <w:tcPr>
            <w:tcW w:w="0" w:type="auto"/>
            <w:tcBorders>
              <w:bottom w:val="single" w:sz="4" w:space="0" w:color="auto"/>
            </w:tcBorders>
            <w:vAlign w:val="center"/>
          </w:tcPr>
          <w:p w14:paraId="7AE91819" w14:textId="77777777" w:rsidR="001B5CDF" w:rsidRPr="002B057F" w:rsidRDefault="001B5CDF" w:rsidP="001B5CDF">
            <w:pPr>
              <w:jc w:val="center"/>
              <w:rPr>
                <w:rFonts w:cs="Times New Roman"/>
                <w:spacing w:val="-6"/>
                <w:sz w:val="18"/>
                <w:szCs w:val="18"/>
                <w:lang w:val="en-US"/>
              </w:rPr>
            </w:pPr>
            <w:r w:rsidRPr="002B057F">
              <w:rPr>
                <w:rFonts w:cs="Times New Roman"/>
                <w:spacing w:val="-6"/>
                <w:sz w:val="18"/>
                <w:szCs w:val="18"/>
                <w:lang w:val="en-US"/>
              </w:rPr>
              <w:t>Total</w:t>
            </w:r>
          </w:p>
        </w:tc>
      </w:tr>
      <w:tr w:rsidR="00893EA0" w:rsidRPr="002B057F" w14:paraId="0D052ECE" w14:textId="77777777" w:rsidTr="00CD714A">
        <w:trPr>
          <w:trHeight w:val="60"/>
        </w:trPr>
        <w:tc>
          <w:tcPr>
            <w:tcW w:w="0" w:type="auto"/>
            <w:vMerge w:val="restart"/>
            <w:vAlign w:val="center"/>
          </w:tcPr>
          <w:p w14:paraId="6D3A3224"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Human health</w:t>
            </w:r>
          </w:p>
        </w:tc>
        <w:tc>
          <w:tcPr>
            <w:tcW w:w="0" w:type="auto"/>
            <w:tcBorders>
              <w:bottom w:val="nil"/>
            </w:tcBorders>
            <w:noWrap/>
            <w:vAlign w:val="center"/>
            <w:hideMark/>
          </w:tcPr>
          <w:p w14:paraId="6CA28CA8"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Carcinogens</w:t>
            </w:r>
          </w:p>
        </w:tc>
        <w:tc>
          <w:tcPr>
            <w:tcW w:w="0" w:type="auto"/>
            <w:tcBorders>
              <w:bottom w:val="nil"/>
            </w:tcBorders>
            <w:noWrap/>
            <w:hideMark/>
          </w:tcPr>
          <w:p w14:paraId="32FAF35B" w14:textId="6ADE33EF" w:rsidR="00893EA0" w:rsidRPr="00893EA0" w:rsidRDefault="00893EA0" w:rsidP="00893EA0">
            <w:pPr>
              <w:jc w:val="center"/>
              <w:rPr>
                <w:rFonts w:cs="Times New Roman"/>
                <w:spacing w:val="-6"/>
                <w:sz w:val="18"/>
                <w:szCs w:val="18"/>
                <w:lang w:val="en-US"/>
              </w:rPr>
            </w:pPr>
            <w:r w:rsidRPr="00893EA0">
              <w:rPr>
                <w:spacing w:val="-6"/>
                <w:sz w:val="18"/>
                <w:szCs w:val="18"/>
              </w:rPr>
              <w:t>22.868</w:t>
            </w:r>
          </w:p>
        </w:tc>
        <w:tc>
          <w:tcPr>
            <w:tcW w:w="0" w:type="auto"/>
            <w:tcBorders>
              <w:bottom w:val="nil"/>
            </w:tcBorders>
            <w:noWrap/>
            <w:hideMark/>
          </w:tcPr>
          <w:p w14:paraId="6056BA4E" w14:textId="394674D0" w:rsidR="00893EA0" w:rsidRPr="00893EA0" w:rsidRDefault="00893EA0" w:rsidP="00893EA0">
            <w:pPr>
              <w:jc w:val="center"/>
              <w:rPr>
                <w:rFonts w:cs="Times New Roman"/>
                <w:spacing w:val="-6"/>
                <w:sz w:val="18"/>
                <w:szCs w:val="18"/>
                <w:lang w:val="en-US"/>
              </w:rPr>
            </w:pPr>
            <w:r w:rsidRPr="00893EA0">
              <w:rPr>
                <w:spacing w:val="-6"/>
                <w:sz w:val="18"/>
                <w:szCs w:val="18"/>
              </w:rPr>
              <w:t>0.767</w:t>
            </w:r>
          </w:p>
        </w:tc>
        <w:tc>
          <w:tcPr>
            <w:tcW w:w="0" w:type="auto"/>
            <w:tcBorders>
              <w:bottom w:val="nil"/>
            </w:tcBorders>
            <w:noWrap/>
            <w:hideMark/>
          </w:tcPr>
          <w:p w14:paraId="7A3630C7" w14:textId="080CE5C7" w:rsidR="00893EA0" w:rsidRPr="00893EA0" w:rsidRDefault="00893EA0" w:rsidP="00893EA0">
            <w:pPr>
              <w:jc w:val="center"/>
              <w:rPr>
                <w:rFonts w:cs="Times New Roman"/>
                <w:spacing w:val="-6"/>
                <w:sz w:val="18"/>
                <w:szCs w:val="18"/>
                <w:lang w:val="en-US"/>
              </w:rPr>
            </w:pPr>
            <w:r w:rsidRPr="00893EA0">
              <w:rPr>
                <w:spacing w:val="-6"/>
                <w:sz w:val="18"/>
                <w:szCs w:val="18"/>
              </w:rPr>
              <w:t>9.088</w:t>
            </w:r>
          </w:p>
        </w:tc>
        <w:tc>
          <w:tcPr>
            <w:tcW w:w="0" w:type="auto"/>
            <w:tcBorders>
              <w:bottom w:val="nil"/>
            </w:tcBorders>
            <w:noWrap/>
            <w:hideMark/>
          </w:tcPr>
          <w:p w14:paraId="0BFA3875" w14:textId="7D4EC0EE" w:rsidR="00893EA0" w:rsidRPr="00893EA0" w:rsidRDefault="00893EA0" w:rsidP="00893EA0">
            <w:pPr>
              <w:jc w:val="center"/>
              <w:rPr>
                <w:rFonts w:cs="Times New Roman"/>
                <w:spacing w:val="-6"/>
                <w:sz w:val="18"/>
                <w:szCs w:val="18"/>
                <w:lang w:val="en-US"/>
              </w:rPr>
            </w:pPr>
            <w:r w:rsidRPr="00893EA0">
              <w:rPr>
                <w:spacing w:val="-6"/>
                <w:sz w:val="18"/>
                <w:szCs w:val="18"/>
              </w:rPr>
              <w:t>0.743</w:t>
            </w:r>
          </w:p>
        </w:tc>
        <w:tc>
          <w:tcPr>
            <w:tcW w:w="0" w:type="auto"/>
            <w:tcBorders>
              <w:bottom w:val="nil"/>
            </w:tcBorders>
            <w:noWrap/>
            <w:hideMark/>
          </w:tcPr>
          <w:p w14:paraId="1954A537" w14:textId="7C5CC539" w:rsidR="00893EA0" w:rsidRPr="00893EA0" w:rsidRDefault="00893EA0" w:rsidP="00893EA0">
            <w:pPr>
              <w:jc w:val="center"/>
              <w:rPr>
                <w:rFonts w:cs="Times New Roman"/>
                <w:spacing w:val="-6"/>
                <w:sz w:val="18"/>
                <w:szCs w:val="18"/>
                <w:lang w:val="en-US"/>
              </w:rPr>
            </w:pPr>
            <w:r w:rsidRPr="00893EA0">
              <w:rPr>
                <w:spacing w:val="-6"/>
                <w:sz w:val="18"/>
                <w:szCs w:val="18"/>
              </w:rPr>
              <w:t>0.016</w:t>
            </w:r>
          </w:p>
        </w:tc>
        <w:tc>
          <w:tcPr>
            <w:tcW w:w="0" w:type="auto"/>
            <w:tcBorders>
              <w:bottom w:val="nil"/>
            </w:tcBorders>
            <w:vAlign w:val="center"/>
          </w:tcPr>
          <w:p w14:paraId="5F52F81C" w14:textId="55C5AC24" w:rsidR="00893EA0" w:rsidRPr="00893EA0" w:rsidRDefault="00893EA0" w:rsidP="00893EA0">
            <w:pPr>
              <w:jc w:val="center"/>
              <w:rPr>
                <w:rFonts w:cs="Times New Roman"/>
                <w:spacing w:val="-6"/>
                <w:sz w:val="18"/>
                <w:szCs w:val="18"/>
                <w:lang w:val="en-US"/>
              </w:rPr>
            </w:pPr>
            <w:r w:rsidRPr="00893EA0">
              <w:rPr>
                <w:color w:val="000000"/>
                <w:spacing w:val="-6"/>
                <w:sz w:val="18"/>
                <w:szCs w:val="18"/>
              </w:rPr>
              <w:t>33.482</w:t>
            </w:r>
          </w:p>
        </w:tc>
      </w:tr>
      <w:tr w:rsidR="00893EA0" w:rsidRPr="002B057F" w14:paraId="7C06B699" w14:textId="77777777" w:rsidTr="00CD714A">
        <w:trPr>
          <w:trHeight w:val="60"/>
        </w:trPr>
        <w:tc>
          <w:tcPr>
            <w:tcW w:w="0" w:type="auto"/>
            <w:vMerge/>
            <w:vAlign w:val="center"/>
          </w:tcPr>
          <w:p w14:paraId="1AE14624" w14:textId="77777777" w:rsidR="00893EA0" w:rsidRPr="002B057F" w:rsidRDefault="00893EA0" w:rsidP="00893EA0">
            <w:pPr>
              <w:jc w:val="center"/>
              <w:rPr>
                <w:rFonts w:cs="Times New Roman"/>
                <w:spacing w:val="-6"/>
                <w:sz w:val="18"/>
                <w:szCs w:val="18"/>
                <w:lang w:val="en-US"/>
              </w:rPr>
            </w:pPr>
          </w:p>
        </w:tc>
        <w:tc>
          <w:tcPr>
            <w:tcW w:w="0" w:type="auto"/>
            <w:tcBorders>
              <w:top w:val="nil"/>
              <w:bottom w:val="nil"/>
            </w:tcBorders>
            <w:noWrap/>
            <w:vAlign w:val="center"/>
            <w:hideMark/>
          </w:tcPr>
          <w:p w14:paraId="4F4C9A7C"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Respiratory organics</w:t>
            </w:r>
          </w:p>
        </w:tc>
        <w:tc>
          <w:tcPr>
            <w:tcW w:w="0" w:type="auto"/>
            <w:tcBorders>
              <w:top w:val="nil"/>
              <w:bottom w:val="nil"/>
            </w:tcBorders>
            <w:noWrap/>
            <w:hideMark/>
          </w:tcPr>
          <w:p w14:paraId="48CF64DB" w14:textId="437897F0" w:rsidR="00893EA0" w:rsidRPr="00893EA0" w:rsidRDefault="00893EA0" w:rsidP="00893EA0">
            <w:pPr>
              <w:jc w:val="center"/>
              <w:rPr>
                <w:rFonts w:cs="Times New Roman"/>
                <w:spacing w:val="-6"/>
                <w:sz w:val="18"/>
                <w:szCs w:val="18"/>
                <w:lang w:val="en-US"/>
              </w:rPr>
            </w:pPr>
            <w:r w:rsidRPr="00893EA0">
              <w:rPr>
                <w:spacing w:val="-6"/>
                <w:sz w:val="18"/>
                <w:szCs w:val="18"/>
              </w:rPr>
              <w:t>0.006</w:t>
            </w:r>
          </w:p>
        </w:tc>
        <w:tc>
          <w:tcPr>
            <w:tcW w:w="0" w:type="auto"/>
            <w:tcBorders>
              <w:top w:val="nil"/>
              <w:bottom w:val="nil"/>
            </w:tcBorders>
            <w:noWrap/>
            <w:hideMark/>
          </w:tcPr>
          <w:p w14:paraId="575D0F48" w14:textId="65B9F18C" w:rsidR="00893EA0" w:rsidRPr="00893EA0" w:rsidRDefault="00893EA0" w:rsidP="00893EA0">
            <w:pPr>
              <w:jc w:val="center"/>
              <w:rPr>
                <w:rFonts w:cs="Times New Roman"/>
                <w:spacing w:val="-6"/>
                <w:sz w:val="18"/>
                <w:szCs w:val="18"/>
                <w:lang w:val="en-US"/>
              </w:rPr>
            </w:pPr>
            <w:r w:rsidRPr="00893EA0">
              <w:rPr>
                <w:spacing w:val="-6"/>
                <w:sz w:val="18"/>
                <w:szCs w:val="18"/>
              </w:rPr>
              <w:t>0.023</w:t>
            </w:r>
          </w:p>
        </w:tc>
        <w:tc>
          <w:tcPr>
            <w:tcW w:w="0" w:type="auto"/>
            <w:tcBorders>
              <w:top w:val="nil"/>
              <w:bottom w:val="nil"/>
            </w:tcBorders>
            <w:noWrap/>
            <w:hideMark/>
          </w:tcPr>
          <w:p w14:paraId="28202250" w14:textId="75610D52" w:rsidR="00893EA0" w:rsidRPr="00893EA0" w:rsidRDefault="00893EA0" w:rsidP="00893EA0">
            <w:pPr>
              <w:jc w:val="center"/>
              <w:rPr>
                <w:rFonts w:cs="Times New Roman"/>
                <w:spacing w:val="-6"/>
                <w:sz w:val="18"/>
                <w:szCs w:val="18"/>
                <w:lang w:val="en-US"/>
              </w:rPr>
            </w:pPr>
            <w:r w:rsidRPr="00893EA0">
              <w:rPr>
                <w:spacing w:val="-6"/>
                <w:sz w:val="18"/>
                <w:szCs w:val="18"/>
              </w:rPr>
              <w:t>0.004</w:t>
            </w:r>
          </w:p>
        </w:tc>
        <w:tc>
          <w:tcPr>
            <w:tcW w:w="0" w:type="auto"/>
            <w:tcBorders>
              <w:top w:val="nil"/>
              <w:bottom w:val="nil"/>
            </w:tcBorders>
            <w:noWrap/>
            <w:hideMark/>
          </w:tcPr>
          <w:p w14:paraId="73D112C7" w14:textId="340ADE5E" w:rsidR="00893EA0" w:rsidRPr="00893EA0" w:rsidRDefault="00893EA0" w:rsidP="00893EA0">
            <w:pPr>
              <w:jc w:val="center"/>
              <w:rPr>
                <w:rFonts w:cs="Times New Roman"/>
                <w:spacing w:val="-6"/>
                <w:sz w:val="18"/>
                <w:szCs w:val="18"/>
                <w:lang w:val="en-US"/>
              </w:rPr>
            </w:pPr>
            <w:r w:rsidRPr="00893EA0">
              <w:rPr>
                <w:spacing w:val="-6"/>
                <w:sz w:val="18"/>
                <w:szCs w:val="18"/>
              </w:rPr>
              <w:t>0.001</w:t>
            </w:r>
          </w:p>
        </w:tc>
        <w:tc>
          <w:tcPr>
            <w:tcW w:w="0" w:type="auto"/>
            <w:tcBorders>
              <w:top w:val="nil"/>
              <w:bottom w:val="nil"/>
            </w:tcBorders>
            <w:noWrap/>
            <w:hideMark/>
          </w:tcPr>
          <w:p w14:paraId="36CA5394" w14:textId="76D8889B" w:rsidR="00893EA0" w:rsidRPr="00893EA0" w:rsidRDefault="00893EA0" w:rsidP="00893EA0">
            <w:pPr>
              <w:jc w:val="center"/>
              <w:rPr>
                <w:rFonts w:cs="Times New Roman"/>
                <w:spacing w:val="-6"/>
                <w:sz w:val="18"/>
                <w:szCs w:val="18"/>
                <w:lang w:val="en-US"/>
              </w:rPr>
            </w:pPr>
            <w:r w:rsidRPr="00893EA0">
              <w:rPr>
                <w:spacing w:val="-6"/>
                <w:sz w:val="18"/>
                <w:szCs w:val="18"/>
              </w:rPr>
              <w:t>0.000</w:t>
            </w:r>
          </w:p>
        </w:tc>
        <w:tc>
          <w:tcPr>
            <w:tcW w:w="0" w:type="auto"/>
            <w:tcBorders>
              <w:top w:val="nil"/>
              <w:bottom w:val="nil"/>
            </w:tcBorders>
            <w:vAlign w:val="center"/>
          </w:tcPr>
          <w:p w14:paraId="0AF53534" w14:textId="4276B812" w:rsidR="00893EA0" w:rsidRPr="00893EA0" w:rsidRDefault="00893EA0" w:rsidP="00893EA0">
            <w:pPr>
              <w:jc w:val="center"/>
              <w:rPr>
                <w:rFonts w:cs="Times New Roman"/>
                <w:spacing w:val="-6"/>
                <w:sz w:val="18"/>
                <w:szCs w:val="18"/>
                <w:lang w:val="en-US"/>
              </w:rPr>
            </w:pPr>
            <w:r w:rsidRPr="00893EA0">
              <w:rPr>
                <w:color w:val="000000"/>
                <w:spacing w:val="-6"/>
                <w:sz w:val="18"/>
                <w:szCs w:val="18"/>
              </w:rPr>
              <w:t>0.035</w:t>
            </w:r>
          </w:p>
        </w:tc>
      </w:tr>
      <w:tr w:rsidR="00893EA0" w:rsidRPr="002B057F" w14:paraId="55E69B16" w14:textId="77777777" w:rsidTr="00CD714A">
        <w:trPr>
          <w:trHeight w:val="60"/>
        </w:trPr>
        <w:tc>
          <w:tcPr>
            <w:tcW w:w="0" w:type="auto"/>
            <w:vMerge/>
            <w:vAlign w:val="center"/>
          </w:tcPr>
          <w:p w14:paraId="2897F9F4" w14:textId="77777777" w:rsidR="00893EA0" w:rsidRPr="002B057F" w:rsidRDefault="00893EA0" w:rsidP="00893EA0">
            <w:pPr>
              <w:jc w:val="center"/>
              <w:rPr>
                <w:rFonts w:cs="Times New Roman"/>
                <w:spacing w:val="-6"/>
                <w:sz w:val="18"/>
                <w:szCs w:val="18"/>
                <w:lang w:val="en-US"/>
              </w:rPr>
            </w:pPr>
          </w:p>
        </w:tc>
        <w:tc>
          <w:tcPr>
            <w:tcW w:w="0" w:type="auto"/>
            <w:tcBorders>
              <w:top w:val="nil"/>
              <w:bottom w:val="nil"/>
            </w:tcBorders>
            <w:noWrap/>
            <w:vAlign w:val="center"/>
            <w:hideMark/>
          </w:tcPr>
          <w:p w14:paraId="695CCE8B"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Respiratory inorganics</w:t>
            </w:r>
          </w:p>
        </w:tc>
        <w:tc>
          <w:tcPr>
            <w:tcW w:w="0" w:type="auto"/>
            <w:tcBorders>
              <w:top w:val="nil"/>
              <w:bottom w:val="nil"/>
            </w:tcBorders>
            <w:noWrap/>
            <w:hideMark/>
          </w:tcPr>
          <w:p w14:paraId="286CA096" w14:textId="7C30AEAE" w:rsidR="00893EA0" w:rsidRPr="00893EA0" w:rsidRDefault="00893EA0" w:rsidP="00893EA0">
            <w:pPr>
              <w:jc w:val="center"/>
              <w:rPr>
                <w:rFonts w:cs="Times New Roman"/>
                <w:spacing w:val="-6"/>
                <w:sz w:val="18"/>
                <w:szCs w:val="18"/>
                <w:lang w:val="en-US"/>
              </w:rPr>
            </w:pPr>
            <w:r w:rsidRPr="00893EA0">
              <w:rPr>
                <w:spacing w:val="-6"/>
                <w:sz w:val="18"/>
                <w:szCs w:val="18"/>
              </w:rPr>
              <w:t>7.843</w:t>
            </w:r>
          </w:p>
        </w:tc>
        <w:tc>
          <w:tcPr>
            <w:tcW w:w="0" w:type="auto"/>
            <w:tcBorders>
              <w:top w:val="nil"/>
              <w:bottom w:val="nil"/>
            </w:tcBorders>
            <w:noWrap/>
            <w:hideMark/>
          </w:tcPr>
          <w:p w14:paraId="6A595828" w14:textId="0ACC2DE1" w:rsidR="00893EA0" w:rsidRPr="00893EA0" w:rsidRDefault="00893EA0" w:rsidP="00893EA0">
            <w:pPr>
              <w:jc w:val="center"/>
              <w:rPr>
                <w:rFonts w:cs="Times New Roman"/>
                <w:spacing w:val="-6"/>
                <w:sz w:val="18"/>
                <w:szCs w:val="18"/>
                <w:lang w:val="en-US"/>
              </w:rPr>
            </w:pPr>
            <w:r w:rsidRPr="00893EA0">
              <w:rPr>
                <w:spacing w:val="-6"/>
                <w:sz w:val="18"/>
                <w:szCs w:val="18"/>
              </w:rPr>
              <w:t>22.244</w:t>
            </w:r>
          </w:p>
        </w:tc>
        <w:tc>
          <w:tcPr>
            <w:tcW w:w="0" w:type="auto"/>
            <w:tcBorders>
              <w:top w:val="nil"/>
              <w:bottom w:val="nil"/>
            </w:tcBorders>
            <w:noWrap/>
            <w:hideMark/>
          </w:tcPr>
          <w:p w14:paraId="0097E32E" w14:textId="27BE5647" w:rsidR="00893EA0" w:rsidRPr="00893EA0" w:rsidRDefault="00893EA0" w:rsidP="00893EA0">
            <w:pPr>
              <w:jc w:val="center"/>
              <w:rPr>
                <w:rFonts w:cs="Times New Roman"/>
                <w:spacing w:val="-6"/>
                <w:sz w:val="18"/>
                <w:szCs w:val="18"/>
                <w:lang w:val="en-US"/>
              </w:rPr>
            </w:pPr>
            <w:r w:rsidRPr="00893EA0">
              <w:rPr>
                <w:spacing w:val="-6"/>
                <w:sz w:val="18"/>
                <w:szCs w:val="18"/>
              </w:rPr>
              <w:t>4.563</w:t>
            </w:r>
          </w:p>
        </w:tc>
        <w:tc>
          <w:tcPr>
            <w:tcW w:w="0" w:type="auto"/>
            <w:tcBorders>
              <w:top w:val="nil"/>
              <w:bottom w:val="nil"/>
            </w:tcBorders>
            <w:noWrap/>
            <w:hideMark/>
          </w:tcPr>
          <w:p w14:paraId="5DF31DB9" w14:textId="500BEB7A" w:rsidR="00893EA0" w:rsidRPr="00893EA0" w:rsidRDefault="00893EA0" w:rsidP="00893EA0">
            <w:pPr>
              <w:jc w:val="center"/>
              <w:rPr>
                <w:rFonts w:cs="Times New Roman"/>
                <w:spacing w:val="-6"/>
                <w:sz w:val="18"/>
                <w:szCs w:val="18"/>
                <w:lang w:val="en-US"/>
              </w:rPr>
            </w:pPr>
            <w:r w:rsidRPr="00893EA0">
              <w:rPr>
                <w:spacing w:val="-6"/>
                <w:sz w:val="18"/>
                <w:szCs w:val="18"/>
              </w:rPr>
              <w:t>2.293</w:t>
            </w:r>
          </w:p>
        </w:tc>
        <w:tc>
          <w:tcPr>
            <w:tcW w:w="0" w:type="auto"/>
            <w:tcBorders>
              <w:top w:val="nil"/>
              <w:bottom w:val="nil"/>
            </w:tcBorders>
            <w:noWrap/>
            <w:hideMark/>
          </w:tcPr>
          <w:p w14:paraId="52C81D05" w14:textId="0E6E5D66" w:rsidR="00893EA0" w:rsidRPr="00893EA0" w:rsidRDefault="00893EA0" w:rsidP="00893EA0">
            <w:pPr>
              <w:jc w:val="center"/>
              <w:rPr>
                <w:rFonts w:cs="Times New Roman"/>
                <w:spacing w:val="-6"/>
                <w:sz w:val="18"/>
                <w:szCs w:val="18"/>
                <w:lang w:val="en-US"/>
              </w:rPr>
            </w:pPr>
            <w:r w:rsidRPr="00893EA0">
              <w:rPr>
                <w:spacing w:val="-6"/>
                <w:sz w:val="18"/>
                <w:szCs w:val="18"/>
              </w:rPr>
              <w:t>0.116</w:t>
            </w:r>
          </w:p>
        </w:tc>
        <w:tc>
          <w:tcPr>
            <w:tcW w:w="0" w:type="auto"/>
            <w:tcBorders>
              <w:top w:val="nil"/>
              <w:bottom w:val="nil"/>
            </w:tcBorders>
            <w:vAlign w:val="center"/>
          </w:tcPr>
          <w:p w14:paraId="620E33D0" w14:textId="58D1AEDA" w:rsidR="00893EA0" w:rsidRPr="00893EA0" w:rsidRDefault="00893EA0" w:rsidP="00893EA0">
            <w:pPr>
              <w:jc w:val="center"/>
              <w:rPr>
                <w:rFonts w:cs="Times New Roman"/>
                <w:spacing w:val="-6"/>
                <w:sz w:val="18"/>
                <w:szCs w:val="18"/>
                <w:lang w:val="en-US"/>
              </w:rPr>
            </w:pPr>
            <w:r w:rsidRPr="00893EA0">
              <w:rPr>
                <w:color w:val="000000"/>
                <w:spacing w:val="-6"/>
                <w:sz w:val="18"/>
                <w:szCs w:val="18"/>
              </w:rPr>
              <w:t>37.059</w:t>
            </w:r>
          </w:p>
        </w:tc>
      </w:tr>
      <w:tr w:rsidR="00893EA0" w:rsidRPr="002B057F" w14:paraId="429C388E" w14:textId="77777777" w:rsidTr="00CD714A">
        <w:trPr>
          <w:trHeight w:val="60"/>
        </w:trPr>
        <w:tc>
          <w:tcPr>
            <w:tcW w:w="0" w:type="auto"/>
            <w:vMerge/>
            <w:vAlign w:val="center"/>
          </w:tcPr>
          <w:p w14:paraId="0AD883BF" w14:textId="77777777" w:rsidR="00893EA0" w:rsidRPr="002B057F" w:rsidRDefault="00893EA0" w:rsidP="00893EA0">
            <w:pPr>
              <w:jc w:val="center"/>
              <w:rPr>
                <w:rFonts w:cs="Times New Roman"/>
                <w:spacing w:val="-6"/>
                <w:sz w:val="18"/>
                <w:szCs w:val="18"/>
                <w:lang w:val="en-US"/>
              </w:rPr>
            </w:pPr>
          </w:p>
        </w:tc>
        <w:tc>
          <w:tcPr>
            <w:tcW w:w="0" w:type="auto"/>
            <w:tcBorders>
              <w:top w:val="nil"/>
              <w:bottom w:val="nil"/>
            </w:tcBorders>
            <w:noWrap/>
            <w:vAlign w:val="center"/>
            <w:hideMark/>
          </w:tcPr>
          <w:p w14:paraId="2F42E751"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Climate change</w:t>
            </w:r>
          </w:p>
        </w:tc>
        <w:tc>
          <w:tcPr>
            <w:tcW w:w="0" w:type="auto"/>
            <w:tcBorders>
              <w:top w:val="nil"/>
              <w:bottom w:val="nil"/>
            </w:tcBorders>
            <w:noWrap/>
            <w:hideMark/>
          </w:tcPr>
          <w:p w14:paraId="34B0D95B" w14:textId="4EE9B9BB" w:rsidR="00893EA0" w:rsidRPr="00893EA0" w:rsidRDefault="00893EA0" w:rsidP="00893EA0">
            <w:pPr>
              <w:jc w:val="center"/>
              <w:rPr>
                <w:rFonts w:cs="Times New Roman"/>
                <w:spacing w:val="-6"/>
                <w:sz w:val="18"/>
                <w:szCs w:val="18"/>
                <w:lang w:val="en-US"/>
              </w:rPr>
            </w:pPr>
            <w:r w:rsidRPr="00893EA0">
              <w:rPr>
                <w:spacing w:val="-6"/>
                <w:sz w:val="18"/>
                <w:szCs w:val="18"/>
              </w:rPr>
              <w:t>0.675</w:t>
            </w:r>
          </w:p>
        </w:tc>
        <w:tc>
          <w:tcPr>
            <w:tcW w:w="0" w:type="auto"/>
            <w:tcBorders>
              <w:top w:val="nil"/>
              <w:bottom w:val="nil"/>
            </w:tcBorders>
            <w:noWrap/>
            <w:hideMark/>
          </w:tcPr>
          <w:p w14:paraId="7F8F441B" w14:textId="1679677B" w:rsidR="00893EA0" w:rsidRPr="00893EA0" w:rsidRDefault="00893EA0" w:rsidP="00893EA0">
            <w:pPr>
              <w:jc w:val="center"/>
              <w:rPr>
                <w:rFonts w:cs="Times New Roman"/>
                <w:spacing w:val="-6"/>
                <w:sz w:val="18"/>
                <w:szCs w:val="18"/>
                <w:lang w:val="en-US"/>
              </w:rPr>
            </w:pPr>
            <w:r w:rsidRPr="00893EA0">
              <w:rPr>
                <w:spacing w:val="-6"/>
                <w:sz w:val="18"/>
                <w:szCs w:val="18"/>
              </w:rPr>
              <w:t>3.086</w:t>
            </w:r>
          </w:p>
        </w:tc>
        <w:tc>
          <w:tcPr>
            <w:tcW w:w="0" w:type="auto"/>
            <w:tcBorders>
              <w:top w:val="nil"/>
              <w:bottom w:val="nil"/>
            </w:tcBorders>
            <w:noWrap/>
            <w:hideMark/>
          </w:tcPr>
          <w:p w14:paraId="3634CE06" w14:textId="35749C6D" w:rsidR="00893EA0" w:rsidRPr="00893EA0" w:rsidRDefault="00893EA0" w:rsidP="00893EA0">
            <w:pPr>
              <w:jc w:val="center"/>
              <w:rPr>
                <w:rFonts w:cs="Times New Roman"/>
                <w:spacing w:val="-6"/>
                <w:sz w:val="18"/>
                <w:szCs w:val="18"/>
                <w:lang w:val="en-US"/>
              </w:rPr>
            </w:pPr>
            <w:r w:rsidRPr="00893EA0">
              <w:rPr>
                <w:spacing w:val="-6"/>
                <w:sz w:val="18"/>
                <w:szCs w:val="18"/>
              </w:rPr>
              <w:t>0.530</w:t>
            </w:r>
          </w:p>
        </w:tc>
        <w:tc>
          <w:tcPr>
            <w:tcW w:w="0" w:type="auto"/>
            <w:tcBorders>
              <w:top w:val="nil"/>
              <w:bottom w:val="nil"/>
            </w:tcBorders>
            <w:noWrap/>
            <w:hideMark/>
          </w:tcPr>
          <w:p w14:paraId="22D08CBB" w14:textId="3DF06369" w:rsidR="00893EA0" w:rsidRPr="00893EA0" w:rsidRDefault="00893EA0" w:rsidP="00893EA0">
            <w:pPr>
              <w:jc w:val="center"/>
              <w:rPr>
                <w:rFonts w:cs="Times New Roman"/>
                <w:spacing w:val="-6"/>
                <w:sz w:val="18"/>
                <w:szCs w:val="18"/>
                <w:lang w:val="en-US"/>
              </w:rPr>
            </w:pPr>
            <w:r w:rsidRPr="00893EA0">
              <w:rPr>
                <w:spacing w:val="-6"/>
                <w:sz w:val="18"/>
                <w:szCs w:val="18"/>
              </w:rPr>
              <w:t>0.337</w:t>
            </w:r>
          </w:p>
        </w:tc>
        <w:tc>
          <w:tcPr>
            <w:tcW w:w="0" w:type="auto"/>
            <w:tcBorders>
              <w:top w:val="nil"/>
              <w:bottom w:val="nil"/>
            </w:tcBorders>
            <w:noWrap/>
            <w:hideMark/>
          </w:tcPr>
          <w:p w14:paraId="35B39F87" w14:textId="2ACC6E1E" w:rsidR="00893EA0" w:rsidRPr="00893EA0" w:rsidRDefault="00893EA0" w:rsidP="00893EA0">
            <w:pPr>
              <w:jc w:val="center"/>
              <w:rPr>
                <w:rFonts w:cs="Times New Roman"/>
                <w:spacing w:val="-6"/>
                <w:sz w:val="18"/>
                <w:szCs w:val="18"/>
                <w:lang w:val="en-US"/>
              </w:rPr>
            </w:pPr>
            <w:r w:rsidRPr="00893EA0">
              <w:rPr>
                <w:spacing w:val="-6"/>
                <w:sz w:val="18"/>
                <w:szCs w:val="18"/>
              </w:rPr>
              <w:t>0.017</w:t>
            </w:r>
          </w:p>
        </w:tc>
        <w:tc>
          <w:tcPr>
            <w:tcW w:w="0" w:type="auto"/>
            <w:tcBorders>
              <w:top w:val="nil"/>
              <w:bottom w:val="nil"/>
            </w:tcBorders>
            <w:vAlign w:val="center"/>
          </w:tcPr>
          <w:p w14:paraId="46FBBD5B" w14:textId="1B6C976A" w:rsidR="00893EA0" w:rsidRPr="00893EA0" w:rsidRDefault="00893EA0" w:rsidP="00893EA0">
            <w:pPr>
              <w:jc w:val="center"/>
              <w:rPr>
                <w:rFonts w:cs="Times New Roman"/>
                <w:spacing w:val="-6"/>
                <w:sz w:val="18"/>
                <w:szCs w:val="18"/>
                <w:lang w:val="en-US"/>
              </w:rPr>
            </w:pPr>
            <w:r w:rsidRPr="00893EA0">
              <w:rPr>
                <w:color w:val="000000"/>
                <w:spacing w:val="-6"/>
                <w:sz w:val="18"/>
                <w:szCs w:val="18"/>
              </w:rPr>
              <w:t>4.645</w:t>
            </w:r>
          </w:p>
        </w:tc>
      </w:tr>
      <w:tr w:rsidR="00893EA0" w:rsidRPr="002B057F" w14:paraId="4D990B93" w14:textId="77777777" w:rsidTr="00CD714A">
        <w:trPr>
          <w:trHeight w:val="60"/>
        </w:trPr>
        <w:tc>
          <w:tcPr>
            <w:tcW w:w="0" w:type="auto"/>
            <w:vMerge/>
            <w:vAlign w:val="center"/>
          </w:tcPr>
          <w:p w14:paraId="7E327A05" w14:textId="77777777" w:rsidR="00893EA0" w:rsidRPr="002B057F" w:rsidRDefault="00893EA0" w:rsidP="00893EA0">
            <w:pPr>
              <w:jc w:val="center"/>
              <w:rPr>
                <w:rFonts w:cs="Times New Roman"/>
                <w:spacing w:val="-6"/>
                <w:sz w:val="18"/>
                <w:szCs w:val="18"/>
                <w:lang w:val="en-US"/>
              </w:rPr>
            </w:pPr>
          </w:p>
        </w:tc>
        <w:tc>
          <w:tcPr>
            <w:tcW w:w="0" w:type="auto"/>
            <w:tcBorders>
              <w:top w:val="nil"/>
              <w:bottom w:val="nil"/>
            </w:tcBorders>
            <w:noWrap/>
            <w:vAlign w:val="center"/>
            <w:hideMark/>
          </w:tcPr>
          <w:p w14:paraId="71801B3B"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Ionizing radiation</w:t>
            </w:r>
          </w:p>
        </w:tc>
        <w:tc>
          <w:tcPr>
            <w:tcW w:w="0" w:type="auto"/>
            <w:tcBorders>
              <w:top w:val="nil"/>
              <w:bottom w:val="nil"/>
            </w:tcBorders>
            <w:noWrap/>
            <w:hideMark/>
          </w:tcPr>
          <w:p w14:paraId="5AA1ABBB" w14:textId="19DA6164" w:rsidR="00893EA0" w:rsidRPr="00893EA0" w:rsidRDefault="00893EA0" w:rsidP="00893EA0">
            <w:pPr>
              <w:jc w:val="center"/>
              <w:rPr>
                <w:rFonts w:cs="Times New Roman"/>
                <w:spacing w:val="-6"/>
                <w:sz w:val="18"/>
                <w:szCs w:val="18"/>
                <w:lang w:val="en-US"/>
              </w:rPr>
            </w:pPr>
            <w:r w:rsidRPr="00893EA0">
              <w:rPr>
                <w:spacing w:val="-6"/>
                <w:sz w:val="18"/>
                <w:szCs w:val="18"/>
              </w:rPr>
              <w:t>0.004</w:t>
            </w:r>
          </w:p>
        </w:tc>
        <w:tc>
          <w:tcPr>
            <w:tcW w:w="0" w:type="auto"/>
            <w:tcBorders>
              <w:top w:val="nil"/>
              <w:bottom w:val="nil"/>
            </w:tcBorders>
            <w:noWrap/>
            <w:hideMark/>
          </w:tcPr>
          <w:p w14:paraId="0746042C" w14:textId="77BFD00E" w:rsidR="00893EA0" w:rsidRPr="00893EA0" w:rsidRDefault="00893EA0" w:rsidP="00893EA0">
            <w:pPr>
              <w:jc w:val="center"/>
              <w:rPr>
                <w:rFonts w:cs="Times New Roman"/>
                <w:spacing w:val="-6"/>
                <w:sz w:val="18"/>
                <w:szCs w:val="18"/>
                <w:lang w:val="en-US"/>
              </w:rPr>
            </w:pPr>
            <w:r w:rsidRPr="00893EA0">
              <w:rPr>
                <w:spacing w:val="-6"/>
                <w:sz w:val="18"/>
                <w:szCs w:val="18"/>
              </w:rPr>
              <w:t>0.023</w:t>
            </w:r>
          </w:p>
        </w:tc>
        <w:tc>
          <w:tcPr>
            <w:tcW w:w="0" w:type="auto"/>
            <w:tcBorders>
              <w:top w:val="nil"/>
              <w:bottom w:val="nil"/>
            </w:tcBorders>
            <w:noWrap/>
            <w:hideMark/>
          </w:tcPr>
          <w:p w14:paraId="241ABA4B" w14:textId="7BBFB84E" w:rsidR="00893EA0" w:rsidRPr="00893EA0" w:rsidRDefault="00893EA0" w:rsidP="00893EA0">
            <w:pPr>
              <w:jc w:val="center"/>
              <w:rPr>
                <w:rFonts w:cs="Times New Roman"/>
                <w:spacing w:val="-6"/>
                <w:sz w:val="18"/>
                <w:szCs w:val="18"/>
                <w:lang w:val="en-US"/>
              </w:rPr>
            </w:pPr>
            <w:r w:rsidRPr="00893EA0">
              <w:rPr>
                <w:spacing w:val="-6"/>
                <w:sz w:val="18"/>
                <w:szCs w:val="18"/>
              </w:rPr>
              <w:t>0.005</w:t>
            </w:r>
          </w:p>
        </w:tc>
        <w:tc>
          <w:tcPr>
            <w:tcW w:w="0" w:type="auto"/>
            <w:tcBorders>
              <w:top w:val="nil"/>
              <w:bottom w:val="nil"/>
            </w:tcBorders>
            <w:noWrap/>
            <w:hideMark/>
          </w:tcPr>
          <w:p w14:paraId="30698C77" w14:textId="17686107" w:rsidR="00893EA0" w:rsidRPr="00893EA0" w:rsidRDefault="00893EA0" w:rsidP="00893EA0">
            <w:pPr>
              <w:jc w:val="center"/>
              <w:rPr>
                <w:rFonts w:cs="Times New Roman"/>
                <w:spacing w:val="-6"/>
                <w:sz w:val="18"/>
                <w:szCs w:val="18"/>
                <w:lang w:val="en-US"/>
              </w:rPr>
            </w:pPr>
            <w:r w:rsidRPr="00893EA0">
              <w:rPr>
                <w:spacing w:val="-6"/>
                <w:sz w:val="18"/>
                <w:szCs w:val="18"/>
              </w:rPr>
              <w:t>0.004</w:t>
            </w:r>
          </w:p>
        </w:tc>
        <w:tc>
          <w:tcPr>
            <w:tcW w:w="0" w:type="auto"/>
            <w:tcBorders>
              <w:top w:val="nil"/>
              <w:bottom w:val="nil"/>
            </w:tcBorders>
            <w:noWrap/>
            <w:hideMark/>
          </w:tcPr>
          <w:p w14:paraId="5C3E7411" w14:textId="48BE9EC1" w:rsidR="00893EA0" w:rsidRPr="00893EA0" w:rsidRDefault="00893EA0" w:rsidP="00893EA0">
            <w:pPr>
              <w:jc w:val="center"/>
              <w:rPr>
                <w:rFonts w:cs="Times New Roman"/>
                <w:spacing w:val="-6"/>
                <w:sz w:val="18"/>
                <w:szCs w:val="18"/>
                <w:lang w:val="en-US"/>
              </w:rPr>
            </w:pPr>
            <w:r w:rsidRPr="00893EA0">
              <w:rPr>
                <w:spacing w:val="-6"/>
                <w:sz w:val="18"/>
                <w:szCs w:val="18"/>
              </w:rPr>
              <w:t>0.000</w:t>
            </w:r>
          </w:p>
        </w:tc>
        <w:tc>
          <w:tcPr>
            <w:tcW w:w="0" w:type="auto"/>
            <w:tcBorders>
              <w:top w:val="nil"/>
              <w:bottom w:val="nil"/>
            </w:tcBorders>
            <w:vAlign w:val="center"/>
          </w:tcPr>
          <w:p w14:paraId="62F78AEA" w14:textId="113670CA" w:rsidR="00893EA0" w:rsidRPr="00893EA0" w:rsidRDefault="00893EA0" w:rsidP="00893EA0">
            <w:pPr>
              <w:jc w:val="center"/>
              <w:rPr>
                <w:rFonts w:cs="Times New Roman"/>
                <w:spacing w:val="-6"/>
                <w:sz w:val="18"/>
                <w:szCs w:val="18"/>
                <w:lang w:val="en-US"/>
              </w:rPr>
            </w:pPr>
            <w:r w:rsidRPr="00893EA0">
              <w:rPr>
                <w:color w:val="000000"/>
                <w:spacing w:val="-6"/>
                <w:sz w:val="18"/>
                <w:szCs w:val="18"/>
              </w:rPr>
              <w:t>0.036</w:t>
            </w:r>
          </w:p>
        </w:tc>
      </w:tr>
      <w:tr w:rsidR="00893EA0" w:rsidRPr="002B057F" w14:paraId="2182DD7F" w14:textId="77777777" w:rsidTr="00CD714A">
        <w:trPr>
          <w:trHeight w:val="60"/>
        </w:trPr>
        <w:tc>
          <w:tcPr>
            <w:tcW w:w="0" w:type="auto"/>
            <w:vMerge/>
            <w:vAlign w:val="center"/>
          </w:tcPr>
          <w:p w14:paraId="035DD4B5" w14:textId="77777777" w:rsidR="00893EA0" w:rsidRPr="002B057F" w:rsidRDefault="00893EA0" w:rsidP="00893EA0">
            <w:pPr>
              <w:jc w:val="center"/>
              <w:rPr>
                <w:rFonts w:cs="Times New Roman"/>
                <w:spacing w:val="-6"/>
                <w:sz w:val="18"/>
                <w:szCs w:val="18"/>
                <w:lang w:val="en-US"/>
              </w:rPr>
            </w:pPr>
          </w:p>
        </w:tc>
        <w:tc>
          <w:tcPr>
            <w:tcW w:w="0" w:type="auto"/>
            <w:tcBorders>
              <w:top w:val="nil"/>
              <w:bottom w:val="single" w:sz="4" w:space="0" w:color="auto"/>
            </w:tcBorders>
            <w:noWrap/>
            <w:vAlign w:val="center"/>
            <w:hideMark/>
          </w:tcPr>
          <w:p w14:paraId="41B5D01D"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Ozone layer depletion</w:t>
            </w:r>
          </w:p>
        </w:tc>
        <w:tc>
          <w:tcPr>
            <w:tcW w:w="0" w:type="auto"/>
            <w:tcBorders>
              <w:top w:val="nil"/>
              <w:bottom w:val="single" w:sz="4" w:space="0" w:color="auto"/>
            </w:tcBorders>
            <w:noWrap/>
            <w:hideMark/>
          </w:tcPr>
          <w:p w14:paraId="76FDB063" w14:textId="69FCBE01" w:rsidR="00893EA0" w:rsidRPr="00893EA0" w:rsidRDefault="00893EA0" w:rsidP="00893EA0">
            <w:pPr>
              <w:jc w:val="center"/>
              <w:rPr>
                <w:rFonts w:cs="Times New Roman"/>
                <w:spacing w:val="-6"/>
                <w:sz w:val="18"/>
                <w:szCs w:val="18"/>
                <w:lang w:val="en-US"/>
              </w:rPr>
            </w:pPr>
            <w:r w:rsidRPr="00893EA0">
              <w:rPr>
                <w:spacing w:val="-6"/>
                <w:sz w:val="18"/>
                <w:szCs w:val="18"/>
              </w:rPr>
              <w:t>0.000</w:t>
            </w:r>
          </w:p>
        </w:tc>
        <w:tc>
          <w:tcPr>
            <w:tcW w:w="0" w:type="auto"/>
            <w:tcBorders>
              <w:top w:val="nil"/>
              <w:bottom w:val="single" w:sz="4" w:space="0" w:color="auto"/>
            </w:tcBorders>
            <w:noWrap/>
            <w:hideMark/>
          </w:tcPr>
          <w:p w14:paraId="7D64CD95" w14:textId="72533EB8" w:rsidR="00893EA0" w:rsidRPr="00893EA0" w:rsidRDefault="00893EA0" w:rsidP="00893EA0">
            <w:pPr>
              <w:jc w:val="center"/>
              <w:rPr>
                <w:rFonts w:cs="Times New Roman"/>
                <w:spacing w:val="-6"/>
                <w:sz w:val="18"/>
                <w:szCs w:val="18"/>
                <w:lang w:val="en-US"/>
              </w:rPr>
            </w:pPr>
            <w:r w:rsidRPr="00893EA0">
              <w:rPr>
                <w:spacing w:val="-6"/>
                <w:sz w:val="18"/>
                <w:szCs w:val="18"/>
              </w:rPr>
              <w:t>0.003</w:t>
            </w:r>
          </w:p>
        </w:tc>
        <w:tc>
          <w:tcPr>
            <w:tcW w:w="0" w:type="auto"/>
            <w:tcBorders>
              <w:top w:val="nil"/>
              <w:bottom w:val="single" w:sz="4" w:space="0" w:color="auto"/>
            </w:tcBorders>
            <w:noWrap/>
            <w:hideMark/>
          </w:tcPr>
          <w:p w14:paraId="1F2FC4A4" w14:textId="764A2F5A" w:rsidR="00893EA0" w:rsidRPr="00893EA0" w:rsidRDefault="00893EA0" w:rsidP="00893EA0">
            <w:pPr>
              <w:jc w:val="center"/>
              <w:rPr>
                <w:rFonts w:cs="Times New Roman"/>
                <w:spacing w:val="-6"/>
                <w:sz w:val="18"/>
                <w:szCs w:val="18"/>
                <w:lang w:val="en-US"/>
              </w:rPr>
            </w:pPr>
            <w:r w:rsidRPr="00893EA0">
              <w:rPr>
                <w:spacing w:val="-6"/>
                <w:sz w:val="18"/>
                <w:szCs w:val="18"/>
              </w:rPr>
              <w:t>0.000</w:t>
            </w:r>
          </w:p>
        </w:tc>
        <w:tc>
          <w:tcPr>
            <w:tcW w:w="0" w:type="auto"/>
            <w:tcBorders>
              <w:top w:val="nil"/>
              <w:bottom w:val="single" w:sz="4" w:space="0" w:color="auto"/>
            </w:tcBorders>
            <w:noWrap/>
            <w:hideMark/>
          </w:tcPr>
          <w:p w14:paraId="069796A2" w14:textId="155F5C61" w:rsidR="00893EA0" w:rsidRPr="00893EA0" w:rsidRDefault="00893EA0" w:rsidP="00893EA0">
            <w:pPr>
              <w:jc w:val="center"/>
              <w:rPr>
                <w:rFonts w:cs="Times New Roman"/>
                <w:spacing w:val="-6"/>
                <w:sz w:val="18"/>
                <w:szCs w:val="18"/>
                <w:lang w:val="en-US"/>
              </w:rPr>
            </w:pPr>
            <w:r w:rsidRPr="00893EA0">
              <w:rPr>
                <w:spacing w:val="-6"/>
                <w:sz w:val="18"/>
                <w:szCs w:val="18"/>
              </w:rPr>
              <w:t>0.000</w:t>
            </w:r>
          </w:p>
        </w:tc>
        <w:tc>
          <w:tcPr>
            <w:tcW w:w="0" w:type="auto"/>
            <w:tcBorders>
              <w:top w:val="nil"/>
              <w:bottom w:val="single" w:sz="4" w:space="0" w:color="auto"/>
            </w:tcBorders>
            <w:noWrap/>
            <w:hideMark/>
          </w:tcPr>
          <w:p w14:paraId="007A6A2C" w14:textId="50A972B2" w:rsidR="00893EA0" w:rsidRPr="00893EA0" w:rsidRDefault="00893EA0" w:rsidP="00893EA0">
            <w:pPr>
              <w:jc w:val="center"/>
              <w:rPr>
                <w:rFonts w:cs="Times New Roman"/>
                <w:spacing w:val="-6"/>
                <w:sz w:val="18"/>
                <w:szCs w:val="18"/>
                <w:lang w:val="en-US"/>
              </w:rPr>
            </w:pPr>
            <w:r w:rsidRPr="00893EA0">
              <w:rPr>
                <w:spacing w:val="-6"/>
                <w:sz w:val="18"/>
                <w:szCs w:val="18"/>
              </w:rPr>
              <w:t>0.000</w:t>
            </w:r>
          </w:p>
        </w:tc>
        <w:tc>
          <w:tcPr>
            <w:tcW w:w="0" w:type="auto"/>
            <w:tcBorders>
              <w:top w:val="nil"/>
              <w:bottom w:val="single" w:sz="4" w:space="0" w:color="auto"/>
            </w:tcBorders>
            <w:vAlign w:val="center"/>
          </w:tcPr>
          <w:p w14:paraId="7347B8A1" w14:textId="1F1ED090" w:rsidR="00893EA0" w:rsidRPr="00893EA0" w:rsidRDefault="00893EA0" w:rsidP="00893EA0">
            <w:pPr>
              <w:jc w:val="center"/>
              <w:rPr>
                <w:rFonts w:cs="Times New Roman"/>
                <w:spacing w:val="-6"/>
                <w:sz w:val="18"/>
                <w:szCs w:val="18"/>
                <w:lang w:val="en-US"/>
              </w:rPr>
            </w:pPr>
            <w:r w:rsidRPr="00893EA0">
              <w:rPr>
                <w:color w:val="000000"/>
                <w:spacing w:val="-6"/>
                <w:sz w:val="18"/>
                <w:szCs w:val="18"/>
              </w:rPr>
              <w:t>0.003</w:t>
            </w:r>
          </w:p>
        </w:tc>
      </w:tr>
      <w:tr w:rsidR="00893EA0" w:rsidRPr="002B057F" w14:paraId="03B36A4E" w14:textId="77777777" w:rsidTr="00CD714A">
        <w:trPr>
          <w:trHeight w:val="60"/>
        </w:trPr>
        <w:tc>
          <w:tcPr>
            <w:tcW w:w="0" w:type="auto"/>
            <w:vMerge w:val="restart"/>
            <w:vAlign w:val="center"/>
          </w:tcPr>
          <w:p w14:paraId="34780A75"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Ecosystem quality</w:t>
            </w:r>
          </w:p>
        </w:tc>
        <w:tc>
          <w:tcPr>
            <w:tcW w:w="0" w:type="auto"/>
            <w:tcBorders>
              <w:bottom w:val="nil"/>
            </w:tcBorders>
            <w:noWrap/>
            <w:vAlign w:val="center"/>
            <w:hideMark/>
          </w:tcPr>
          <w:p w14:paraId="7C36029E" w14:textId="77777777" w:rsidR="00893EA0" w:rsidRPr="002B057F" w:rsidRDefault="00893EA0" w:rsidP="00893EA0">
            <w:pPr>
              <w:jc w:val="center"/>
              <w:rPr>
                <w:rFonts w:cs="Times New Roman"/>
                <w:spacing w:val="-6"/>
                <w:sz w:val="18"/>
                <w:szCs w:val="18"/>
                <w:lang w:val="en-US"/>
              </w:rPr>
            </w:pPr>
            <w:proofErr w:type="spellStart"/>
            <w:r w:rsidRPr="002B057F">
              <w:rPr>
                <w:rFonts w:cs="Times New Roman"/>
                <w:spacing w:val="-6"/>
                <w:sz w:val="18"/>
                <w:szCs w:val="18"/>
                <w:lang w:val="en-US"/>
              </w:rPr>
              <w:t>Ecotoxicity</w:t>
            </w:r>
            <w:proofErr w:type="spellEnd"/>
          </w:p>
        </w:tc>
        <w:tc>
          <w:tcPr>
            <w:tcW w:w="0" w:type="auto"/>
            <w:tcBorders>
              <w:bottom w:val="nil"/>
            </w:tcBorders>
            <w:noWrap/>
            <w:hideMark/>
          </w:tcPr>
          <w:p w14:paraId="3F0F589E" w14:textId="54ED1B81" w:rsidR="00893EA0" w:rsidRPr="00893EA0" w:rsidRDefault="00893EA0" w:rsidP="00893EA0">
            <w:pPr>
              <w:jc w:val="center"/>
              <w:rPr>
                <w:rFonts w:cs="Times New Roman"/>
                <w:spacing w:val="-6"/>
                <w:sz w:val="18"/>
                <w:szCs w:val="18"/>
                <w:lang w:val="en-US"/>
              </w:rPr>
            </w:pPr>
            <w:r w:rsidRPr="00893EA0">
              <w:rPr>
                <w:spacing w:val="-6"/>
                <w:sz w:val="18"/>
                <w:szCs w:val="18"/>
              </w:rPr>
              <w:t>2.209</w:t>
            </w:r>
          </w:p>
        </w:tc>
        <w:tc>
          <w:tcPr>
            <w:tcW w:w="0" w:type="auto"/>
            <w:tcBorders>
              <w:bottom w:val="nil"/>
            </w:tcBorders>
            <w:noWrap/>
            <w:hideMark/>
          </w:tcPr>
          <w:p w14:paraId="4AC76A8F" w14:textId="1FDC3080" w:rsidR="00893EA0" w:rsidRPr="00893EA0" w:rsidRDefault="00893EA0" w:rsidP="00893EA0">
            <w:pPr>
              <w:jc w:val="center"/>
              <w:rPr>
                <w:rFonts w:cs="Times New Roman"/>
                <w:spacing w:val="-6"/>
                <w:sz w:val="18"/>
                <w:szCs w:val="18"/>
                <w:lang w:val="en-US"/>
              </w:rPr>
            </w:pPr>
            <w:r w:rsidRPr="00893EA0">
              <w:rPr>
                <w:spacing w:val="-6"/>
                <w:sz w:val="18"/>
                <w:szCs w:val="18"/>
              </w:rPr>
              <w:t>0.809</w:t>
            </w:r>
          </w:p>
        </w:tc>
        <w:tc>
          <w:tcPr>
            <w:tcW w:w="0" w:type="auto"/>
            <w:tcBorders>
              <w:bottom w:val="nil"/>
            </w:tcBorders>
            <w:noWrap/>
            <w:hideMark/>
          </w:tcPr>
          <w:p w14:paraId="5F4FBC86" w14:textId="1710F7E1" w:rsidR="00893EA0" w:rsidRPr="00893EA0" w:rsidRDefault="00893EA0" w:rsidP="00893EA0">
            <w:pPr>
              <w:jc w:val="center"/>
              <w:rPr>
                <w:rFonts w:cs="Times New Roman"/>
                <w:spacing w:val="-6"/>
                <w:sz w:val="18"/>
                <w:szCs w:val="18"/>
                <w:lang w:val="en-US"/>
              </w:rPr>
            </w:pPr>
            <w:r w:rsidRPr="00893EA0">
              <w:rPr>
                <w:spacing w:val="-6"/>
                <w:sz w:val="18"/>
                <w:szCs w:val="18"/>
              </w:rPr>
              <w:t>0.547</w:t>
            </w:r>
          </w:p>
        </w:tc>
        <w:tc>
          <w:tcPr>
            <w:tcW w:w="0" w:type="auto"/>
            <w:tcBorders>
              <w:bottom w:val="nil"/>
            </w:tcBorders>
            <w:noWrap/>
            <w:hideMark/>
          </w:tcPr>
          <w:p w14:paraId="110052F3" w14:textId="4CBCE3EA" w:rsidR="00893EA0" w:rsidRPr="00893EA0" w:rsidRDefault="00893EA0" w:rsidP="00893EA0">
            <w:pPr>
              <w:jc w:val="center"/>
              <w:rPr>
                <w:rFonts w:cs="Times New Roman"/>
                <w:spacing w:val="-6"/>
                <w:sz w:val="18"/>
                <w:szCs w:val="18"/>
                <w:lang w:val="en-US"/>
              </w:rPr>
            </w:pPr>
            <w:r w:rsidRPr="00893EA0">
              <w:rPr>
                <w:spacing w:val="-6"/>
                <w:sz w:val="18"/>
                <w:szCs w:val="18"/>
              </w:rPr>
              <w:t>0.212</w:t>
            </w:r>
          </w:p>
        </w:tc>
        <w:tc>
          <w:tcPr>
            <w:tcW w:w="0" w:type="auto"/>
            <w:tcBorders>
              <w:bottom w:val="nil"/>
            </w:tcBorders>
            <w:noWrap/>
            <w:hideMark/>
          </w:tcPr>
          <w:p w14:paraId="547AE7D4" w14:textId="2CBA567E" w:rsidR="00893EA0" w:rsidRPr="00893EA0" w:rsidRDefault="00893EA0" w:rsidP="00893EA0">
            <w:pPr>
              <w:jc w:val="center"/>
              <w:rPr>
                <w:rFonts w:cs="Times New Roman"/>
                <w:spacing w:val="-6"/>
                <w:sz w:val="18"/>
                <w:szCs w:val="18"/>
                <w:lang w:val="en-US"/>
              </w:rPr>
            </w:pPr>
            <w:r w:rsidRPr="00893EA0">
              <w:rPr>
                <w:spacing w:val="-6"/>
                <w:sz w:val="18"/>
                <w:szCs w:val="18"/>
              </w:rPr>
              <w:t>0.003</w:t>
            </w:r>
          </w:p>
        </w:tc>
        <w:tc>
          <w:tcPr>
            <w:tcW w:w="0" w:type="auto"/>
            <w:tcBorders>
              <w:bottom w:val="nil"/>
            </w:tcBorders>
            <w:vAlign w:val="center"/>
          </w:tcPr>
          <w:p w14:paraId="0A1C88A9" w14:textId="6CADA942" w:rsidR="00893EA0" w:rsidRPr="00893EA0" w:rsidRDefault="00893EA0" w:rsidP="00893EA0">
            <w:pPr>
              <w:jc w:val="center"/>
              <w:rPr>
                <w:rFonts w:cs="Times New Roman"/>
                <w:spacing w:val="-6"/>
                <w:sz w:val="18"/>
                <w:szCs w:val="18"/>
                <w:lang w:val="en-US"/>
              </w:rPr>
            </w:pPr>
            <w:r w:rsidRPr="00893EA0">
              <w:rPr>
                <w:color w:val="000000"/>
                <w:spacing w:val="-6"/>
                <w:sz w:val="18"/>
                <w:szCs w:val="18"/>
              </w:rPr>
              <w:t>3.780</w:t>
            </w:r>
          </w:p>
        </w:tc>
      </w:tr>
      <w:tr w:rsidR="00893EA0" w:rsidRPr="002B057F" w14:paraId="7FE76CD7" w14:textId="77777777" w:rsidTr="00CD714A">
        <w:trPr>
          <w:trHeight w:val="60"/>
        </w:trPr>
        <w:tc>
          <w:tcPr>
            <w:tcW w:w="0" w:type="auto"/>
            <w:vMerge/>
            <w:vAlign w:val="center"/>
          </w:tcPr>
          <w:p w14:paraId="1501DA93" w14:textId="77777777" w:rsidR="00893EA0" w:rsidRPr="002B057F" w:rsidRDefault="00893EA0" w:rsidP="00893EA0">
            <w:pPr>
              <w:jc w:val="center"/>
              <w:rPr>
                <w:rFonts w:cs="Times New Roman"/>
                <w:spacing w:val="-6"/>
                <w:sz w:val="18"/>
                <w:szCs w:val="18"/>
                <w:lang w:val="en-US"/>
              </w:rPr>
            </w:pPr>
          </w:p>
        </w:tc>
        <w:tc>
          <w:tcPr>
            <w:tcW w:w="0" w:type="auto"/>
            <w:tcBorders>
              <w:top w:val="nil"/>
              <w:bottom w:val="nil"/>
            </w:tcBorders>
            <w:noWrap/>
            <w:vAlign w:val="center"/>
            <w:hideMark/>
          </w:tcPr>
          <w:p w14:paraId="032B01A3" w14:textId="77777777" w:rsidR="00893EA0" w:rsidRPr="002B057F" w:rsidRDefault="00893EA0" w:rsidP="00893EA0">
            <w:pPr>
              <w:jc w:val="center"/>
              <w:rPr>
                <w:rFonts w:cs="Times New Roman"/>
                <w:spacing w:val="-6"/>
                <w:sz w:val="18"/>
                <w:szCs w:val="18"/>
                <w:lang w:val="en-US"/>
              </w:rPr>
            </w:pPr>
            <w:r>
              <w:rPr>
                <w:rFonts w:cs="Times New Roman"/>
                <w:spacing w:val="-6"/>
                <w:sz w:val="18"/>
                <w:szCs w:val="18"/>
                <w:lang w:val="en-US"/>
              </w:rPr>
              <w:t>Acidification/</w:t>
            </w:r>
            <w:r w:rsidRPr="002B057F">
              <w:rPr>
                <w:rFonts w:cs="Times New Roman"/>
                <w:spacing w:val="-6"/>
                <w:sz w:val="18"/>
                <w:szCs w:val="18"/>
                <w:lang w:val="en-US"/>
              </w:rPr>
              <w:t>Eutrophication</w:t>
            </w:r>
          </w:p>
        </w:tc>
        <w:tc>
          <w:tcPr>
            <w:tcW w:w="0" w:type="auto"/>
            <w:tcBorders>
              <w:top w:val="nil"/>
              <w:bottom w:val="nil"/>
            </w:tcBorders>
            <w:noWrap/>
            <w:hideMark/>
          </w:tcPr>
          <w:p w14:paraId="23EA8197" w14:textId="005F0594" w:rsidR="00893EA0" w:rsidRPr="00893EA0" w:rsidRDefault="00893EA0" w:rsidP="00893EA0">
            <w:pPr>
              <w:jc w:val="center"/>
              <w:rPr>
                <w:rFonts w:cs="Times New Roman"/>
                <w:spacing w:val="-6"/>
                <w:sz w:val="18"/>
                <w:szCs w:val="18"/>
                <w:lang w:val="en-US"/>
              </w:rPr>
            </w:pPr>
            <w:r w:rsidRPr="00893EA0">
              <w:rPr>
                <w:spacing w:val="-6"/>
                <w:sz w:val="18"/>
                <w:szCs w:val="18"/>
              </w:rPr>
              <w:t>0.158</w:t>
            </w:r>
          </w:p>
        </w:tc>
        <w:tc>
          <w:tcPr>
            <w:tcW w:w="0" w:type="auto"/>
            <w:tcBorders>
              <w:top w:val="nil"/>
              <w:bottom w:val="nil"/>
            </w:tcBorders>
            <w:noWrap/>
            <w:hideMark/>
          </w:tcPr>
          <w:p w14:paraId="767A3A3F" w14:textId="52B86C12" w:rsidR="00893EA0" w:rsidRPr="00893EA0" w:rsidRDefault="00893EA0" w:rsidP="00893EA0">
            <w:pPr>
              <w:jc w:val="center"/>
              <w:rPr>
                <w:rFonts w:cs="Times New Roman"/>
                <w:spacing w:val="-6"/>
                <w:sz w:val="18"/>
                <w:szCs w:val="18"/>
                <w:lang w:val="en-US"/>
              </w:rPr>
            </w:pPr>
            <w:r w:rsidRPr="00893EA0">
              <w:rPr>
                <w:spacing w:val="-6"/>
                <w:sz w:val="18"/>
                <w:szCs w:val="18"/>
              </w:rPr>
              <w:t>0.380</w:t>
            </w:r>
          </w:p>
        </w:tc>
        <w:tc>
          <w:tcPr>
            <w:tcW w:w="0" w:type="auto"/>
            <w:tcBorders>
              <w:top w:val="nil"/>
              <w:bottom w:val="nil"/>
            </w:tcBorders>
            <w:noWrap/>
            <w:hideMark/>
          </w:tcPr>
          <w:p w14:paraId="4A19832A" w14:textId="70E356F0" w:rsidR="00893EA0" w:rsidRPr="00893EA0" w:rsidRDefault="00893EA0" w:rsidP="00893EA0">
            <w:pPr>
              <w:jc w:val="center"/>
              <w:rPr>
                <w:rFonts w:cs="Times New Roman"/>
                <w:spacing w:val="-6"/>
                <w:sz w:val="18"/>
                <w:szCs w:val="18"/>
                <w:lang w:val="en-US"/>
              </w:rPr>
            </w:pPr>
            <w:r w:rsidRPr="00893EA0">
              <w:rPr>
                <w:spacing w:val="-6"/>
                <w:sz w:val="18"/>
                <w:szCs w:val="18"/>
              </w:rPr>
              <w:t>0.175</w:t>
            </w:r>
          </w:p>
        </w:tc>
        <w:tc>
          <w:tcPr>
            <w:tcW w:w="0" w:type="auto"/>
            <w:tcBorders>
              <w:top w:val="nil"/>
              <w:bottom w:val="nil"/>
            </w:tcBorders>
            <w:noWrap/>
            <w:hideMark/>
          </w:tcPr>
          <w:p w14:paraId="4FC9BAE6" w14:textId="60787282" w:rsidR="00893EA0" w:rsidRPr="00893EA0" w:rsidRDefault="00893EA0" w:rsidP="00893EA0">
            <w:pPr>
              <w:jc w:val="center"/>
              <w:rPr>
                <w:rFonts w:cs="Times New Roman"/>
                <w:spacing w:val="-6"/>
                <w:sz w:val="18"/>
                <w:szCs w:val="18"/>
                <w:lang w:val="en-US"/>
              </w:rPr>
            </w:pPr>
            <w:r w:rsidRPr="00893EA0">
              <w:rPr>
                <w:spacing w:val="-6"/>
                <w:sz w:val="18"/>
                <w:szCs w:val="18"/>
              </w:rPr>
              <w:t>0.041</w:t>
            </w:r>
          </w:p>
        </w:tc>
        <w:tc>
          <w:tcPr>
            <w:tcW w:w="0" w:type="auto"/>
            <w:tcBorders>
              <w:top w:val="nil"/>
              <w:bottom w:val="nil"/>
            </w:tcBorders>
            <w:noWrap/>
            <w:hideMark/>
          </w:tcPr>
          <w:p w14:paraId="0913DED4" w14:textId="7E9FF8E2" w:rsidR="00893EA0" w:rsidRPr="00893EA0" w:rsidRDefault="00893EA0" w:rsidP="00893EA0">
            <w:pPr>
              <w:jc w:val="center"/>
              <w:rPr>
                <w:rFonts w:cs="Times New Roman"/>
                <w:spacing w:val="-6"/>
                <w:sz w:val="18"/>
                <w:szCs w:val="18"/>
                <w:lang w:val="en-US"/>
              </w:rPr>
            </w:pPr>
            <w:r w:rsidRPr="00893EA0">
              <w:rPr>
                <w:spacing w:val="-6"/>
                <w:sz w:val="18"/>
                <w:szCs w:val="18"/>
              </w:rPr>
              <w:t>0.002</w:t>
            </w:r>
          </w:p>
        </w:tc>
        <w:tc>
          <w:tcPr>
            <w:tcW w:w="0" w:type="auto"/>
            <w:tcBorders>
              <w:top w:val="nil"/>
              <w:bottom w:val="nil"/>
            </w:tcBorders>
            <w:vAlign w:val="center"/>
          </w:tcPr>
          <w:p w14:paraId="5A581340" w14:textId="778F5026" w:rsidR="00893EA0" w:rsidRPr="00893EA0" w:rsidRDefault="00893EA0" w:rsidP="00893EA0">
            <w:pPr>
              <w:jc w:val="center"/>
              <w:rPr>
                <w:rFonts w:cs="Times New Roman"/>
                <w:spacing w:val="-6"/>
                <w:sz w:val="18"/>
                <w:szCs w:val="18"/>
                <w:lang w:val="en-US"/>
              </w:rPr>
            </w:pPr>
            <w:r w:rsidRPr="00893EA0">
              <w:rPr>
                <w:color w:val="000000"/>
                <w:spacing w:val="-6"/>
                <w:sz w:val="18"/>
                <w:szCs w:val="18"/>
              </w:rPr>
              <w:t>0.755</w:t>
            </w:r>
          </w:p>
        </w:tc>
      </w:tr>
      <w:tr w:rsidR="00893EA0" w:rsidRPr="002B057F" w14:paraId="0DE3FCF4" w14:textId="77777777" w:rsidTr="00CD714A">
        <w:trPr>
          <w:trHeight w:val="60"/>
        </w:trPr>
        <w:tc>
          <w:tcPr>
            <w:tcW w:w="0" w:type="auto"/>
            <w:vMerge/>
            <w:vAlign w:val="center"/>
          </w:tcPr>
          <w:p w14:paraId="6C477834" w14:textId="77777777" w:rsidR="00893EA0" w:rsidRPr="002B057F" w:rsidRDefault="00893EA0" w:rsidP="00893EA0">
            <w:pPr>
              <w:jc w:val="center"/>
              <w:rPr>
                <w:rFonts w:cs="Times New Roman"/>
                <w:spacing w:val="-6"/>
                <w:sz w:val="18"/>
                <w:szCs w:val="18"/>
                <w:lang w:val="en-US"/>
              </w:rPr>
            </w:pPr>
          </w:p>
        </w:tc>
        <w:tc>
          <w:tcPr>
            <w:tcW w:w="0" w:type="auto"/>
            <w:tcBorders>
              <w:top w:val="nil"/>
              <w:bottom w:val="single" w:sz="4" w:space="0" w:color="auto"/>
            </w:tcBorders>
            <w:noWrap/>
            <w:vAlign w:val="center"/>
            <w:hideMark/>
          </w:tcPr>
          <w:p w14:paraId="0CDB45B9"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Land use</w:t>
            </w:r>
          </w:p>
        </w:tc>
        <w:tc>
          <w:tcPr>
            <w:tcW w:w="0" w:type="auto"/>
            <w:tcBorders>
              <w:top w:val="nil"/>
              <w:bottom w:val="single" w:sz="4" w:space="0" w:color="auto"/>
            </w:tcBorders>
            <w:noWrap/>
            <w:hideMark/>
          </w:tcPr>
          <w:p w14:paraId="530E9429" w14:textId="7C970DBC" w:rsidR="00893EA0" w:rsidRPr="00893EA0" w:rsidRDefault="00893EA0" w:rsidP="00893EA0">
            <w:pPr>
              <w:jc w:val="center"/>
              <w:rPr>
                <w:rFonts w:cs="Times New Roman"/>
                <w:spacing w:val="-6"/>
                <w:sz w:val="18"/>
                <w:szCs w:val="18"/>
                <w:lang w:val="en-US"/>
              </w:rPr>
            </w:pPr>
            <w:r w:rsidRPr="00893EA0">
              <w:rPr>
                <w:spacing w:val="-6"/>
                <w:sz w:val="18"/>
                <w:szCs w:val="18"/>
              </w:rPr>
              <w:t>0.093</w:t>
            </w:r>
          </w:p>
        </w:tc>
        <w:tc>
          <w:tcPr>
            <w:tcW w:w="0" w:type="auto"/>
            <w:tcBorders>
              <w:top w:val="nil"/>
              <w:bottom w:val="single" w:sz="4" w:space="0" w:color="auto"/>
            </w:tcBorders>
            <w:noWrap/>
            <w:hideMark/>
          </w:tcPr>
          <w:p w14:paraId="7156CD72" w14:textId="1DAFE9C4" w:rsidR="00893EA0" w:rsidRPr="00893EA0" w:rsidRDefault="00893EA0" w:rsidP="00893EA0">
            <w:pPr>
              <w:jc w:val="center"/>
              <w:rPr>
                <w:rFonts w:cs="Times New Roman"/>
                <w:spacing w:val="-6"/>
                <w:sz w:val="18"/>
                <w:szCs w:val="18"/>
                <w:lang w:val="en-US"/>
              </w:rPr>
            </w:pPr>
            <w:r w:rsidRPr="00893EA0">
              <w:rPr>
                <w:spacing w:val="-6"/>
                <w:sz w:val="18"/>
                <w:szCs w:val="18"/>
              </w:rPr>
              <w:t>0.393</w:t>
            </w:r>
          </w:p>
        </w:tc>
        <w:tc>
          <w:tcPr>
            <w:tcW w:w="0" w:type="auto"/>
            <w:tcBorders>
              <w:top w:val="nil"/>
              <w:bottom w:val="single" w:sz="4" w:space="0" w:color="auto"/>
            </w:tcBorders>
            <w:noWrap/>
            <w:hideMark/>
          </w:tcPr>
          <w:p w14:paraId="2A14857A" w14:textId="4101548F" w:rsidR="00893EA0" w:rsidRPr="00893EA0" w:rsidRDefault="00893EA0" w:rsidP="00893EA0">
            <w:pPr>
              <w:jc w:val="center"/>
              <w:rPr>
                <w:rFonts w:cs="Times New Roman"/>
                <w:spacing w:val="-6"/>
                <w:sz w:val="18"/>
                <w:szCs w:val="18"/>
                <w:lang w:val="en-US"/>
              </w:rPr>
            </w:pPr>
            <w:r w:rsidRPr="00893EA0">
              <w:rPr>
                <w:spacing w:val="-6"/>
                <w:sz w:val="18"/>
                <w:szCs w:val="18"/>
              </w:rPr>
              <w:t>0.056</w:t>
            </w:r>
          </w:p>
        </w:tc>
        <w:tc>
          <w:tcPr>
            <w:tcW w:w="0" w:type="auto"/>
            <w:tcBorders>
              <w:top w:val="nil"/>
              <w:bottom w:val="single" w:sz="4" w:space="0" w:color="auto"/>
            </w:tcBorders>
            <w:noWrap/>
            <w:hideMark/>
          </w:tcPr>
          <w:p w14:paraId="705164EC" w14:textId="3E3AC164" w:rsidR="00893EA0" w:rsidRPr="00893EA0" w:rsidRDefault="00893EA0" w:rsidP="00893EA0">
            <w:pPr>
              <w:jc w:val="center"/>
              <w:rPr>
                <w:rFonts w:cs="Times New Roman"/>
                <w:spacing w:val="-6"/>
                <w:sz w:val="18"/>
                <w:szCs w:val="18"/>
                <w:lang w:val="en-US"/>
              </w:rPr>
            </w:pPr>
            <w:r w:rsidRPr="00893EA0">
              <w:rPr>
                <w:spacing w:val="-6"/>
                <w:sz w:val="18"/>
                <w:szCs w:val="18"/>
              </w:rPr>
              <w:t>0.024</w:t>
            </w:r>
          </w:p>
        </w:tc>
        <w:tc>
          <w:tcPr>
            <w:tcW w:w="0" w:type="auto"/>
            <w:tcBorders>
              <w:top w:val="nil"/>
              <w:bottom w:val="single" w:sz="4" w:space="0" w:color="auto"/>
            </w:tcBorders>
            <w:noWrap/>
            <w:hideMark/>
          </w:tcPr>
          <w:p w14:paraId="7D999623" w14:textId="4FAFA005" w:rsidR="00893EA0" w:rsidRPr="00893EA0" w:rsidRDefault="00893EA0" w:rsidP="00893EA0">
            <w:pPr>
              <w:jc w:val="center"/>
              <w:rPr>
                <w:rFonts w:cs="Times New Roman"/>
                <w:spacing w:val="-6"/>
                <w:sz w:val="18"/>
                <w:szCs w:val="18"/>
                <w:lang w:val="en-US"/>
              </w:rPr>
            </w:pPr>
            <w:r w:rsidRPr="00893EA0">
              <w:rPr>
                <w:spacing w:val="-6"/>
                <w:sz w:val="18"/>
                <w:szCs w:val="18"/>
              </w:rPr>
              <w:t>0.001</w:t>
            </w:r>
          </w:p>
        </w:tc>
        <w:tc>
          <w:tcPr>
            <w:tcW w:w="0" w:type="auto"/>
            <w:tcBorders>
              <w:top w:val="nil"/>
              <w:bottom w:val="single" w:sz="4" w:space="0" w:color="auto"/>
            </w:tcBorders>
            <w:vAlign w:val="center"/>
          </w:tcPr>
          <w:p w14:paraId="0821A5D8" w14:textId="1127E31A" w:rsidR="00893EA0" w:rsidRPr="00893EA0" w:rsidRDefault="00893EA0" w:rsidP="00893EA0">
            <w:pPr>
              <w:jc w:val="center"/>
              <w:rPr>
                <w:rFonts w:cs="Times New Roman"/>
                <w:spacing w:val="-6"/>
                <w:sz w:val="18"/>
                <w:szCs w:val="18"/>
                <w:lang w:val="en-US"/>
              </w:rPr>
            </w:pPr>
            <w:r w:rsidRPr="00893EA0">
              <w:rPr>
                <w:color w:val="000000"/>
                <w:spacing w:val="-6"/>
                <w:sz w:val="18"/>
                <w:szCs w:val="18"/>
              </w:rPr>
              <w:t>0.567</w:t>
            </w:r>
          </w:p>
        </w:tc>
      </w:tr>
      <w:tr w:rsidR="00893EA0" w:rsidRPr="002B057F" w14:paraId="330B22BE" w14:textId="77777777" w:rsidTr="00CD714A">
        <w:trPr>
          <w:trHeight w:val="60"/>
        </w:trPr>
        <w:tc>
          <w:tcPr>
            <w:tcW w:w="0" w:type="auto"/>
            <w:vMerge w:val="restart"/>
            <w:vAlign w:val="center"/>
          </w:tcPr>
          <w:p w14:paraId="7E6BD9EE"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Resources</w:t>
            </w:r>
          </w:p>
        </w:tc>
        <w:tc>
          <w:tcPr>
            <w:tcW w:w="0" w:type="auto"/>
            <w:tcBorders>
              <w:bottom w:val="nil"/>
            </w:tcBorders>
            <w:noWrap/>
            <w:vAlign w:val="center"/>
            <w:hideMark/>
          </w:tcPr>
          <w:p w14:paraId="0A946FA2"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Minerals</w:t>
            </w:r>
          </w:p>
        </w:tc>
        <w:tc>
          <w:tcPr>
            <w:tcW w:w="0" w:type="auto"/>
            <w:tcBorders>
              <w:bottom w:val="nil"/>
            </w:tcBorders>
            <w:noWrap/>
            <w:hideMark/>
          </w:tcPr>
          <w:p w14:paraId="7B8B4A2D" w14:textId="0E0AB11F" w:rsidR="00893EA0" w:rsidRPr="00893EA0" w:rsidRDefault="00893EA0" w:rsidP="00893EA0">
            <w:pPr>
              <w:jc w:val="center"/>
              <w:rPr>
                <w:rFonts w:cs="Times New Roman"/>
                <w:spacing w:val="-6"/>
                <w:sz w:val="18"/>
                <w:szCs w:val="18"/>
                <w:lang w:val="en-US"/>
              </w:rPr>
            </w:pPr>
            <w:r w:rsidRPr="00893EA0">
              <w:rPr>
                <w:spacing w:val="-6"/>
                <w:sz w:val="18"/>
                <w:szCs w:val="18"/>
              </w:rPr>
              <w:t>1.347</w:t>
            </w:r>
          </w:p>
        </w:tc>
        <w:tc>
          <w:tcPr>
            <w:tcW w:w="0" w:type="auto"/>
            <w:tcBorders>
              <w:bottom w:val="nil"/>
            </w:tcBorders>
            <w:noWrap/>
            <w:hideMark/>
          </w:tcPr>
          <w:p w14:paraId="29A9A69F" w14:textId="7CAC5FEF" w:rsidR="00893EA0" w:rsidRPr="00893EA0" w:rsidRDefault="00893EA0" w:rsidP="00893EA0">
            <w:pPr>
              <w:jc w:val="center"/>
              <w:rPr>
                <w:rFonts w:cs="Times New Roman"/>
                <w:spacing w:val="-6"/>
                <w:sz w:val="18"/>
                <w:szCs w:val="18"/>
                <w:lang w:val="en-US"/>
              </w:rPr>
            </w:pPr>
            <w:r w:rsidRPr="00893EA0">
              <w:rPr>
                <w:spacing w:val="-6"/>
                <w:sz w:val="18"/>
                <w:szCs w:val="18"/>
              </w:rPr>
              <w:t>0.542</w:t>
            </w:r>
          </w:p>
        </w:tc>
        <w:tc>
          <w:tcPr>
            <w:tcW w:w="0" w:type="auto"/>
            <w:tcBorders>
              <w:bottom w:val="nil"/>
            </w:tcBorders>
            <w:noWrap/>
            <w:hideMark/>
          </w:tcPr>
          <w:p w14:paraId="6C69E86B" w14:textId="401E6FBD" w:rsidR="00893EA0" w:rsidRPr="00893EA0" w:rsidRDefault="00893EA0" w:rsidP="00893EA0">
            <w:pPr>
              <w:jc w:val="center"/>
              <w:rPr>
                <w:rFonts w:cs="Times New Roman"/>
                <w:spacing w:val="-6"/>
                <w:sz w:val="18"/>
                <w:szCs w:val="18"/>
                <w:lang w:val="en-US"/>
              </w:rPr>
            </w:pPr>
            <w:r w:rsidRPr="00893EA0">
              <w:rPr>
                <w:spacing w:val="-6"/>
                <w:sz w:val="18"/>
                <w:szCs w:val="18"/>
              </w:rPr>
              <w:t>0.261</w:t>
            </w:r>
          </w:p>
        </w:tc>
        <w:tc>
          <w:tcPr>
            <w:tcW w:w="0" w:type="auto"/>
            <w:tcBorders>
              <w:bottom w:val="nil"/>
            </w:tcBorders>
            <w:noWrap/>
            <w:hideMark/>
          </w:tcPr>
          <w:p w14:paraId="360635BA" w14:textId="386F0C69" w:rsidR="00893EA0" w:rsidRPr="00893EA0" w:rsidRDefault="00893EA0" w:rsidP="00893EA0">
            <w:pPr>
              <w:jc w:val="center"/>
              <w:rPr>
                <w:rFonts w:cs="Times New Roman"/>
                <w:spacing w:val="-6"/>
                <w:sz w:val="18"/>
                <w:szCs w:val="18"/>
                <w:lang w:val="en-US"/>
              </w:rPr>
            </w:pPr>
            <w:r w:rsidRPr="00893EA0">
              <w:rPr>
                <w:spacing w:val="-6"/>
                <w:sz w:val="18"/>
                <w:szCs w:val="18"/>
              </w:rPr>
              <w:t>0.152</w:t>
            </w:r>
          </w:p>
        </w:tc>
        <w:tc>
          <w:tcPr>
            <w:tcW w:w="0" w:type="auto"/>
            <w:tcBorders>
              <w:bottom w:val="nil"/>
            </w:tcBorders>
            <w:noWrap/>
            <w:hideMark/>
          </w:tcPr>
          <w:p w14:paraId="2747E6EE" w14:textId="7237DCC9" w:rsidR="00893EA0" w:rsidRPr="00893EA0" w:rsidRDefault="00893EA0" w:rsidP="00893EA0">
            <w:pPr>
              <w:jc w:val="center"/>
              <w:rPr>
                <w:rFonts w:cs="Times New Roman"/>
                <w:spacing w:val="-6"/>
                <w:sz w:val="18"/>
                <w:szCs w:val="18"/>
                <w:lang w:val="en-US"/>
              </w:rPr>
            </w:pPr>
            <w:r w:rsidRPr="00893EA0">
              <w:rPr>
                <w:spacing w:val="-6"/>
                <w:sz w:val="18"/>
                <w:szCs w:val="18"/>
              </w:rPr>
              <w:t>0.001</w:t>
            </w:r>
          </w:p>
        </w:tc>
        <w:tc>
          <w:tcPr>
            <w:tcW w:w="0" w:type="auto"/>
            <w:tcBorders>
              <w:bottom w:val="nil"/>
            </w:tcBorders>
            <w:vAlign w:val="center"/>
          </w:tcPr>
          <w:p w14:paraId="0C730172" w14:textId="2CEC56B6" w:rsidR="00893EA0" w:rsidRPr="00893EA0" w:rsidRDefault="00893EA0" w:rsidP="00893EA0">
            <w:pPr>
              <w:jc w:val="center"/>
              <w:rPr>
                <w:rFonts w:cs="Times New Roman"/>
                <w:spacing w:val="-6"/>
                <w:sz w:val="18"/>
                <w:szCs w:val="18"/>
                <w:lang w:val="en-US"/>
              </w:rPr>
            </w:pPr>
            <w:r w:rsidRPr="00893EA0">
              <w:rPr>
                <w:color w:val="000000"/>
                <w:spacing w:val="-6"/>
                <w:sz w:val="18"/>
                <w:szCs w:val="18"/>
              </w:rPr>
              <w:t>2.304</w:t>
            </w:r>
          </w:p>
        </w:tc>
      </w:tr>
      <w:tr w:rsidR="00893EA0" w:rsidRPr="002B057F" w14:paraId="2D6C8068" w14:textId="77777777" w:rsidTr="00CD714A">
        <w:trPr>
          <w:trHeight w:val="60"/>
        </w:trPr>
        <w:tc>
          <w:tcPr>
            <w:tcW w:w="0" w:type="auto"/>
            <w:vMerge/>
            <w:vAlign w:val="center"/>
          </w:tcPr>
          <w:p w14:paraId="4D40B2EE" w14:textId="77777777" w:rsidR="00893EA0" w:rsidRPr="002B057F" w:rsidRDefault="00893EA0" w:rsidP="00893EA0">
            <w:pPr>
              <w:jc w:val="center"/>
              <w:rPr>
                <w:rFonts w:cs="Times New Roman"/>
                <w:spacing w:val="-6"/>
                <w:sz w:val="18"/>
                <w:szCs w:val="18"/>
                <w:lang w:val="en-US"/>
              </w:rPr>
            </w:pPr>
          </w:p>
        </w:tc>
        <w:tc>
          <w:tcPr>
            <w:tcW w:w="0" w:type="auto"/>
            <w:tcBorders>
              <w:top w:val="nil"/>
            </w:tcBorders>
            <w:noWrap/>
            <w:vAlign w:val="center"/>
            <w:hideMark/>
          </w:tcPr>
          <w:p w14:paraId="461D417B"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Fossil fuels</w:t>
            </w:r>
          </w:p>
        </w:tc>
        <w:tc>
          <w:tcPr>
            <w:tcW w:w="0" w:type="auto"/>
            <w:tcBorders>
              <w:top w:val="nil"/>
            </w:tcBorders>
            <w:noWrap/>
            <w:hideMark/>
          </w:tcPr>
          <w:p w14:paraId="6B65F089" w14:textId="6C9EFE1C" w:rsidR="00893EA0" w:rsidRPr="00893EA0" w:rsidRDefault="00893EA0" w:rsidP="00893EA0">
            <w:pPr>
              <w:jc w:val="center"/>
              <w:rPr>
                <w:rFonts w:cs="Times New Roman"/>
                <w:spacing w:val="-6"/>
                <w:sz w:val="18"/>
                <w:szCs w:val="18"/>
                <w:lang w:val="en-US"/>
              </w:rPr>
            </w:pPr>
            <w:r w:rsidRPr="00893EA0">
              <w:rPr>
                <w:spacing w:val="-6"/>
                <w:sz w:val="18"/>
                <w:szCs w:val="18"/>
              </w:rPr>
              <w:t>1.369</w:t>
            </w:r>
          </w:p>
        </w:tc>
        <w:tc>
          <w:tcPr>
            <w:tcW w:w="0" w:type="auto"/>
            <w:tcBorders>
              <w:top w:val="nil"/>
            </w:tcBorders>
            <w:noWrap/>
            <w:hideMark/>
          </w:tcPr>
          <w:p w14:paraId="40C9A457" w14:textId="29E56F6A" w:rsidR="00893EA0" w:rsidRPr="00893EA0" w:rsidRDefault="00893EA0" w:rsidP="00893EA0">
            <w:pPr>
              <w:jc w:val="center"/>
              <w:rPr>
                <w:rFonts w:cs="Times New Roman"/>
                <w:spacing w:val="-6"/>
                <w:sz w:val="18"/>
                <w:szCs w:val="18"/>
                <w:lang w:val="en-US"/>
              </w:rPr>
            </w:pPr>
            <w:r w:rsidRPr="00893EA0">
              <w:rPr>
                <w:spacing w:val="-6"/>
                <w:sz w:val="18"/>
                <w:szCs w:val="18"/>
              </w:rPr>
              <w:t>7.268</w:t>
            </w:r>
          </w:p>
        </w:tc>
        <w:tc>
          <w:tcPr>
            <w:tcW w:w="0" w:type="auto"/>
            <w:tcBorders>
              <w:top w:val="nil"/>
            </w:tcBorders>
            <w:noWrap/>
            <w:hideMark/>
          </w:tcPr>
          <w:p w14:paraId="12B27F17" w14:textId="4F47D4FF" w:rsidR="00893EA0" w:rsidRPr="00893EA0" w:rsidRDefault="00893EA0" w:rsidP="00893EA0">
            <w:pPr>
              <w:jc w:val="center"/>
              <w:rPr>
                <w:rFonts w:cs="Times New Roman"/>
                <w:spacing w:val="-6"/>
                <w:sz w:val="18"/>
                <w:szCs w:val="18"/>
                <w:lang w:val="en-US"/>
              </w:rPr>
            </w:pPr>
            <w:r w:rsidRPr="00893EA0">
              <w:rPr>
                <w:spacing w:val="-6"/>
                <w:sz w:val="18"/>
                <w:szCs w:val="18"/>
              </w:rPr>
              <w:t>2.230</w:t>
            </w:r>
          </w:p>
        </w:tc>
        <w:tc>
          <w:tcPr>
            <w:tcW w:w="0" w:type="auto"/>
            <w:tcBorders>
              <w:top w:val="nil"/>
            </w:tcBorders>
            <w:noWrap/>
            <w:hideMark/>
          </w:tcPr>
          <w:p w14:paraId="64C254E5" w14:textId="074B1796" w:rsidR="00893EA0" w:rsidRPr="00893EA0" w:rsidRDefault="00893EA0" w:rsidP="00893EA0">
            <w:pPr>
              <w:jc w:val="center"/>
              <w:rPr>
                <w:rFonts w:cs="Times New Roman"/>
                <w:spacing w:val="-6"/>
                <w:sz w:val="18"/>
                <w:szCs w:val="18"/>
                <w:lang w:val="en-US"/>
              </w:rPr>
            </w:pPr>
            <w:r w:rsidRPr="00893EA0">
              <w:rPr>
                <w:spacing w:val="-6"/>
                <w:sz w:val="18"/>
                <w:szCs w:val="18"/>
              </w:rPr>
              <w:t>0.669</w:t>
            </w:r>
          </w:p>
        </w:tc>
        <w:tc>
          <w:tcPr>
            <w:tcW w:w="0" w:type="auto"/>
            <w:tcBorders>
              <w:top w:val="nil"/>
            </w:tcBorders>
            <w:noWrap/>
            <w:hideMark/>
          </w:tcPr>
          <w:p w14:paraId="0E3FB03C" w14:textId="0312FE35" w:rsidR="00893EA0" w:rsidRPr="00893EA0" w:rsidRDefault="00893EA0" w:rsidP="00893EA0">
            <w:pPr>
              <w:jc w:val="center"/>
              <w:rPr>
                <w:rFonts w:cs="Times New Roman"/>
                <w:spacing w:val="-6"/>
                <w:sz w:val="18"/>
                <w:szCs w:val="18"/>
                <w:lang w:val="en-US"/>
              </w:rPr>
            </w:pPr>
            <w:r w:rsidRPr="00893EA0">
              <w:rPr>
                <w:spacing w:val="-6"/>
                <w:sz w:val="18"/>
                <w:szCs w:val="18"/>
              </w:rPr>
              <w:t>0.042</w:t>
            </w:r>
          </w:p>
        </w:tc>
        <w:tc>
          <w:tcPr>
            <w:tcW w:w="0" w:type="auto"/>
            <w:tcBorders>
              <w:top w:val="nil"/>
            </w:tcBorders>
            <w:vAlign w:val="center"/>
          </w:tcPr>
          <w:p w14:paraId="3C589582" w14:textId="5794BB60" w:rsidR="00893EA0" w:rsidRPr="00893EA0" w:rsidRDefault="00893EA0" w:rsidP="00893EA0">
            <w:pPr>
              <w:jc w:val="center"/>
              <w:rPr>
                <w:rFonts w:cs="Times New Roman"/>
                <w:spacing w:val="-6"/>
                <w:sz w:val="18"/>
                <w:szCs w:val="18"/>
                <w:lang w:val="en-US"/>
              </w:rPr>
            </w:pPr>
            <w:r w:rsidRPr="00893EA0">
              <w:rPr>
                <w:color w:val="000000"/>
                <w:spacing w:val="-6"/>
                <w:sz w:val="18"/>
                <w:szCs w:val="18"/>
              </w:rPr>
              <w:t>11.577</w:t>
            </w:r>
          </w:p>
        </w:tc>
      </w:tr>
      <w:tr w:rsidR="00893EA0" w:rsidRPr="002B057F" w14:paraId="0FF1D266" w14:textId="77777777" w:rsidTr="00CD714A">
        <w:trPr>
          <w:trHeight w:val="60"/>
        </w:trPr>
        <w:tc>
          <w:tcPr>
            <w:tcW w:w="0" w:type="auto"/>
            <w:vAlign w:val="center"/>
          </w:tcPr>
          <w:p w14:paraId="3686EA00" w14:textId="77777777" w:rsidR="00893EA0" w:rsidRPr="002B057F" w:rsidRDefault="00893EA0" w:rsidP="00893EA0">
            <w:pPr>
              <w:jc w:val="center"/>
              <w:rPr>
                <w:rFonts w:cs="Times New Roman"/>
                <w:spacing w:val="-6"/>
                <w:sz w:val="18"/>
                <w:szCs w:val="18"/>
                <w:lang w:val="en-US"/>
              </w:rPr>
            </w:pPr>
            <w:r w:rsidRPr="002B057F">
              <w:rPr>
                <w:rFonts w:cs="Times New Roman"/>
                <w:spacing w:val="-6"/>
                <w:sz w:val="18"/>
                <w:szCs w:val="18"/>
                <w:lang w:val="en-US"/>
              </w:rPr>
              <w:t>Total</w:t>
            </w:r>
          </w:p>
        </w:tc>
        <w:tc>
          <w:tcPr>
            <w:tcW w:w="0" w:type="auto"/>
            <w:noWrap/>
            <w:vAlign w:val="center"/>
            <w:hideMark/>
          </w:tcPr>
          <w:p w14:paraId="70CBE221" w14:textId="77777777" w:rsidR="00893EA0" w:rsidRPr="002B057F" w:rsidRDefault="00893EA0" w:rsidP="00893EA0">
            <w:pPr>
              <w:jc w:val="center"/>
              <w:rPr>
                <w:rFonts w:cs="Times New Roman"/>
                <w:spacing w:val="-6"/>
                <w:sz w:val="18"/>
                <w:szCs w:val="18"/>
                <w:lang w:val="en-US"/>
              </w:rPr>
            </w:pPr>
          </w:p>
        </w:tc>
        <w:tc>
          <w:tcPr>
            <w:tcW w:w="0" w:type="auto"/>
            <w:noWrap/>
            <w:hideMark/>
          </w:tcPr>
          <w:p w14:paraId="58AF0DEA" w14:textId="758F212A" w:rsidR="00893EA0" w:rsidRPr="00893EA0" w:rsidRDefault="00893EA0" w:rsidP="00893EA0">
            <w:pPr>
              <w:jc w:val="center"/>
              <w:rPr>
                <w:rFonts w:cs="Times New Roman"/>
                <w:spacing w:val="-6"/>
                <w:sz w:val="18"/>
                <w:szCs w:val="18"/>
                <w:lang w:val="en-US"/>
              </w:rPr>
            </w:pPr>
            <w:r w:rsidRPr="00893EA0">
              <w:rPr>
                <w:spacing w:val="-6"/>
                <w:sz w:val="18"/>
                <w:szCs w:val="18"/>
              </w:rPr>
              <w:t>36.572</w:t>
            </w:r>
          </w:p>
        </w:tc>
        <w:tc>
          <w:tcPr>
            <w:tcW w:w="0" w:type="auto"/>
            <w:noWrap/>
            <w:hideMark/>
          </w:tcPr>
          <w:p w14:paraId="4EB5A2A6" w14:textId="61E43BEF" w:rsidR="00893EA0" w:rsidRPr="00893EA0" w:rsidRDefault="00893EA0" w:rsidP="00893EA0">
            <w:pPr>
              <w:jc w:val="center"/>
              <w:rPr>
                <w:rFonts w:cs="Times New Roman"/>
                <w:spacing w:val="-6"/>
                <w:sz w:val="18"/>
                <w:szCs w:val="18"/>
                <w:lang w:val="en-US"/>
              </w:rPr>
            </w:pPr>
            <w:r w:rsidRPr="00893EA0">
              <w:rPr>
                <w:spacing w:val="-6"/>
                <w:sz w:val="18"/>
                <w:szCs w:val="18"/>
              </w:rPr>
              <w:t>35.537</w:t>
            </w:r>
          </w:p>
        </w:tc>
        <w:tc>
          <w:tcPr>
            <w:tcW w:w="0" w:type="auto"/>
            <w:noWrap/>
            <w:hideMark/>
          </w:tcPr>
          <w:p w14:paraId="292D8F93" w14:textId="184CA3DA" w:rsidR="00893EA0" w:rsidRPr="00893EA0" w:rsidRDefault="00893EA0" w:rsidP="00893EA0">
            <w:pPr>
              <w:jc w:val="center"/>
              <w:rPr>
                <w:rFonts w:cs="Times New Roman"/>
                <w:spacing w:val="-6"/>
                <w:sz w:val="18"/>
                <w:szCs w:val="18"/>
                <w:lang w:val="en-US"/>
              </w:rPr>
            </w:pPr>
            <w:r w:rsidRPr="00893EA0">
              <w:rPr>
                <w:spacing w:val="-6"/>
                <w:sz w:val="18"/>
                <w:szCs w:val="18"/>
              </w:rPr>
              <w:t>17.460</w:t>
            </w:r>
          </w:p>
        </w:tc>
        <w:tc>
          <w:tcPr>
            <w:tcW w:w="0" w:type="auto"/>
            <w:noWrap/>
            <w:hideMark/>
          </w:tcPr>
          <w:p w14:paraId="53E9C900" w14:textId="7D85C8BA" w:rsidR="00893EA0" w:rsidRPr="00893EA0" w:rsidRDefault="00893EA0" w:rsidP="00893EA0">
            <w:pPr>
              <w:jc w:val="center"/>
              <w:rPr>
                <w:rFonts w:cs="Times New Roman"/>
                <w:spacing w:val="-6"/>
                <w:sz w:val="18"/>
                <w:szCs w:val="18"/>
                <w:lang w:val="en-US"/>
              </w:rPr>
            </w:pPr>
            <w:r w:rsidRPr="00893EA0">
              <w:rPr>
                <w:spacing w:val="-6"/>
                <w:sz w:val="18"/>
                <w:szCs w:val="18"/>
              </w:rPr>
              <w:t>4.474</w:t>
            </w:r>
          </w:p>
        </w:tc>
        <w:tc>
          <w:tcPr>
            <w:tcW w:w="0" w:type="auto"/>
            <w:noWrap/>
            <w:hideMark/>
          </w:tcPr>
          <w:p w14:paraId="4AD0F398" w14:textId="16CC51B7" w:rsidR="00893EA0" w:rsidRPr="00893EA0" w:rsidRDefault="00893EA0" w:rsidP="00893EA0">
            <w:pPr>
              <w:jc w:val="center"/>
              <w:rPr>
                <w:rFonts w:cs="Times New Roman"/>
                <w:spacing w:val="-6"/>
                <w:sz w:val="18"/>
                <w:szCs w:val="18"/>
                <w:lang w:val="en-US"/>
              </w:rPr>
            </w:pPr>
            <w:r w:rsidRPr="00893EA0">
              <w:rPr>
                <w:spacing w:val="-6"/>
                <w:sz w:val="18"/>
                <w:szCs w:val="18"/>
              </w:rPr>
              <w:t>0.199</w:t>
            </w:r>
          </w:p>
        </w:tc>
        <w:tc>
          <w:tcPr>
            <w:tcW w:w="0" w:type="auto"/>
            <w:vAlign w:val="center"/>
          </w:tcPr>
          <w:p w14:paraId="4D1DEBF4" w14:textId="160D112F" w:rsidR="00893EA0" w:rsidRPr="00893EA0" w:rsidRDefault="00893EA0" w:rsidP="00893EA0">
            <w:pPr>
              <w:jc w:val="center"/>
              <w:rPr>
                <w:rFonts w:cs="Times New Roman"/>
                <w:spacing w:val="-6"/>
                <w:sz w:val="18"/>
                <w:szCs w:val="18"/>
                <w:lang w:val="en-US"/>
              </w:rPr>
            </w:pPr>
            <w:r w:rsidRPr="00893EA0">
              <w:rPr>
                <w:color w:val="000000"/>
                <w:spacing w:val="-6"/>
                <w:sz w:val="18"/>
                <w:szCs w:val="18"/>
              </w:rPr>
              <w:t>94.242</w:t>
            </w:r>
          </w:p>
        </w:tc>
      </w:tr>
    </w:tbl>
    <w:p w14:paraId="4B2155F7" w14:textId="77777777" w:rsidR="001B5CDF" w:rsidRPr="009C68E5" w:rsidRDefault="001B5CDF" w:rsidP="001B5CDF">
      <w:pPr>
        <w:spacing w:before="60"/>
        <w:rPr>
          <w:lang w:val="en-US"/>
        </w:rPr>
      </w:pPr>
      <w:r w:rsidRPr="009C68E5">
        <w:rPr>
          <w:rFonts w:cs="Times New Roman"/>
          <w:spacing w:val="-6"/>
          <w:sz w:val="18"/>
          <w:szCs w:val="18"/>
          <w:vertAlign w:val="superscript"/>
          <w:lang w:val="en-US"/>
        </w:rPr>
        <w:t xml:space="preserve">† </w:t>
      </w:r>
      <w:proofErr w:type="gramStart"/>
      <w:r w:rsidRPr="009C68E5">
        <w:rPr>
          <w:rFonts w:cs="Times New Roman"/>
          <w:spacing w:val="-6"/>
          <w:sz w:val="18"/>
          <w:szCs w:val="18"/>
          <w:lang w:val="en-US"/>
        </w:rPr>
        <w:t>Includes</w:t>
      </w:r>
      <w:proofErr w:type="gramEnd"/>
      <w:r w:rsidRPr="009C68E5">
        <w:rPr>
          <w:rFonts w:cs="Times New Roman"/>
          <w:spacing w:val="-6"/>
          <w:sz w:val="18"/>
          <w:szCs w:val="18"/>
          <w:lang w:val="en-US"/>
        </w:rPr>
        <w:t xml:space="preserve"> not only the transport</w:t>
      </w:r>
      <w:r>
        <w:rPr>
          <w:rFonts w:cs="Times New Roman"/>
          <w:spacing w:val="-6"/>
          <w:sz w:val="18"/>
          <w:szCs w:val="18"/>
          <w:lang w:val="en-US"/>
        </w:rPr>
        <w:t xml:space="preserve"> and installation of the PV panels, but also the manufacturing of all the other components of the BIPV system.</w:t>
      </w:r>
    </w:p>
    <w:p w14:paraId="58EBC670" w14:textId="77777777" w:rsidR="001B5CDF" w:rsidRDefault="001B5CDF" w:rsidP="001B5CDF">
      <w:pPr>
        <w:rPr>
          <w:lang w:val="en-US"/>
        </w:rPr>
      </w:pPr>
    </w:p>
    <w:p w14:paraId="68288B21" w14:textId="77777777" w:rsidR="001B5CDF" w:rsidRPr="00350BAB" w:rsidRDefault="001B5CDF" w:rsidP="001B5CDF">
      <w:pPr>
        <w:spacing w:after="120"/>
        <w:rPr>
          <w:sz w:val="20"/>
          <w:lang w:val="en-US"/>
        </w:rPr>
      </w:pPr>
      <w:bookmarkStart w:id="7" w:name="_Ref481232629"/>
      <w:proofErr w:type="gramStart"/>
      <w:r w:rsidRPr="00350BAB">
        <w:rPr>
          <w:b/>
          <w:sz w:val="20"/>
          <w:lang w:val="en-US"/>
        </w:rPr>
        <w:t xml:space="preserve">Table </w:t>
      </w:r>
      <w:r w:rsidRPr="00350BAB">
        <w:rPr>
          <w:b/>
          <w:sz w:val="20"/>
        </w:rPr>
        <w:fldChar w:fldCharType="begin"/>
      </w:r>
      <w:r w:rsidRPr="00350BAB">
        <w:rPr>
          <w:b/>
          <w:sz w:val="20"/>
          <w:lang w:val="en-US"/>
        </w:rPr>
        <w:instrText xml:space="preserve"> SEQ Table \* ARABIC </w:instrText>
      </w:r>
      <w:r w:rsidRPr="00350BAB">
        <w:rPr>
          <w:b/>
          <w:sz w:val="20"/>
        </w:rPr>
        <w:fldChar w:fldCharType="separate"/>
      </w:r>
      <w:r>
        <w:rPr>
          <w:b/>
          <w:noProof/>
          <w:sz w:val="20"/>
          <w:lang w:val="en-US"/>
        </w:rPr>
        <w:t>3</w:t>
      </w:r>
      <w:r w:rsidRPr="00350BAB">
        <w:rPr>
          <w:b/>
          <w:sz w:val="20"/>
        </w:rPr>
        <w:fldChar w:fldCharType="end"/>
      </w:r>
      <w:bookmarkEnd w:id="7"/>
      <w:r w:rsidRPr="00350BAB">
        <w:rPr>
          <w:sz w:val="20"/>
          <w:lang w:val="en-US"/>
        </w:rPr>
        <w:t>.</w:t>
      </w:r>
      <w:proofErr w:type="gramEnd"/>
      <w:r w:rsidRPr="00350BAB">
        <w:rPr>
          <w:sz w:val="20"/>
          <w:lang w:val="en-US"/>
        </w:rPr>
        <w:t xml:space="preserve"> </w:t>
      </w:r>
      <w:proofErr w:type="gramStart"/>
      <w:r w:rsidRPr="002B057F">
        <w:rPr>
          <w:sz w:val="20"/>
          <w:lang w:val="en-US"/>
        </w:rPr>
        <w:t>Impact as</w:t>
      </w:r>
      <w:r>
        <w:rPr>
          <w:sz w:val="20"/>
          <w:lang w:val="en-US"/>
        </w:rPr>
        <w:t xml:space="preserve">sessment results using the EPS 2000 methodology per </w:t>
      </w:r>
      <w:r w:rsidRPr="009C68E5">
        <w:rPr>
          <w:sz w:val="20"/>
          <w:lang w:val="en-US"/>
        </w:rPr>
        <w:t>1 m</w:t>
      </w:r>
      <w:r w:rsidRPr="009C68E5">
        <w:rPr>
          <w:sz w:val="20"/>
          <w:vertAlign w:val="superscript"/>
          <w:lang w:val="en-US"/>
        </w:rPr>
        <w:t>2</w:t>
      </w:r>
      <w:r w:rsidRPr="009C68E5">
        <w:rPr>
          <w:sz w:val="20"/>
          <w:lang w:val="en-US"/>
        </w:rPr>
        <w:t xml:space="preserve"> of module area </w:t>
      </w:r>
      <w:r>
        <w:rPr>
          <w:sz w:val="20"/>
          <w:lang w:val="en-US"/>
        </w:rPr>
        <w:t>(itemized by</w:t>
      </w:r>
      <w:r w:rsidRPr="002B057F">
        <w:rPr>
          <w:sz w:val="20"/>
          <w:lang w:val="en-US"/>
        </w:rPr>
        <w:t xml:space="preserve"> impact category).</w:t>
      </w:r>
      <w:proofErr w:type="gramEnd"/>
    </w:p>
    <w:tbl>
      <w:tblPr>
        <w:tblStyle w:val="Tablaconcuadrcula"/>
        <w:tblW w:w="5000" w:type="pct"/>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1225"/>
        <w:gridCol w:w="1861"/>
        <w:gridCol w:w="1120"/>
        <w:gridCol w:w="919"/>
        <w:gridCol w:w="991"/>
        <w:gridCol w:w="951"/>
        <w:gridCol w:w="800"/>
        <w:gridCol w:w="751"/>
      </w:tblGrid>
      <w:tr w:rsidR="001B5CDF" w:rsidRPr="001B5CDF" w14:paraId="1ABEEB38" w14:textId="77777777" w:rsidTr="001B5CDF">
        <w:trPr>
          <w:trHeight w:val="60"/>
        </w:trPr>
        <w:tc>
          <w:tcPr>
            <w:tcW w:w="710" w:type="pct"/>
            <w:vMerge w:val="restart"/>
            <w:vAlign w:val="center"/>
          </w:tcPr>
          <w:p w14:paraId="766E6606" w14:textId="77777777" w:rsidR="001B5CDF" w:rsidRPr="001B5CDF" w:rsidRDefault="001B5CDF" w:rsidP="001B5CDF">
            <w:pPr>
              <w:jc w:val="center"/>
              <w:rPr>
                <w:rFonts w:cs="Times New Roman"/>
                <w:b/>
                <w:spacing w:val="-6"/>
                <w:sz w:val="18"/>
                <w:szCs w:val="18"/>
                <w:lang w:val="en-US"/>
              </w:rPr>
            </w:pPr>
            <w:r w:rsidRPr="001B5CDF">
              <w:rPr>
                <w:rFonts w:cs="Times New Roman"/>
                <w:b/>
                <w:spacing w:val="-6"/>
                <w:sz w:val="18"/>
                <w:szCs w:val="18"/>
                <w:lang w:val="en-US"/>
              </w:rPr>
              <w:t>Safeguard subject</w:t>
            </w:r>
          </w:p>
        </w:tc>
        <w:tc>
          <w:tcPr>
            <w:tcW w:w="1080" w:type="pct"/>
            <w:vMerge w:val="restart"/>
            <w:noWrap/>
            <w:vAlign w:val="center"/>
            <w:hideMark/>
          </w:tcPr>
          <w:p w14:paraId="044CE9BF" w14:textId="77777777" w:rsidR="001B5CDF" w:rsidRPr="001B5CDF" w:rsidRDefault="001B5CDF" w:rsidP="001B5CDF">
            <w:pPr>
              <w:jc w:val="center"/>
              <w:rPr>
                <w:rFonts w:cs="Times New Roman"/>
                <w:b/>
                <w:spacing w:val="-6"/>
                <w:sz w:val="18"/>
                <w:szCs w:val="18"/>
                <w:lang w:val="en-US"/>
              </w:rPr>
            </w:pPr>
            <w:r w:rsidRPr="001B5CDF">
              <w:rPr>
                <w:rFonts w:cs="Times New Roman"/>
                <w:b/>
                <w:spacing w:val="-6"/>
                <w:sz w:val="18"/>
                <w:szCs w:val="18"/>
                <w:lang w:val="en-US"/>
              </w:rPr>
              <w:t>Impact category</w:t>
            </w:r>
          </w:p>
        </w:tc>
        <w:tc>
          <w:tcPr>
            <w:tcW w:w="3210" w:type="pct"/>
            <w:gridSpan w:val="6"/>
            <w:noWrap/>
            <w:vAlign w:val="center"/>
          </w:tcPr>
          <w:p w14:paraId="15AFF7B7" w14:textId="77777777" w:rsidR="001B5CDF" w:rsidRPr="001B5CDF" w:rsidRDefault="001B5CDF" w:rsidP="001B5CDF">
            <w:pPr>
              <w:jc w:val="center"/>
              <w:rPr>
                <w:rFonts w:cs="Times New Roman"/>
                <w:b/>
                <w:spacing w:val="-6"/>
                <w:sz w:val="18"/>
                <w:szCs w:val="18"/>
                <w:lang w:val="en-US"/>
              </w:rPr>
            </w:pPr>
            <w:r w:rsidRPr="001B5CDF">
              <w:rPr>
                <w:rFonts w:cs="Times New Roman"/>
                <w:b/>
                <w:spacing w:val="-6"/>
                <w:sz w:val="18"/>
                <w:szCs w:val="18"/>
                <w:lang w:val="en-US"/>
              </w:rPr>
              <w:t>Damage (</w:t>
            </w:r>
            <w:proofErr w:type="spellStart"/>
            <w:r w:rsidRPr="001B5CDF">
              <w:rPr>
                <w:rFonts w:cs="Times New Roman"/>
                <w:b/>
                <w:spacing w:val="-6"/>
                <w:sz w:val="18"/>
                <w:szCs w:val="18"/>
                <w:lang w:val="en-US"/>
              </w:rPr>
              <w:t>Pt</w:t>
            </w:r>
            <w:proofErr w:type="spellEnd"/>
            <w:r w:rsidRPr="001B5CDF">
              <w:rPr>
                <w:rFonts w:cs="Times New Roman"/>
                <w:b/>
                <w:spacing w:val="-6"/>
                <w:sz w:val="18"/>
                <w:szCs w:val="18"/>
                <w:lang w:val="en-US"/>
              </w:rPr>
              <w:t>)</w:t>
            </w:r>
          </w:p>
        </w:tc>
      </w:tr>
      <w:tr w:rsidR="001B5CDF" w:rsidRPr="001B5CDF" w14:paraId="5DC01AA8" w14:textId="77777777" w:rsidTr="001B5CDF">
        <w:trPr>
          <w:trHeight w:val="60"/>
        </w:trPr>
        <w:tc>
          <w:tcPr>
            <w:tcW w:w="710" w:type="pct"/>
            <w:vMerge/>
            <w:tcBorders>
              <w:bottom w:val="single" w:sz="4" w:space="0" w:color="auto"/>
            </w:tcBorders>
            <w:vAlign w:val="center"/>
          </w:tcPr>
          <w:p w14:paraId="29527E9D" w14:textId="77777777" w:rsidR="001B5CDF" w:rsidRPr="001B5CDF" w:rsidRDefault="001B5CDF" w:rsidP="001B5CDF">
            <w:pPr>
              <w:jc w:val="center"/>
              <w:rPr>
                <w:rFonts w:cs="Times New Roman"/>
                <w:spacing w:val="-6"/>
                <w:sz w:val="18"/>
                <w:szCs w:val="18"/>
                <w:lang w:val="en-US"/>
              </w:rPr>
            </w:pPr>
          </w:p>
        </w:tc>
        <w:tc>
          <w:tcPr>
            <w:tcW w:w="1080" w:type="pct"/>
            <w:vMerge/>
            <w:tcBorders>
              <w:bottom w:val="single" w:sz="4" w:space="0" w:color="auto"/>
            </w:tcBorders>
            <w:noWrap/>
            <w:vAlign w:val="center"/>
          </w:tcPr>
          <w:p w14:paraId="5CD01A82" w14:textId="77777777" w:rsidR="001B5CDF" w:rsidRPr="001B5CDF" w:rsidRDefault="001B5CDF" w:rsidP="001B5CDF">
            <w:pPr>
              <w:jc w:val="center"/>
              <w:rPr>
                <w:rFonts w:cs="Times New Roman"/>
                <w:spacing w:val="-6"/>
                <w:sz w:val="18"/>
                <w:szCs w:val="18"/>
                <w:lang w:val="en-US"/>
              </w:rPr>
            </w:pPr>
          </w:p>
        </w:tc>
        <w:tc>
          <w:tcPr>
            <w:tcW w:w="650" w:type="pct"/>
            <w:tcBorders>
              <w:bottom w:val="single" w:sz="4" w:space="0" w:color="auto"/>
            </w:tcBorders>
            <w:noWrap/>
            <w:vAlign w:val="center"/>
          </w:tcPr>
          <w:p w14:paraId="3695E663" w14:textId="77777777" w:rsidR="001B5CDF" w:rsidRPr="001B5CDF" w:rsidRDefault="001B5CDF" w:rsidP="001B5CDF">
            <w:pPr>
              <w:jc w:val="center"/>
              <w:rPr>
                <w:rFonts w:cs="Times New Roman"/>
                <w:spacing w:val="-6"/>
                <w:sz w:val="18"/>
                <w:szCs w:val="18"/>
                <w:lang w:val="en-US"/>
              </w:rPr>
            </w:pPr>
            <w:r w:rsidRPr="001B5CDF">
              <w:rPr>
                <w:rFonts w:cs="Times New Roman"/>
                <w:spacing w:val="-6"/>
                <w:sz w:val="18"/>
                <w:szCs w:val="18"/>
                <w:lang w:val="en-US"/>
              </w:rPr>
              <w:t xml:space="preserve">Manufacturing </w:t>
            </w:r>
          </w:p>
          <w:p w14:paraId="2FB432CA" w14:textId="77777777" w:rsidR="001B5CDF" w:rsidRPr="001B5CDF" w:rsidRDefault="001B5CDF" w:rsidP="001B5CDF">
            <w:pPr>
              <w:jc w:val="center"/>
              <w:rPr>
                <w:rFonts w:cs="Times New Roman"/>
                <w:spacing w:val="-6"/>
                <w:sz w:val="18"/>
                <w:szCs w:val="18"/>
                <w:lang w:val="en-US"/>
              </w:rPr>
            </w:pPr>
            <w:proofErr w:type="gramStart"/>
            <w:r w:rsidRPr="001B5CDF">
              <w:rPr>
                <w:rFonts w:cs="Times New Roman"/>
                <w:spacing w:val="-6"/>
                <w:sz w:val="18"/>
                <w:szCs w:val="18"/>
                <w:lang w:val="en-US"/>
              </w:rPr>
              <w:t>of</w:t>
            </w:r>
            <w:proofErr w:type="gramEnd"/>
            <w:r w:rsidRPr="001B5CDF">
              <w:rPr>
                <w:rFonts w:cs="Times New Roman"/>
                <w:spacing w:val="-6"/>
                <w:sz w:val="18"/>
                <w:szCs w:val="18"/>
                <w:lang w:val="en-US"/>
              </w:rPr>
              <w:t xml:space="preserve"> PV panels</w:t>
            </w:r>
          </w:p>
        </w:tc>
        <w:tc>
          <w:tcPr>
            <w:tcW w:w="533" w:type="pct"/>
            <w:tcBorders>
              <w:bottom w:val="single" w:sz="4" w:space="0" w:color="auto"/>
            </w:tcBorders>
            <w:noWrap/>
            <w:vAlign w:val="center"/>
          </w:tcPr>
          <w:p w14:paraId="2F0D4C85" w14:textId="77777777" w:rsidR="001B5CDF" w:rsidRPr="001B5CDF" w:rsidRDefault="001B5CDF" w:rsidP="001B5CDF">
            <w:pPr>
              <w:jc w:val="center"/>
              <w:rPr>
                <w:rFonts w:cs="Times New Roman"/>
                <w:spacing w:val="-6"/>
                <w:sz w:val="18"/>
                <w:szCs w:val="18"/>
                <w:lang w:val="en-US"/>
              </w:rPr>
            </w:pPr>
            <w:r w:rsidRPr="001B5CDF">
              <w:rPr>
                <w:rFonts w:cs="Times New Roman"/>
                <w:spacing w:val="-6"/>
                <w:sz w:val="18"/>
                <w:szCs w:val="18"/>
                <w:lang w:val="en-US"/>
              </w:rPr>
              <w:t>Installation</w:t>
            </w:r>
            <w:r w:rsidRPr="001B5CDF">
              <w:rPr>
                <w:rFonts w:cs="Times New Roman"/>
                <w:spacing w:val="-6"/>
                <w:sz w:val="18"/>
                <w:szCs w:val="18"/>
                <w:vertAlign w:val="superscript"/>
                <w:lang w:val="en-US"/>
              </w:rPr>
              <w:t>†</w:t>
            </w:r>
          </w:p>
        </w:tc>
        <w:tc>
          <w:tcPr>
            <w:tcW w:w="575" w:type="pct"/>
            <w:tcBorders>
              <w:bottom w:val="single" w:sz="4" w:space="0" w:color="auto"/>
            </w:tcBorders>
            <w:noWrap/>
            <w:vAlign w:val="center"/>
          </w:tcPr>
          <w:p w14:paraId="2C3D5BB1" w14:textId="77777777" w:rsidR="001B5CDF" w:rsidRPr="001B5CDF" w:rsidRDefault="001B5CDF" w:rsidP="001B5CDF">
            <w:pPr>
              <w:jc w:val="center"/>
              <w:rPr>
                <w:rFonts w:cs="Times New Roman"/>
                <w:spacing w:val="-6"/>
                <w:sz w:val="18"/>
                <w:szCs w:val="18"/>
                <w:lang w:val="en-US"/>
              </w:rPr>
            </w:pPr>
            <w:r w:rsidRPr="001B5CDF">
              <w:rPr>
                <w:rFonts w:cs="Times New Roman"/>
                <w:spacing w:val="-6"/>
                <w:sz w:val="18"/>
                <w:szCs w:val="18"/>
                <w:lang w:val="en-US"/>
              </w:rPr>
              <w:t>Maintenance</w:t>
            </w:r>
          </w:p>
        </w:tc>
        <w:tc>
          <w:tcPr>
            <w:tcW w:w="552" w:type="pct"/>
            <w:tcBorders>
              <w:bottom w:val="single" w:sz="4" w:space="0" w:color="auto"/>
            </w:tcBorders>
            <w:noWrap/>
            <w:vAlign w:val="center"/>
          </w:tcPr>
          <w:p w14:paraId="48F352D1" w14:textId="77777777" w:rsidR="001B5CDF" w:rsidRPr="001B5CDF" w:rsidRDefault="001B5CDF" w:rsidP="001B5CDF">
            <w:pPr>
              <w:jc w:val="center"/>
              <w:rPr>
                <w:rFonts w:cs="Times New Roman"/>
                <w:spacing w:val="-6"/>
                <w:sz w:val="18"/>
                <w:szCs w:val="18"/>
                <w:lang w:val="en-US"/>
              </w:rPr>
            </w:pPr>
            <w:r w:rsidRPr="001B5CDF">
              <w:rPr>
                <w:rFonts w:cs="Times New Roman"/>
                <w:spacing w:val="-6"/>
                <w:sz w:val="18"/>
                <w:szCs w:val="18"/>
                <w:lang w:val="en-US"/>
              </w:rPr>
              <w:t>Dismantling</w:t>
            </w:r>
          </w:p>
        </w:tc>
        <w:tc>
          <w:tcPr>
            <w:tcW w:w="464" w:type="pct"/>
            <w:tcBorders>
              <w:bottom w:val="single" w:sz="4" w:space="0" w:color="auto"/>
            </w:tcBorders>
            <w:noWrap/>
            <w:vAlign w:val="center"/>
          </w:tcPr>
          <w:p w14:paraId="39BCFAA3" w14:textId="77777777" w:rsidR="001B5CDF" w:rsidRPr="001B5CDF" w:rsidRDefault="001B5CDF" w:rsidP="001B5CDF">
            <w:pPr>
              <w:jc w:val="center"/>
              <w:rPr>
                <w:rFonts w:cs="Times New Roman"/>
                <w:spacing w:val="-6"/>
                <w:sz w:val="18"/>
                <w:szCs w:val="18"/>
                <w:lang w:val="en-US"/>
              </w:rPr>
            </w:pPr>
            <w:r w:rsidRPr="001B5CDF">
              <w:rPr>
                <w:rFonts w:cs="Times New Roman"/>
                <w:spacing w:val="-6"/>
                <w:sz w:val="18"/>
                <w:szCs w:val="18"/>
                <w:lang w:val="en-US"/>
              </w:rPr>
              <w:t>Recycling</w:t>
            </w:r>
          </w:p>
        </w:tc>
        <w:tc>
          <w:tcPr>
            <w:tcW w:w="436" w:type="pct"/>
            <w:tcBorders>
              <w:bottom w:val="single" w:sz="4" w:space="0" w:color="auto"/>
            </w:tcBorders>
            <w:vAlign w:val="center"/>
          </w:tcPr>
          <w:p w14:paraId="21E80979" w14:textId="77777777" w:rsidR="001B5CDF" w:rsidRPr="001B5CDF" w:rsidRDefault="001B5CDF" w:rsidP="001B5CDF">
            <w:pPr>
              <w:jc w:val="center"/>
              <w:rPr>
                <w:rFonts w:cs="Times New Roman"/>
                <w:spacing w:val="-6"/>
                <w:sz w:val="18"/>
                <w:szCs w:val="18"/>
                <w:lang w:val="en-US"/>
              </w:rPr>
            </w:pPr>
            <w:r w:rsidRPr="001B5CDF">
              <w:rPr>
                <w:rFonts w:cs="Times New Roman"/>
                <w:spacing w:val="-6"/>
                <w:sz w:val="18"/>
                <w:szCs w:val="18"/>
                <w:lang w:val="en-US"/>
              </w:rPr>
              <w:t>Total</w:t>
            </w:r>
          </w:p>
        </w:tc>
      </w:tr>
      <w:tr w:rsidR="00893EA0" w:rsidRPr="001B5CDF" w14:paraId="6C3A2D5A" w14:textId="77777777" w:rsidTr="001B5CDF">
        <w:trPr>
          <w:trHeight w:val="60"/>
        </w:trPr>
        <w:tc>
          <w:tcPr>
            <w:tcW w:w="710" w:type="pct"/>
            <w:vMerge w:val="restart"/>
            <w:tcBorders>
              <w:bottom w:val="nil"/>
            </w:tcBorders>
            <w:vAlign w:val="center"/>
          </w:tcPr>
          <w:p w14:paraId="2DCB859C" w14:textId="77777777" w:rsidR="00893EA0" w:rsidRPr="001B5CDF" w:rsidRDefault="00893EA0" w:rsidP="00893EA0">
            <w:pPr>
              <w:jc w:val="center"/>
              <w:rPr>
                <w:rFonts w:cs="Times New Roman"/>
                <w:spacing w:val="-6"/>
                <w:sz w:val="18"/>
                <w:szCs w:val="18"/>
                <w:lang w:val="en-US"/>
              </w:rPr>
            </w:pPr>
            <w:r w:rsidRPr="001B5CDF">
              <w:rPr>
                <w:spacing w:val="-6"/>
                <w:sz w:val="18"/>
                <w:szCs w:val="18"/>
                <w:lang w:val="en-US"/>
              </w:rPr>
              <w:t>Human health</w:t>
            </w:r>
          </w:p>
        </w:tc>
        <w:tc>
          <w:tcPr>
            <w:tcW w:w="1080" w:type="pct"/>
            <w:tcBorders>
              <w:bottom w:val="nil"/>
            </w:tcBorders>
            <w:noWrap/>
            <w:vAlign w:val="center"/>
            <w:hideMark/>
          </w:tcPr>
          <w:p w14:paraId="73D17EB2"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Life expectancy</w:t>
            </w:r>
          </w:p>
        </w:tc>
        <w:tc>
          <w:tcPr>
            <w:tcW w:w="650" w:type="pct"/>
            <w:tcBorders>
              <w:bottom w:val="nil"/>
            </w:tcBorders>
            <w:noWrap/>
            <w:vAlign w:val="center"/>
            <w:hideMark/>
          </w:tcPr>
          <w:p w14:paraId="46F66860" w14:textId="25532F76" w:rsidR="00893EA0" w:rsidRPr="00893EA0" w:rsidRDefault="00893EA0" w:rsidP="00893EA0">
            <w:pPr>
              <w:jc w:val="center"/>
              <w:rPr>
                <w:rFonts w:cs="Times New Roman"/>
                <w:spacing w:val="-6"/>
                <w:sz w:val="18"/>
                <w:szCs w:val="18"/>
                <w:lang w:val="en-US"/>
              </w:rPr>
            </w:pPr>
            <w:r w:rsidRPr="00893EA0">
              <w:rPr>
                <w:color w:val="000000"/>
                <w:spacing w:val="-6"/>
                <w:sz w:val="18"/>
                <w:szCs w:val="18"/>
              </w:rPr>
              <w:t>80.980</w:t>
            </w:r>
          </w:p>
        </w:tc>
        <w:tc>
          <w:tcPr>
            <w:tcW w:w="533" w:type="pct"/>
            <w:tcBorders>
              <w:bottom w:val="nil"/>
            </w:tcBorders>
            <w:noWrap/>
            <w:vAlign w:val="center"/>
            <w:hideMark/>
          </w:tcPr>
          <w:p w14:paraId="760F127F" w14:textId="42F448A5" w:rsidR="00893EA0" w:rsidRPr="00893EA0" w:rsidRDefault="00893EA0" w:rsidP="00893EA0">
            <w:pPr>
              <w:jc w:val="center"/>
              <w:rPr>
                <w:rFonts w:cs="Times New Roman"/>
                <w:spacing w:val="-6"/>
                <w:sz w:val="18"/>
                <w:szCs w:val="18"/>
                <w:lang w:val="en-US"/>
              </w:rPr>
            </w:pPr>
            <w:r w:rsidRPr="00893EA0">
              <w:rPr>
                <w:color w:val="000000"/>
                <w:spacing w:val="-6"/>
                <w:sz w:val="18"/>
                <w:szCs w:val="18"/>
              </w:rPr>
              <w:t>23.586</w:t>
            </w:r>
          </w:p>
        </w:tc>
        <w:tc>
          <w:tcPr>
            <w:tcW w:w="575" w:type="pct"/>
            <w:tcBorders>
              <w:bottom w:val="nil"/>
            </w:tcBorders>
            <w:noWrap/>
            <w:vAlign w:val="center"/>
            <w:hideMark/>
          </w:tcPr>
          <w:p w14:paraId="3B459A5B" w14:textId="30DF5614" w:rsidR="00893EA0" w:rsidRPr="00893EA0" w:rsidRDefault="00893EA0" w:rsidP="00893EA0">
            <w:pPr>
              <w:jc w:val="center"/>
              <w:rPr>
                <w:rFonts w:cs="Times New Roman"/>
                <w:spacing w:val="-6"/>
                <w:sz w:val="18"/>
                <w:szCs w:val="18"/>
                <w:lang w:val="en-US"/>
              </w:rPr>
            </w:pPr>
            <w:r w:rsidRPr="00893EA0">
              <w:rPr>
                <w:color w:val="000000"/>
                <w:spacing w:val="-6"/>
                <w:sz w:val="18"/>
                <w:szCs w:val="18"/>
              </w:rPr>
              <w:t>12.366</w:t>
            </w:r>
          </w:p>
        </w:tc>
        <w:tc>
          <w:tcPr>
            <w:tcW w:w="552" w:type="pct"/>
            <w:tcBorders>
              <w:bottom w:val="nil"/>
            </w:tcBorders>
            <w:noWrap/>
            <w:vAlign w:val="center"/>
            <w:hideMark/>
          </w:tcPr>
          <w:p w14:paraId="783F7796" w14:textId="3590BC1A" w:rsidR="00893EA0" w:rsidRPr="00893EA0" w:rsidRDefault="00893EA0" w:rsidP="00893EA0">
            <w:pPr>
              <w:jc w:val="center"/>
              <w:rPr>
                <w:rFonts w:cs="Times New Roman"/>
                <w:spacing w:val="-6"/>
                <w:sz w:val="18"/>
                <w:szCs w:val="18"/>
                <w:lang w:val="en-US"/>
              </w:rPr>
            </w:pPr>
            <w:r w:rsidRPr="00893EA0">
              <w:rPr>
                <w:color w:val="000000"/>
                <w:spacing w:val="-6"/>
                <w:sz w:val="18"/>
                <w:szCs w:val="18"/>
              </w:rPr>
              <w:t>7.489</w:t>
            </w:r>
          </w:p>
        </w:tc>
        <w:tc>
          <w:tcPr>
            <w:tcW w:w="464" w:type="pct"/>
            <w:tcBorders>
              <w:bottom w:val="nil"/>
            </w:tcBorders>
            <w:noWrap/>
            <w:vAlign w:val="center"/>
            <w:hideMark/>
          </w:tcPr>
          <w:p w14:paraId="35DBB03A" w14:textId="19F11875" w:rsidR="00893EA0" w:rsidRPr="00893EA0" w:rsidRDefault="00893EA0" w:rsidP="00893EA0">
            <w:pPr>
              <w:jc w:val="center"/>
              <w:rPr>
                <w:rFonts w:cs="Times New Roman"/>
                <w:spacing w:val="-6"/>
                <w:sz w:val="18"/>
                <w:szCs w:val="18"/>
                <w:lang w:val="en-US"/>
              </w:rPr>
            </w:pPr>
            <w:r w:rsidRPr="00893EA0">
              <w:rPr>
                <w:color w:val="000000"/>
                <w:spacing w:val="-6"/>
                <w:sz w:val="18"/>
                <w:szCs w:val="18"/>
              </w:rPr>
              <w:t>0.404</w:t>
            </w:r>
          </w:p>
        </w:tc>
        <w:tc>
          <w:tcPr>
            <w:tcW w:w="436" w:type="pct"/>
            <w:tcBorders>
              <w:bottom w:val="nil"/>
            </w:tcBorders>
            <w:vAlign w:val="center"/>
          </w:tcPr>
          <w:p w14:paraId="480468ED" w14:textId="7F938A9F" w:rsidR="00893EA0" w:rsidRPr="00893EA0" w:rsidRDefault="00893EA0" w:rsidP="00893EA0">
            <w:pPr>
              <w:jc w:val="center"/>
              <w:rPr>
                <w:rFonts w:cs="Times New Roman"/>
                <w:spacing w:val="-6"/>
                <w:sz w:val="18"/>
                <w:szCs w:val="18"/>
                <w:lang w:val="en-US"/>
              </w:rPr>
            </w:pPr>
            <w:r w:rsidRPr="00893EA0">
              <w:rPr>
                <w:color w:val="000000"/>
                <w:spacing w:val="-6"/>
                <w:sz w:val="18"/>
                <w:szCs w:val="18"/>
              </w:rPr>
              <w:t>124.825</w:t>
            </w:r>
          </w:p>
        </w:tc>
      </w:tr>
      <w:tr w:rsidR="00893EA0" w:rsidRPr="001B5CDF" w14:paraId="29AF84BF" w14:textId="77777777" w:rsidTr="001B5CDF">
        <w:trPr>
          <w:trHeight w:val="60"/>
        </w:trPr>
        <w:tc>
          <w:tcPr>
            <w:tcW w:w="710" w:type="pct"/>
            <w:vMerge/>
            <w:tcBorders>
              <w:top w:val="nil"/>
              <w:bottom w:val="nil"/>
            </w:tcBorders>
            <w:vAlign w:val="center"/>
          </w:tcPr>
          <w:p w14:paraId="0EEACD0F" w14:textId="77777777" w:rsidR="00893EA0" w:rsidRPr="001B5CDF" w:rsidRDefault="00893EA0" w:rsidP="00893EA0">
            <w:pPr>
              <w:jc w:val="center"/>
              <w:rPr>
                <w:rFonts w:cs="Times New Roman"/>
                <w:spacing w:val="-6"/>
                <w:sz w:val="18"/>
                <w:szCs w:val="18"/>
                <w:lang w:val="en-US"/>
              </w:rPr>
            </w:pPr>
          </w:p>
        </w:tc>
        <w:tc>
          <w:tcPr>
            <w:tcW w:w="1080" w:type="pct"/>
            <w:tcBorders>
              <w:top w:val="nil"/>
              <w:bottom w:val="nil"/>
            </w:tcBorders>
            <w:noWrap/>
            <w:vAlign w:val="center"/>
            <w:hideMark/>
          </w:tcPr>
          <w:p w14:paraId="60C9798F"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Severe morbidity</w:t>
            </w:r>
          </w:p>
        </w:tc>
        <w:tc>
          <w:tcPr>
            <w:tcW w:w="650" w:type="pct"/>
            <w:tcBorders>
              <w:top w:val="nil"/>
              <w:bottom w:val="nil"/>
            </w:tcBorders>
            <w:noWrap/>
            <w:vAlign w:val="center"/>
            <w:hideMark/>
          </w:tcPr>
          <w:p w14:paraId="2C495D3C" w14:textId="36C2D80E" w:rsidR="00893EA0" w:rsidRPr="00893EA0" w:rsidRDefault="00893EA0" w:rsidP="00893EA0">
            <w:pPr>
              <w:jc w:val="center"/>
              <w:rPr>
                <w:rFonts w:cs="Times New Roman"/>
                <w:spacing w:val="-6"/>
                <w:sz w:val="18"/>
                <w:szCs w:val="18"/>
                <w:lang w:val="en-US"/>
              </w:rPr>
            </w:pPr>
            <w:r w:rsidRPr="00893EA0">
              <w:rPr>
                <w:color w:val="000000"/>
                <w:spacing w:val="-6"/>
                <w:sz w:val="18"/>
                <w:szCs w:val="18"/>
              </w:rPr>
              <w:t>15.205</w:t>
            </w:r>
          </w:p>
        </w:tc>
        <w:tc>
          <w:tcPr>
            <w:tcW w:w="533" w:type="pct"/>
            <w:tcBorders>
              <w:top w:val="nil"/>
              <w:bottom w:val="nil"/>
            </w:tcBorders>
            <w:noWrap/>
            <w:vAlign w:val="center"/>
            <w:hideMark/>
          </w:tcPr>
          <w:p w14:paraId="158A8B0F" w14:textId="26ECC40F" w:rsidR="00893EA0" w:rsidRPr="00893EA0" w:rsidRDefault="00893EA0" w:rsidP="00893EA0">
            <w:pPr>
              <w:jc w:val="center"/>
              <w:rPr>
                <w:rFonts w:cs="Times New Roman"/>
                <w:spacing w:val="-6"/>
                <w:sz w:val="18"/>
                <w:szCs w:val="18"/>
                <w:lang w:val="en-US"/>
              </w:rPr>
            </w:pPr>
            <w:r w:rsidRPr="00893EA0">
              <w:rPr>
                <w:color w:val="000000"/>
                <w:spacing w:val="-6"/>
                <w:sz w:val="18"/>
                <w:szCs w:val="18"/>
              </w:rPr>
              <w:t>3.125</w:t>
            </w:r>
          </w:p>
        </w:tc>
        <w:tc>
          <w:tcPr>
            <w:tcW w:w="575" w:type="pct"/>
            <w:tcBorders>
              <w:top w:val="nil"/>
              <w:bottom w:val="nil"/>
            </w:tcBorders>
            <w:noWrap/>
            <w:vAlign w:val="center"/>
            <w:hideMark/>
          </w:tcPr>
          <w:p w14:paraId="7F058421" w14:textId="414396D6" w:rsidR="00893EA0" w:rsidRPr="00893EA0" w:rsidRDefault="00893EA0" w:rsidP="00893EA0">
            <w:pPr>
              <w:jc w:val="center"/>
              <w:rPr>
                <w:rFonts w:cs="Times New Roman"/>
                <w:spacing w:val="-6"/>
                <w:sz w:val="18"/>
                <w:szCs w:val="18"/>
                <w:lang w:val="en-US"/>
              </w:rPr>
            </w:pPr>
            <w:r w:rsidRPr="00893EA0">
              <w:rPr>
                <w:color w:val="000000"/>
                <w:spacing w:val="-6"/>
                <w:sz w:val="18"/>
                <w:szCs w:val="18"/>
              </w:rPr>
              <w:t>2.227</w:t>
            </w:r>
          </w:p>
        </w:tc>
        <w:tc>
          <w:tcPr>
            <w:tcW w:w="552" w:type="pct"/>
            <w:tcBorders>
              <w:top w:val="nil"/>
              <w:bottom w:val="nil"/>
            </w:tcBorders>
            <w:noWrap/>
            <w:vAlign w:val="center"/>
            <w:hideMark/>
          </w:tcPr>
          <w:p w14:paraId="11AAE359" w14:textId="348F7A82" w:rsidR="00893EA0" w:rsidRPr="00893EA0" w:rsidRDefault="00893EA0" w:rsidP="00893EA0">
            <w:pPr>
              <w:jc w:val="center"/>
              <w:rPr>
                <w:rFonts w:cs="Times New Roman"/>
                <w:spacing w:val="-6"/>
                <w:sz w:val="18"/>
                <w:szCs w:val="18"/>
                <w:lang w:val="en-US"/>
              </w:rPr>
            </w:pPr>
            <w:r w:rsidRPr="00893EA0">
              <w:rPr>
                <w:color w:val="000000"/>
                <w:spacing w:val="-6"/>
                <w:sz w:val="18"/>
                <w:szCs w:val="18"/>
              </w:rPr>
              <w:t>1.311</w:t>
            </w:r>
          </w:p>
        </w:tc>
        <w:tc>
          <w:tcPr>
            <w:tcW w:w="464" w:type="pct"/>
            <w:tcBorders>
              <w:top w:val="nil"/>
              <w:bottom w:val="nil"/>
            </w:tcBorders>
            <w:noWrap/>
            <w:vAlign w:val="center"/>
            <w:hideMark/>
          </w:tcPr>
          <w:p w14:paraId="63E07C76" w14:textId="77002D0E" w:rsidR="00893EA0" w:rsidRPr="00893EA0" w:rsidRDefault="00893EA0" w:rsidP="00893EA0">
            <w:pPr>
              <w:jc w:val="center"/>
              <w:rPr>
                <w:rFonts w:cs="Times New Roman"/>
                <w:spacing w:val="-6"/>
                <w:sz w:val="18"/>
                <w:szCs w:val="18"/>
                <w:lang w:val="en-US"/>
              </w:rPr>
            </w:pPr>
            <w:r w:rsidRPr="00893EA0">
              <w:rPr>
                <w:color w:val="000000"/>
                <w:spacing w:val="-6"/>
                <w:sz w:val="18"/>
                <w:szCs w:val="18"/>
              </w:rPr>
              <w:t>0.072</w:t>
            </w:r>
          </w:p>
        </w:tc>
        <w:tc>
          <w:tcPr>
            <w:tcW w:w="436" w:type="pct"/>
            <w:tcBorders>
              <w:top w:val="nil"/>
              <w:bottom w:val="nil"/>
            </w:tcBorders>
            <w:vAlign w:val="center"/>
          </w:tcPr>
          <w:p w14:paraId="36139E5F" w14:textId="7AEEA9DF" w:rsidR="00893EA0" w:rsidRPr="00893EA0" w:rsidRDefault="00893EA0" w:rsidP="00893EA0">
            <w:pPr>
              <w:jc w:val="center"/>
              <w:rPr>
                <w:rFonts w:cs="Times New Roman"/>
                <w:spacing w:val="-6"/>
                <w:sz w:val="18"/>
                <w:szCs w:val="18"/>
                <w:lang w:val="en-US"/>
              </w:rPr>
            </w:pPr>
            <w:r w:rsidRPr="00893EA0">
              <w:rPr>
                <w:color w:val="000000"/>
                <w:spacing w:val="-6"/>
                <w:sz w:val="18"/>
                <w:szCs w:val="18"/>
              </w:rPr>
              <w:t>21.940</w:t>
            </w:r>
          </w:p>
        </w:tc>
      </w:tr>
      <w:tr w:rsidR="00893EA0" w:rsidRPr="001B5CDF" w14:paraId="102AF1DF" w14:textId="77777777" w:rsidTr="001B5CDF">
        <w:trPr>
          <w:trHeight w:val="60"/>
        </w:trPr>
        <w:tc>
          <w:tcPr>
            <w:tcW w:w="710" w:type="pct"/>
            <w:vMerge/>
            <w:tcBorders>
              <w:top w:val="nil"/>
              <w:bottom w:val="nil"/>
            </w:tcBorders>
            <w:vAlign w:val="center"/>
          </w:tcPr>
          <w:p w14:paraId="4D844BE2" w14:textId="77777777" w:rsidR="00893EA0" w:rsidRPr="001B5CDF" w:rsidRDefault="00893EA0" w:rsidP="00893EA0">
            <w:pPr>
              <w:jc w:val="center"/>
              <w:rPr>
                <w:rFonts w:cs="Times New Roman"/>
                <w:spacing w:val="-6"/>
                <w:sz w:val="18"/>
                <w:szCs w:val="18"/>
                <w:lang w:val="en-US"/>
              </w:rPr>
            </w:pPr>
          </w:p>
        </w:tc>
        <w:tc>
          <w:tcPr>
            <w:tcW w:w="1080" w:type="pct"/>
            <w:tcBorders>
              <w:top w:val="nil"/>
              <w:bottom w:val="nil"/>
            </w:tcBorders>
            <w:noWrap/>
            <w:vAlign w:val="center"/>
            <w:hideMark/>
          </w:tcPr>
          <w:p w14:paraId="675FF54A"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Morbidity</w:t>
            </w:r>
          </w:p>
        </w:tc>
        <w:tc>
          <w:tcPr>
            <w:tcW w:w="650" w:type="pct"/>
            <w:tcBorders>
              <w:top w:val="nil"/>
              <w:bottom w:val="nil"/>
            </w:tcBorders>
            <w:noWrap/>
            <w:vAlign w:val="center"/>
            <w:hideMark/>
          </w:tcPr>
          <w:p w14:paraId="67521011" w14:textId="510DCDF9" w:rsidR="00893EA0" w:rsidRPr="00893EA0" w:rsidRDefault="00893EA0" w:rsidP="00893EA0">
            <w:pPr>
              <w:jc w:val="center"/>
              <w:rPr>
                <w:rFonts w:cs="Times New Roman"/>
                <w:spacing w:val="-6"/>
                <w:sz w:val="18"/>
                <w:szCs w:val="18"/>
                <w:lang w:val="en-US"/>
              </w:rPr>
            </w:pPr>
            <w:r w:rsidRPr="00893EA0">
              <w:rPr>
                <w:color w:val="000000"/>
                <w:spacing w:val="-6"/>
                <w:sz w:val="18"/>
                <w:szCs w:val="18"/>
              </w:rPr>
              <w:t>2.323</w:t>
            </w:r>
          </w:p>
        </w:tc>
        <w:tc>
          <w:tcPr>
            <w:tcW w:w="533" w:type="pct"/>
            <w:tcBorders>
              <w:top w:val="nil"/>
              <w:bottom w:val="nil"/>
            </w:tcBorders>
            <w:noWrap/>
            <w:vAlign w:val="center"/>
            <w:hideMark/>
          </w:tcPr>
          <w:p w14:paraId="523F4380" w14:textId="3779F83D" w:rsidR="00893EA0" w:rsidRPr="00893EA0" w:rsidRDefault="00893EA0" w:rsidP="00893EA0">
            <w:pPr>
              <w:jc w:val="center"/>
              <w:rPr>
                <w:rFonts w:cs="Times New Roman"/>
                <w:spacing w:val="-6"/>
                <w:sz w:val="18"/>
                <w:szCs w:val="18"/>
                <w:lang w:val="en-US"/>
              </w:rPr>
            </w:pPr>
            <w:r w:rsidRPr="00893EA0">
              <w:rPr>
                <w:color w:val="000000"/>
                <w:spacing w:val="-6"/>
                <w:sz w:val="18"/>
                <w:szCs w:val="18"/>
              </w:rPr>
              <w:t>0.569</w:t>
            </w:r>
          </w:p>
        </w:tc>
        <w:tc>
          <w:tcPr>
            <w:tcW w:w="575" w:type="pct"/>
            <w:tcBorders>
              <w:top w:val="nil"/>
              <w:bottom w:val="nil"/>
            </w:tcBorders>
            <w:noWrap/>
            <w:vAlign w:val="center"/>
            <w:hideMark/>
          </w:tcPr>
          <w:p w14:paraId="600D71D8" w14:textId="54CB5B83" w:rsidR="00893EA0" w:rsidRPr="00893EA0" w:rsidRDefault="00893EA0" w:rsidP="00893EA0">
            <w:pPr>
              <w:jc w:val="center"/>
              <w:rPr>
                <w:rFonts w:cs="Times New Roman"/>
                <w:spacing w:val="-6"/>
                <w:sz w:val="18"/>
                <w:szCs w:val="18"/>
                <w:lang w:val="en-US"/>
              </w:rPr>
            </w:pPr>
            <w:r w:rsidRPr="00893EA0">
              <w:rPr>
                <w:color w:val="000000"/>
                <w:spacing w:val="-6"/>
                <w:sz w:val="18"/>
                <w:szCs w:val="18"/>
              </w:rPr>
              <w:t>0.406</w:t>
            </w:r>
          </w:p>
        </w:tc>
        <w:tc>
          <w:tcPr>
            <w:tcW w:w="552" w:type="pct"/>
            <w:tcBorders>
              <w:top w:val="nil"/>
              <w:bottom w:val="nil"/>
            </w:tcBorders>
            <w:noWrap/>
            <w:vAlign w:val="center"/>
            <w:hideMark/>
          </w:tcPr>
          <w:p w14:paraId="7ED55E55" w14:textId="655874DC" w:rsidR="00893EA0" w:rsidRPr="00893EA0" w:rsidRDefault="00893EA0" w:rsidP="00893EA0">
            <w:pPr>
              <w:jc w:val="center"/>
              <w:rPr>
                <w:rFonts w:cs="Times New Roman"/>
                <w:spacing w:val="-6"/>
                <w:sz w:val="18"/>
                <w:szCs w:val="18"/>
                <w:lang w:val="en-US"/>
              </w:rPr>
            </w:pPr>
            <w:r w:rsidRPr="00893EA0">
              <w:rPr>
                <w:color w:val="000000"/>
                <w:spacing w:val="-6"/>
                <w:sz w:val="18"/>
                <w:szCs w:val="18"/>
              </w:rPr>
              <w:t>0.253</w:t>
            </w:r>
          </w:p>
        </w:tc>
        <w:tc>
          <w:tcPr>
            <w:tcW w:w="464" w:type="pct"/>
            <w:tcBorders>
              <w:top w:val="nil"/>
              <w:bottom w:val="nil"/>
            </w:tcBorders>
            <w:noWrap/>
            <w:vAlign w:val="center"/>
            <w:hideMark/>
          </w:tcPr>
          <w:p w14:paraId="5A90CE2D" w14:textId="383EB9B9" w:rsidR="00893EA0" w:rsidRPr="00893EA0" w:rsidRDefault="00893EA0" w:rsidP="00893EA0">
            <w:pPr>
              <w:jc w:val="center"/>
              <w:rPr>
                <w:rFonts w:cs="Times New Roman"/>
                <w:spacing w:val="-6"/>
                <w:sz w:val="18"/>
                <w:szCs w:val="18"/>
                <w:lang w:val="en-US"/>
              </w:rPr>
            </w:pPr>
            <w:r w:rsidRPr="00893EA0">
              <w:rPr>
                <w:color w:val="000000"/>
                <w:spacing w:val="-6"/>
                <w:sz w:val="18"/>
                <w:szCs w:val="18"/>
              </w:rPr>
              <w:t>0.013</w:t>
            </w:r>
          </w:p>
        </w:tc>
        <w:tc>
          <w:tcPr>
            <w:tcW w:w="436" w:type="pct"/>
            <w:tcBorders>
              <w:top w:val="nil"/>
              <w:bottom w:val="nil"/>
            </w:tcBorders>
            <w:vAlign w:val="center"/>
          </w:tcPr>
          <w:p w14:paraId="00427263" w14:textId="2F9C6CE7" w:rsidR="00893EA0" w:rsidRPr="00893EA0" w:rsidRDefault="00893EA0" w:rsidP="00893EA0">
            <w:pPr>
              <w:jc w:val="center"/>
              <w:rPr>
                <w:rFonts w:cs="Times New Roman"/>
                <w:spacing w:val="-6"/>
                <w:sz w:val="18"/>
                <w:szCs w:val="18"/>
                <w:lang w:val="en-US"/>
              </w:rPr>
            </w:pPr>
            <w:r w:rsidRPr="00893EA0">
              <w:rPr>
                <w:color w:val="000000"/>
                <w:spacing w:val="-6"/>
                <w:sz w:val="18"/>
                <w:szCs w:val="18"/>
              </w:rPr>
              <w:t>3.565</w:t>
            </w:r>
          </w:p>
        </w:tc>
      </w:tr>
      <w:tr w:rsidR="00893EA0" w:rsidRPr="001B5CDF" w14:paraId="4DF87AE9" w14:textId="77777777" w:rsidTr="001B5CDF">
        <w:trPr>
          <w:trHeight w:val="60"/>
        </w:trPr>
        <w:tc>
          <w:tcPr>
            <w:tcW w:w="710" w:type="pct"/>
            <w:vMerge/>
            <w:tcBorders>
              <w:top w:val="nil"/>
              <w:bottom w:val="nil"/>
            </w:tcBorders>
            <w:vAlign w:val="center"/>
          </w:tcPr>
          <w:p w14:paraId="5A8DAA70" w14:textId="77777777" w:rsidR="00893EA0" w:rsidRPr="001B5CDF" w:rsidRDefault="00893EA0" w:rsidP="00893EA0">
            <w:pPr>
              <w:jc w:val="center"/>
              <w:rPr>
                <w:rFonts w:cs="Times New Roman"/>
                <w:spacing w:val="-6"/>
                <w:sz w:val="18"/>
                <w:szCs w:val="18"/>
                <w:lang w:val="en-US"/>
              </w:rPr>
            </w:pPr>
          </w:p>
        </w:tc>
        <w:tc>
          <w:tcPr>
            <w:tcW w:w="1080" w:type="pct"/>
            <w:tcBorders>
              <w:top w:val="nil"/>
              <w:bottom w:val="nil"/>
            </w:tcBorders>
            <w:noWrap/>
            <w:vAlign w:val="center"/>
            <w:hideMark/>
          </w:tcPr>
          <w:p w14:paraId="07D07C44"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Severe nuisance</w:t>
            </w:r>
          </w:p>
        </w:tc>
        <w:tc>
          <w:tcPr>
            <w:tcW w:w="650" w:type="pct"/>
            <w:tcBorders>
              <w:top w:val="nil"/>
              <w:bottom w:val="nil"/>
            </w:tcBorders>
            <w:noWrap/>
            <w:vAlign w:val="center"/>
            <w:hideMark/>
          </w:tcPr>
          <w:p w14:paraId="643BDFC5" w14:textId="7B52FE78" w:rsidR="00893EA0" w:rsidRPr="00893EA0" w:rsidRDefault="00893EA0" w:rsidP="00893EA0">
            <w:pPr>
              <w:jc w:val="center"/>
              <w:rPr>
                <w:rFonts w:cs="Times New Roman"/>
                <w:spacing w:val="-6"/>
                <w:sz w:val="18"/>
                <w:szCs w:val="18"/>
                <w:lang w:val="en-US"/>
              </w:rPr>
            </w:pPr>
            <w:r w:rsidRPr="00893EA0">
              <w:rPr>
                <w:color w:val="000000"/>
                <w:spacing w:val="-6"/>
                <w:sz w:val="18"/>
                <w:szCs w:val="18"/>
              </w:rPr>
              <w:t>3.051</w:t>
            </w:r>
          </w:p>
        </w:tc>
        <w:tc>
          <w:tcPr>
            <w:tcW w:w="533" w:type="pct"/>
            <w:tcBorders>
              <w:top w:val="nil"/>
              <w:bottom w:val="nil"/>
            </w:tcBorders>
            <w:noWrap/>
            <w:vAlign w:val="center"/>
            <w:hideMark/>
          </w:tcPr>
          <w:p w14:paraId="680462B4" w14:textId="2C0A4D83" w:rsidR="00893EA0" w:rsidRPr="00893EA0" w:rsidRDefault="00893EA0" w:rsidP="00893EA0">
            <w:pPr>
              <w:jc w:val="center"/>
              <w:rPr>
                <w:rFonts w:cs="Times New Roman"/>
                <w:spacing w:val="-6"/>
                <w:sz w:val="18"/>
                <w:szCs w:val="18"/>
                <w:lang w:val="en-US"/>
              </w:rPr>
            </w:pPr>
            <w:r w:rsidRPr="00893EA0">
              <w:rPr>
                <w:color w:val="000000"/>
                <w:spacing w:val="-6"/>
                <w:sz w:val="18"/>
                <w:szCs w:val="18"/>
              </w:rPr>
              <w:t>5.340</w:t>
            </w:r>
          </w:p>
        </w:tc>
        <w:tc>
          <w:tcPr>
            <w:tcW w:w="575" w:type="pct"/>
            <w:tcBorders>
              <w:top w:val="nil"/>
              <w:bottom w:val="nil"/>
            </w:tcBorders>
            <w:noWrap/>
            <w:vAlign w:val="center"/>
            <w:hideMark/>
          </w:tcPr>
          <w:p w14:paraId="0B4B80F0" w14:textId="6A0192CB" w:rsidR="00893EA0" w:rsidRPr="00893EA0" w:rsidRDefault="00893EA0" w:rsidP="00893EA0">
            <w:pPr>
              <w:jc w:val="center"/>
              <w:rPr>
                <w:rFonts w:cs="Times New Roman"/>
                <w:spacing w:val="-6"/>
                <w:sz w:val="18"/>
                <w:szCs w:val="18"/>
                <w:lang w:val="en-US"/>
              </w:rPr>
            </w:pPr>
            <w:r w:rsidRPr="00893EA0">
              <w:rPr>
                <w:color w:val="000000"/>
                <w:spacing w:val="-6"/>
                <w:sz w:val="18"/>
                <w:szCs w:val="18"/>
              </w:rPr>
              <w:t>0.817</w:t>
            </w:r>
          </w:p>
        </w:tc>
        <w:tc>
          <w:tcPr>
            <w:tcW w:w="552" w:type="pct"/>
            <w:tcBorders>
              <w:top w:val="nil"/>
              <w:bottom w:val="nil"/>
            </w:tcBorders>
            <w:noWrap/>
            <w:vAlign w:val="center"/>
            <w:hideMark/>
          </w:tcPr>
          <w:p w14:paraId="6A9E4017" w14:textId="3D9C9FED" w:rsidR="00893EA0" w:rsidRPr="00893EA0" w:rsidRDefault="00893EA0" w:rsidP="00893EA0">
            <w:pPr>
              <w:jc w:val="center"/>
              <w:rPr>
                <w:rFonts w:cs="Times New Roman"/>
                <w:spacing w:val="-6"/>
                <w:sz w:val="18"/>
                <w:szCs w:val="18"/>
                <w:lang w:val="en-US"/>
              </w:rPr>
            </w:pPr>
            <w:r w:rsidRPr="00893EA0">
              <w:rPr>
                <w:color w:val="000000"/>
                <w:spacing w:val="-6"/>
                <w:sz w:val="18"/>
                <w:szCs w:val="18"/>
              </w:rPr>
              <w:t>0.114</w:t>
            </w:r>
          </w:p>
        </w:tc>
        <w:tc>
          <w:tcPr>
            <w:tcW w:w="464" w:type="pct"/>
            <w:tcBorders>
              <w:top w:val="nil"/>
              <w:bottom w:val="nil"/>
            </w:tcBorders>
            <w:noWrap/>
            <w:vAlign w:val="center"/>
            <w:hideMark/>
          </w:tcPr>
          <w:p w14:paraId="540DA871" w14:textId="48D02CAF" w:rsidR="00893EA0" w:rsidRPr="00893EA0" w:rsidRDefault="00893EA0" w:rsidP="00893EA0">
            <w:pPr>
              <w:jc w:val="center"/>
              <w:rPr>
                <w:rFonts w:cs="Times New Roman"/>
                <w:spacing w:val="-6"/>
                <w:sz w:val="18"/>
                <w:szCs w:val="18"/>
                <w:lang w:val="en-US"/>
              </w:rPr>
            </w:pPr>
            <w:r w:rsidRPr="00893EA0">
              <w:rPr>
                <w:color w:val="000000"/>
                <w:spacing w:val="-6"/>
                <w:sz w:val="18"/>
                <w:szCs w:val="18"/>
              </w:rPr>
              <w:t>0.002</w:t>
            </w:r>
          </w:p>
        </w:tc>
        <w:tc>
          <w:tcPr>
            <w:tcW w:w="436" w:type="pct"/>
            <w:tcBorders>
              <w:top w:val="nil"/>
              <w:bottom w:val="nil"/>
            </w:tcBorders>
            <w:vAlign w:val="center"/>
          </w:tcPr>
          <w:p w14:paraId="2B03DB15" w14:textId="753DB213" w:rsidR="00893EA0" w:rsidRPr="00893EA0" w:rsidRDefault="00893EA0" w:rsidP="00893EA0">
            <w:pPr>
              <w:jc w:val="center"/>
              <w:rPr>
                <w:rFonts w:cs="Times New Roman"/>
                <w:spacing w:val="-6"/>
                <w:sz w:val="18"/>
                <w:szCs w:val="18"/>
                <w:lang w:val="en-US"/>
              </w:rPr>
            </w:pPr>
            <w:r w:rsidRPr="00893EA0">
              <w:rPr>
                <w:color w:val="000000"/>
                <w:spacing w:val="-6"/>
                <w:sz w:val="18"/>
                <w:szCs w:val="18"/>
              </w:rPr>
              <w:t>9.324</w:t>
            </w:r>
          </w:p>
        </w:tc>
      </w:tr>
      <w:tr w:rsidR="00893EA0" w:rsidRPr="001B5CDF" w14:paraId="7723AD2F" w14:textId="77777777" w:rsidTr="001B5CDF">
        <w:trPr>
          <w:trHeight w:val="60"/>
        </w:trPr>
        <w:tc>
          <w:tcPr>
            <w:tcW w:w="710" w:type="pct"/>
            <w:vMerge/>
            <w:tcBorders>
              <w:top w:val="nil"/>
            </w:tcBorders>
            <w:vAlign w:val="center"/>
          </w:tcPr>
          <w:p w14:paraId="50902505" w14:textId="77777777" w:rsidR="00893EA0" w:rsidRPr="001B5CDF" w:rsidRDefault="00893EA0" w:rsidP="00893EA0">
            <w:pPr>
              <w:jc w:val="center"/>
              <w:rPr>
                <w:rFonts w:cs="Times New Roman"/>
                <w:spacing w:val="-6"/>
                <w:sz w:val="18"/>
                <w:szCs w:val="18"/>
                <w:lang w:val="en-US"/>
              </w:rPr>
            </w:pPr>
          </w:p>
        </w:tc>
        <w:tc>
          <w:tcPr>
            <w:tcW w:w="1080" w:type="pct"/>
            <w:tcBorders>
              <w:top w:val="nil"/>
              <w:bottom w:val="single" w:sz="4" w:space="0" w:color="auto"/>
            </w:tcBorders>
            <w:noWrap/>
            <w:vAlign w:val="center"/>
            <w:hideMark/>
          </w:tcPr>
          <w:p w14:paraId="44E90BA1"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Nuisance</w:t>
            </w:r>
          </w:p>
        </w:tc>
        <w:tc>
          <w:tcPr>
            <w:tcW w:w="650" w:type="pct"/>
            <w:tcBorders>
              <w:top w:val="nil"/>
              <w:bottom w:val="single" w:sz="4" w:space="0" w:color="auto"/>
            </w:tcBorders>
            <w:noWrap/>
            <w:vAlign w:val="center"/>
            <w:hideMark/>
          </w:tcPr>
          <w:p w14:paraId="3B6FFF06" w14:textId="7396981E" w:rsidR="00893EA0" w:rsidRPr="00893EA0" w:rsidRDefault="00893EA0" w:rsidP="00893EA0">
            <w:pPr>
              <w:jc w:val="center"/>
              <w:rPr>
                <w:rFonts w:cs="Times New Roman"/>
                <w:spacing w:val="-6"/>
                <w:sz w:val="18"/>
                <w:szCs w:val="18"/>
                <w:lang w:val="en-US"/>
              </w:rPr>
            </w:pPr>
            <w:r w:rsidRPr="00893EA0">
              <w:rPr>
                <w:color w:val="000000"/>
                <w:spacing w:val="-6"/>
                <w:sz w:val="18"/>
                <w:szCs w:val="18"/>
              </w:rPr>
              <w:t>1.150</w:t>
            </w:r>
          </w:p>
        </w:tc>
        <w:tc>
          <w:tcPr>
            <w:tcW w:w="533" w:type="pct"/>
            <w:tcBorders>
              <w:top w:val="nil"/>
              <w:bottom w:val="single" w:sz="4" w:space="0" w:color="auto"/>
            </w:tcBorders>
            <w:noWrap/>
            <w:vAlign w:val="center"/>
            <w:hideMark/>
          </w:tcPr>
          <w:p w14:paraId="5297535C" w14:textId="61172E0D" w:rsidR="00893EA0" w:rsidRPr="00893EA0" w:rsidRDefault="00893EA0" w:rsidP="00893EA0">
            <w:pPr>
              <w:jc w:val="center"/>
              <w:rPr>
                <w:rFonts w:cs="Times New Roman"/>
                <w:spacing w:val="-6"/>
                <w:sz w:val="18"/>
                <w:szCs w:val="18"/>
                <w:lang w:val="en-US"/>
              </w:rPr>
            </w:pPr>
            <w:r w:rsidRPr="00893EA0">
              <w:rPr>
                <w:color w:val="000000"/>
                <w:spacing w:val="-6"/>
                <w:sz w:val="18"/>
                <w:szCs w:val="18"/>
              </w:rPr>
              <w:t>0.601</w:t>
            </w:r>
          </w:p>
        </w:tc>
        <w:tc>
          <w:tcPr>
            <w:tcW w:w="575" w:type="pct"/>
            <w:tcBorders>
              <w:top w:val="nil"/>
              <w:bottom w:val="single" w:sz="4" w:space="0" w:color="auto"/>
            </w:tcBorders>
            <w:noWrap/>
            <w:vAlign w:val="center"/>
            <w:hideMark/>
          </w:tcPr>
          <w:p w14:paraId="1265C385" w14:textId="502C6F5B" w:rsidR="00893EA0" w:rsidRPr="00893EA0" w:rsidRDefault="00893EA0" w:rsidP="00893EA0">
            <w:pPr>
              <w:jc w:val="center"/>
              <w:rPr>
                <w:rFonts w:cs="Times New Roman"/>
                <w:spacing w:val="-6"/>
                <w:sz w:val="18"/>
                <w:szCs w:val="18"/>
                <w:lang w:val="en-US"/>
              </w:rPr>
            </w:pPr>
            <w:r w:rsidRPr="00893EA0">
              <w:rPr>
                <w:color w:val="000000"/>
                <w:spacing w:val="-6"/>
                <w:sz w:val="18"/>
                <w:szCs w:val="18"/>
              </w:rPr>
              <w:t>0.261</w:t>
            </w:r>
          </w:p>
        </w:tc>
        <w:tc>
          <w:tcPr>
            <w:tcW w:w="552" w:type="pct"/>
            <w:tcBorders>
              <w:top w:val="nil"/>
              <w:bottom w:val="single" w:sz="4" w:space="0" w:color="auto"/>
            </w:tcBorders>
            <w:noWrap/>
            <w:vAlign w:val="center"/>
            <w:hideMark/>
          </w:tcPr>
          <w:p w14:paraId="650A89A6" w14:textId="777C14A6" w:rsidR="00893EA0" w:rsidRPr="00893EA0" w:rsidRDefault="00893EA0" w:rsidP="00893EA0">
            <w:pPr>
              <w:jc w:val="center"/>
              <w:rPr>
                <w:rFonts w:cs="Times New Roman"/>
                <w:spacing w:val="-6"/>
                <w:sz w:val="18"/>
                <w:szCs w:val="18"/>
                <w:lang w:val="en-US"/>
              </w:rPr>
            </w:pPr>
            <w:r w:rsidRPr="00893EA0">
              <w:rPr>
                <w:color w:val="000000"/>
                <w:spacing w:val="-6"/>
                <w:sz w:val="18"/>
                <w:szCs w:val="18"/>
              </w:rPr>
              <w:t>0.123</w:t>
            </w:r>
          </w:p>
        </w:tc>
        <w:tc>
          <w:tcPr>
            <w:tcW w:w="464" w:type="pct"/>
            <w:tcBorders>
              <w:top w:val="nil"/>
              <w:bottom w:val="single" w:sz="4" w:space="0" w:color="auto"/>
            </w:tcBorders>
            <w:noWrap/>
            <w:vAlign w:val="center"/>
            <w:hideMark/>
          </w:tcPr>
          <w:p w14:paraId="604F9851" w14:textId="6EFED936" w:rsidR="00893EA0" w:rsidRPr="00893EA0" w:rsidRDefault="00893EA0" w:rsidP="00893EA0">
            <w:pPr>
              <w:jc w:val="center"/>
              <w:rPr>
                <w:rFonts w:cs="Times New Roman"/>
                <w:spacing w:val="-6"/>
                <w:sz w:val="18"/>
                <w:szCs w:val="18"/>
                <w:lang w:val="en-US"/>
              </w:rPr>
            </w:pPr>
            <w:r w:rsidRPr="00893EA0">
              <w:rPr>
                <w:color w:val="000000"/>
                <w:spacing w:val="-6"/>
                <w:sz w:val="18"/>
                <w:szCs w:val="18"/>
              </w:rPr>
              <w:t>0.006</w:t>
            </w:r>
          </w:p>
        </w:tc>
        <w:tc>
          <w:tcPr>
            <w:tcW w:w="436" w:type="pct"/>
            <w:tcBorders>
              <w:top w:val="nil"/>
              <w:bottom w:val="single" w:sz="4" w:space="0" w:color="auto"/>
            </w:tcBorders>
            <w:vAlign w:val="center"/>
          </w:tcPr>
          <w:p w14:paraId="689354A8" w14:textId="2DFE015C" w:rsidR="00893EA0" w:rsidRPr="00893EA0" w:rsidRDefault="00893EA0" w:rsidP="00893EA0">
            <w:pPr>
              <w:jc w:val="center"/>
              <w:rPr>
                <w:rFonts w:cs="Times New Roman"/>
                <w:spacing w:val="-6"/>
                <w:sz w:val="18"/>
                <w:szCs w:val="18"/>
                <w:lang w:val="en-US"/>
              </w:rPr>
            </w:pPr>
            <w:r w:rsidRPr="00893EA0">
              <w:rPr>
                <w:color w:val="000000"/>
                <w:spacing w:val="-6"/>
                <w:sz w:val="18"/>
                <w:szCs w:val="18"/>
              </w:rPr>
              <w:t>2.141</w:t>
            </w:r>
          </w:p>
        </w:tc>
      </w:tr>
      <w:tr w:rsidR="00893EA0" w:rsidRPr="001B5CDF" w14:paraId="764E2A1C" w14:textId="77777777" w:rsidTr="001B5CDF">
        <w:trPr>
          <w:trHeight w:val="60"/>
        </w:trPr>
        <w:tc>
          <w:tcPr>
            <w:tcW w:w="710" w:type="pct"/>
            <w:vMerge w:val="restart"/>
            <w:vAlign w:val="center"/>
          </w:tcPr>
          <w:p w14:paraId="2EB7E374" w14:textId="77777777" w:rsidR="00893EA0" w:rsidRPr="001B5CDF" w:rsidRDefault="00893EA0" w:rsidP="00893EA0">
            <w:pPr>
              <w:jc w:val="center"/>
              <w:rPr>
                <w:spacing w:val="-6"/>
                <w:sz w:val="18"/>
                <w:szCs w:val="18"/>
                <w:lang w:val="en-US"/>
              </w:rPr>
            </w:pPr>
            <w:r w:rsidRPr="001B5CDF">
              <w:rPr>
                <w:spacing w:val="-6"/>
                <w:sz w:val="18"/>
                <w:szCs w:val="18"/>
                <w:lang w:val="en-US"/>
              </w:rPr>
              <w:t>Ecosystem</w:t>
            </w:r>
          </w:p>
          <w:p w14:paraId="5F9DAAE3" w14:textId="77777777" w:rsidR="00893EA0" w:rsidRPr="001B5CDF" w:rsidRDefault="00893EA0" w:rsidP="00893EA0">
            <w:pPr>
              <w:jc w:val="center"/>
              <w:rPr>
                <w:rFonts w:cs="Times New Roman"/>
                <w:spacing w:val="-6"/>
                <w:sz w:val="18"/>
                <w:szCs w:val="18"/>
                <w:lang w:val="en-US"/>
              </w:rPr>
            </w:pPr>
            <w:proofErr w:type="gramStart"/>
            <w:r w:rsidRPr="001B5CDF">
              <w:rPr>
                <w:spacing w:val="-6"/>
                <w:sz w:val="18"/>
                <w:szCs w:val="18"/>
                <w:lang w:val="en-US"/>
              </w:rPr>
              <w:t>production</w:t>
            </w:r>
            <w:proofErr w:type="gramEnd"/>
            <w:r w:rsidRPr="001B5CDF">
              <w:rPr>
                <w:spacing w:val="-6"/>
                <w:sz w:val="18"/>
                <w:szCs w:val="18"/>
                <w:lang w:val="en-US"/>
              </w:rPr>
              <w:t xml:space="preserve"> capacity</w:t>
            </w:r>
          </w:p>
        </w:tc>
        <w:tc>
          <w:tcPr>
            <w:tcW w:w="1080" w:type="pct"/>
            <w:tcBorders>
              <w:bottom w:val="nil"/>
            </w:tcBorders>
            <w:noWrap/>
            <w:vAlign w:val="center"/>
            <w:hideMark/>
          </w:tcPr>
          <w:p w14:paraId="3EB1A6D3"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Crop growth capacity</w:t>
            </w:r>
          </w:p>
        </w:tc>
        <w:tc>
          <w:tcPr>
            <w:tcW w:w="650" w:type="pct"/>
            <w:tcBorders>
              <w:bottom w:val="nil"/>
            </w:tcBorders>
            <w:noWrap/>
            <w:vAlign w:val="center"/>
            <w:hideMark/>
          </w:tcPr>
          <w:p w14:paraId="4059B6C2" w14:textId="44FA9824" w:rsidR="00893EA0" w:rsidRPr="00893EA0" w:rsidRDefault="00893EA0" w:rsidP="00893EA0">
            <w:pPr>
              <w:jc w:val="center"/>
              <w:rPr>
                <w:rFonts w:cs="Times New Roman"/>
                <w:spacing w:val="-6"/>
                <w:sz w:val="18"/>
                <w:szCs w:val="18"/>
                <w:lang w:val="en-US"/>
              </w:rPr>
            </w:pPr>
            <w:r w:rsidRPr="00893EA0">
              <w:rPr>
                <w:color w:val="000000"/>
                <w:spacing w:val="-6"/>
                <w:sz w:val="18"/>
                <w:szCs w:val="18"/>
              </w:rPr>
              <w:t>0.124</w:t>
            </w:r>
          </w:p>
        </w:tc>
        <w:tc>
          <w:tcPr>
            <w:tcW w:w="533" w:type="pct"/>
            <w:tcBorders>
              <w:bottom w:val="nil"/>
            </w:tcBorders>
            <w:noWrap/>
            <w:vAlign w:val="center"/>
            <w:hideMark/>
          </w:tcPr>
          <w:p w14:paraId="4CC4FC9A" w14:textId="3A317935" w:rsidR="00893EA0" w:rsidRPr="00893EA0" w:rsidRDefault="00893EA0" w:rsidP="00893EA0">
            <w:pPr>
              <w:jc w:val="center"/>
              <w:rPr>
                <w:rFonts w:cs="Times New Roman"/>
                <w:spacing w:val="-6"/>
                <w:sz w:val="18"/>
                <w:szCs w:val="18"/>
                <w:lang w:val="en-US"/>
              </w:rPr>
            </w:pPr>
            <w:r w:rsidRPr="00893EA0">
              <w:rPr>
                <w:color w:val="000000"/>
                <w:spacing w:val="-6"/>
                <w:sz w:val="18"/>
                <w:szCs w:val="18"/>
              </w:rPr>
              <w:t>0.036</w:t>
            </w:r>
          </w:p>
        </w:tc>
        <w:tc>
          <w:tcPr>
            <w:tcW w:w="575" w:type="pct"/>
            <w:tcBorders>
              <w:bottom w:val="nil"/>
            </w:tcBorders>
            <w:noWrap/>
            <w:vAlign w:val="center"/>
            <w:hideMark/>
          </w:tcPr>
          <w:p w14:paraId="3C1B8EC4" w14:textId="0304ABE4" w:rsidR="00893EA0" w:rsidRPr="00893EA0" w:rsidRDefault="00893EA0" w:rsidP="00893EA0">
            <w:pPr>
              <w:jc w:val="center"/>
              <w:rPr>
                <w:rFonts w:cs="Times New Roman"/>
                <w:spacing w:val="-6"/>
                <w:sz w:val="18"/>
                <w:szCs w:val="18"/>
                <w:lang w:val="en-US"/>
              </w:rPr>
            </w:pPr>
            <w:r w:rsidRPr="00893EA0">
              <w:rPr>
                <w:color w:val="000000"/>
                <w:spacing w:val="-6"/>
                <w:sz w:val="18"/>
                <w:szCs w:val="18"/>
              </w:rPr>
              <w:t>0.053</w:t>
            </w:r>
          </w:p>
        </w:tc>
        <w:tc>
          <w:tcPr>
            <w:tcW w:w="552" w:type="pct"/>
            <w:tcBorders>
              <w:bottom w:val="nil"/>
            </w:tcBorders>
            <w:noWrap/>
            <w:vAlign w:val="center"/>
            <w:hideMark/>
          </w:tcPr>
          <w:p w14:paraId="0840C17C" w14:textId="54E5978E" w:rsidR="00893EA0" w:rsidRPr="00893EA0" w:rsidRDefault="00893EA0" w:rsidP="00893EA0">
            <w:pPr>
              <w:jc w:val="center"/>
              <w:rPr>
                <w:rFonts w:cs="Times New Roman"/>
                <w:spacing w:val="-6"/>
                <w:sz w:val="18"/>
                <w:szCs w:val="18"/>
                <w:lang w:val="en-US"/>
              </w:rPr>
            </w:pPr>
            <w:r w:rsidRPr="00893EA0">
              <w:rPr>
                <w:color w:val="000000"/>
                <w:spacing w:val="-6"/>
                <w:sz w:val="18"/>
                <w:szCs w:val="18"/>
              </w:rPr>
              <w:t>0.013</w:t>
            </w:r>
          </w:p>
        </w:tc>
        <w:tc>
          <w:tcPr>
            <w:tcW w:w="464" w:type="pct"/>
            <w:tcBorders>
              <w:bottom w:val="nil"/>
            </w:tcBorders>
            <w:noWrap/>
            <w:vAlign w:val="center"/>
            <w:hideMark/>
          </w:tcPr>
          <w:p w14:paraId="374B6214" w14:textId="593332C0" w:rsidR="00893EA0" w:rsidRPr="00893EA0" w:rsidRDefault="00893EA0" w:rsidP="00893EA0">
            <w:pPr>
              <w:jc w:val="center"/>
              <w:rPr>
                <w:rFonts w:cs="Times New Roman"/>
                <w:spacing w:val="-6"/>
                <w:sz w:val="18"/>
                <w:szCs w:val="18"/>
                <w:lang w:val="en-US"/>
              </w:rPr>
            </w:pPr>
            <w:r w:rsidRPr="00893EA0">
              <w:rPr>
                <w:color w:val="000000"/>
                <w:spacing w:val="-6"/>
                <w:sz w:val="18"/>
                <w:szCs w:val="18"/>
              </w:rPr>
              <w:t>0.001</w:t>
            </w:r>
          </w:p>
        </w:tc>
        <w:tc>
          <w:tcPr>
            <w:tcW w:w="436" w:type="pct"/>
            <w:tcBorders>
              <w:bottom w:val="nil"/>
            </w:tcBorders>
            <w:vAlign w:val="center"/>
          </w:tcPr>
          <w:p w14:paraId="61FE5D4C" w14:textId="45E62CC4" w:rsidR="00893EA0" w:rsidRPr="00893EA0" w:rsidRDefault="00893EA0" w:rsidP="00893EA0">
            <w:pPr>
              <w:jc w:val="center"/>
              <w:rPr>
                <w:rFonts w:cs="Times New Roman"/>
                <w:spacing w:val="-6"/>
                <w:sz w:val="18"/>
                <w:szCs w:val="18"/>
                <w:lang w:val="en-US"/>
              </w:rPr>
            </w:pPr>
            <w:r w:rsidRPr="00893EA0">
              <w:rPr>
                <w:color w:val="000000"/>
                <w:spacing w:val="-6"/>
                <w:sz w:val="18"/>
                <w:szCs w:val="18"/>
              </w:rPr>
              <w:t>0.227</w:t>
            </w:r>
          </w:p>
        </w:tc>
      </w:tr>
      <w:tr w:rsidR="00893EA0" w:rsidRPr="001B5CDF" w14:paraId="5879AC27" w14:textId="77777777" w:rsidTr="001B5CDF">
        <w:trPr>
          <w:trHeight w:val="60"/>
        </w:trPr>
        <w:tc>
          <w:tcPr>
            <w:tcW w:w="710" w:type="pct"/>
            <w:vMerge/>
            <w:vAlign w:val="center"/>
          </w:tcPr>
          <w:p w14:paraId="2FB27DE4" w14:textId="77777777" w:rsidR="00893EA0" w:rsidRPr="001B5CDF" w:rsidRDefault="00893EA0" w:rsidP="00893EA0">
            <w:pPr>
              <w:jc w:val="center"/>
              <w:rPr>
                <w:rFonts w:cs="Times New Roman"/>
                <w:spacing w:val="-6"/>
                <w:sz w:val="18"/>
                <w:szCs w:val="18"/>
                <w:lang w:val="en-US"/>
              </w:rPr>
            </w:pPr>
          </w:p>
        </w:tc>
        <w:tc>
          <w:tcPr>
            <w:tcW w:w="1080" w:type="pct"/>
            <w:tcBorders>
              <w:top w:val="nil"/>
              <w:bottom w:val="nil"/>
            </w:tcBorders>
            <w:noWrap/>
            <w:vAlign w:val="center"/>
            <w:hideMark/>
          </w:tcPr>
          <w:p w14:paraId="6D946845"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Wood growth capacity</w:t>
            </w:r>
          </w:p>
        </w:tc>
        <w:tc>
          <w:tcPr>
            <w:tcW w:w="650" w:type="pct"/>
            <w:tcBorders>
              <w:top w:val="nil"/>
              <w:bottom w:val="nil"/>
            </w:tcBorders>
            <w:noWrap/>
            <w:vAlign w:val="center"/>
            <w:hideMark/>
          </w:tcPr>
          <w:p w14:paraId="7171141A" w14:textId="4D2E928A" w:rsidR="00893EA0" w:rsidRPr="00893EA0" w:rsidRDefault="00893EA0" w:rsidP="00893EA0">
            <w:pPr>
              <w:jc w:val="center"/>
              <w:rPr>
                <w:rFonts w:cs="Times New Roman"/>
                <w:spacing w:val="-6"/>
                <w:sz w:val="18"/>
                <w:szCs w:val="18"/>
                <w:lang w:val="en-US"/>
              </w:rPr>
            </w:pPr>
            <w:r w:rsidRPr="00893EA0">
              <w:rPr>
                <w:color w:val="000000"/>
                <w:spacing w:val="-6"/>
                <w:sz w:val="18"/>
                <w:szCs w:val="18"/>
              </w:rPr>
              <w:t>-0.552</w:t>
            </w:r>
          </w:p>
        </w:tc>
        <w:tc>
          <w:tcPr>
            <w:tcW w:w="533" w:type="pct"/>
            <w:tcBorders>
              <w:top w:val="nil"/>
              <w:bottom w:val="nil"/>
            </w:tcBorders>
            <w:noWrap/>
            <w:vAlign w:val="center"/>
            <w:hideMark/>
          </w:tcPr>
          <w:p w14:paraId="1A1D1F29" w14:textId="5B4BBD8A" w:rsidR="00893EA0" w:rsidRPr="00893EA0" w:rsidRDefault="00893EA0" w:rsidP="00893EA0">
            <w:pPr>
              <w:jc w:val="center"/>
              <w:rPr>
                <w:rFonts w:cs="Times New Roman"/>
                <w:spacing w:val="-6"/>
                <w:sz w:val="18"/>
                <w:szCs w:val="18"/>
                <w:lang w:val="en-US"/>
              </w:rPr>
            </w:pPr>
            <w:r w:rsidRPr="00893EA0">
              <w:rPr>
                <w:color w:val="000000"/>
                <w:spacing w:val="-6"/>
                <w:sz w:val="18"/>
                <w:szCs w:val="18"/>
              </w:rPr>
              <w:t>-0.134</w:t>
            </w:r>
          </w:p>
        </w:tc>
        <w:tc>
          <w:tcPr>
            <w:tcW w:w="575" w:type="pct"/>
            <w:tcBorders>
              <w:top w:val="nil"/>
              <w:bottom w:val="nil"/>
            </w:tcBorders>
            <w:noWrap/>
            <w:vAlign w:val="center"/>
            <w:hideMark/>
          </w:tcPr>
          <w:p w14:paraId="6A412928" w14:textId="0E98390B" w:rsidR="00893EA0" w:rsidRPr="00893EA0" w:rsidRDefault="00893EA0" w:rsidP="00893EA0">
            <w:pPr>
              <w:jc w:val="center"/>
              <w:rPr>
                <w:rFonts w:cs="Times New Roman"/>
                <w:spacing w:val="-6"/>
                <w:sz w:val="18"/>
                <w:szCs w:val="18"/>
                <w:lang w:val="en-US"/>
              </w:rPr>
            </w:pPr>
            <w:r w:rsidRPr="00893EA0">
              <w:rPr>
                <w:color w:val="000000"/>
                <w:spacing w:val="-6"/>
                <w:sz w:val="18"/>
                <w:szCs w:val="18"/>
              </w:rPr>
              <w:t>-0.129</w:t>
            </w:r>
          </w:p>
        </w:tc>
        <w:tc>
          <w:tcPr>
            <w:tcW w:w="552" w:type="pct"/>
            <w:tcBorders>
              <w:top w:val="nil"/>
              <w:bottom w:val="nil"/>
            </w:tcBorders>
            <w:noWrap/>
            <w:vAlign w:val="center"/>
            <w:hideMark/>
          </w:tcPr>
          <w:p w14:paraId="60D4C563" w14:textId="6FFF7FCC" w:rsidR="00893EA0" w:rsidRPr="00893EA0" w:rsidRDefault="00893EA0" w:rsidP="00893EA0">
            <w:pPr>
              <w:jc w:val="center"/>
              <w:rPr>
                <w:rFonts w:cs="Times New Roman"/>
                <w:spacing w:val="-6"/>
                <w:sz w:val="18"/>
                <w:szCs w:val="18"/>
                <w:lang w:val="en-US"/>
              </w:rPr>
            </w:pPr>
            <w:r w:rsidRPr="00893EA0">
              <w:rPr>
                <w:color w:val="000000"/>
                <w:spacing w:val="-6"/>
                <w:sz w:val="18"/>
                <w:szCs w:val="18"/>
              </w:rPr>
              <w:t>-0.062</w:t>
            </w:r>
          </w:p>
        </w:tc>
        <w:tc>
          <w:tcPr>
            <w:tcW w:w="464" w:type="pct"/>
            <w:tcBorders>
              <w:top w:val="nil"/>
              <w:bottom w:val="nil"/>
            </w:tcBorders>
            <w:noWrap/>
            <w:vAlign w:val="center"/>
            <w:hideMark/>
          </w:tcPr>
          <w:p w14:paraId="5DA54958" w14:textId="41F3E6FD" w:rsidR="00893EA0" w:rsidRPr="00893EA0" w:rsidRDefault="00893EA0" w:rsidP="00893EA0">
            <w:pPr>
              <w:jc w:val="center"/>
              <w:rPr>
                <w:rFonts w:cs="Times New Roman"/>
                <w:spacing w:val="-6"/>
                <w:sz w:val="18"/>
                <w:szCs w:val="18"/>
                <w:lang w:val="en-US"/>
              </w:rPr>
            </w:pPr>
            <w:r w:rsidRPr="00893EA0">
              <w:rPr>
                <w:color w:val="000000"/>
                <w:spacing w:val="-6"/>
                <w:sz w:val="18"/>
                <w:szCs w:val="18"/>
              </w:rPr>
              <w:t>-0.003</w:t>
            </w:r>
          </w:p>
        </w:tc>
        <w:tc>
          <w:tcPr>
            <w:tcW w:w="436" w:type="pct"/>
            <w:tcBorders>
              <w:top w:val="nil"/>
              <w:bottom w:val="nil"/>
            </w:tcBorders>
            <w:vAlign w:val="center"/>
          </w:tcPr>
          <w:p w14:paraId="28FBA1C4" w14:textId="64DB7877" w:rsidR="00893EA0" w:rsidRPr="00893EA0" w:rsidRDefault="00893EA0" w:rsidP="00893EA0">
            <w:pPr>
              <w:jc w:val="center"/>
              <w:rPr>
                <w:rFonts w:cs="Times New Roman"/>
                <w:spacing w:val="-6"/>
                <w:sz w:val="18"/>
                <w:szCs w:val="18"/>
                <w:lang w:val="en-US"/>
              </w:rPr>
            </w:pPr>
            <w:r w:rsidRPr="00893EA0">
              <w:rPr>
                <w:color w:val="000000"/>
                <w:spacing w:val="-6"/>
                <w:sz w:val="18"/>
                <w:szCs w:val="18"/>
              </w:rPr>
              <w:t>-0.880</w:t>
            </w:r>
          </w:p>
        </w:tc>
      </w:tr>
      <w:tr w:rsidR="00893EA0" w:rsidRPr="001B5CDF" w14:paraId="6A8A7F8A" w14:textId="77777777" w:rsidTr="001B5CDF">
        <w:trPr>
          <w:trHeight w:val="60"/>
        </w:trPr>
        <w:tc>
          <w:tcPr>
            <w:tcW w:w="710" w:type="pct"/>
            <w:vMerge/>
            <w:vAlign w:val="center"/>
          </w:tcPr>
          <w:p w14:paraId="4ECE26BD" w14:textId="77777777" w:rsidR="00893EA0" w:rsidRPr="001B5CDF" w:rsidRDefault="00893EA0" w:rsidP="00893EA0">
            <w:pPr>
              <w:jc w:val="center"/>
              <w:rPr>
                <w:rFonts w:cs="Times New Roman"/>
                <w:spacing w:val="-6"/>
                <w:sz w:val="18"/>
                <w:szCs w:val="18"/>
                <w:lang w:val="en-US"/>
              </w:rPr>
            </w:pPr>
          </w:p>
        </w:tc>
        <w:tc>
          <w:tcPr>
            <w:tcW w:w="1080" w:type="pct"/>
            <w:tcBorders>
              <w:top w:val="nil"/>
              <w:bottom w:val="nil"/>
            </w:tcBorders>
            <w:noWrap/>
            <w:vAlign w:val="center"/>
            <w:hideMark/>
          </w:tcPr>
          <w:p w14:paraId="55B100F1"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Fish and meat production</w:t>
            </w:r>
          </w:p>
        </w:tc>
        <w:tc>
          <w:tcPr>
            <w:tcW w:w="650" w:type="pct"/>
            <w:tcBorders>
              <w:top w:val="nil"/>
              <w:bottom w:val="nil"/>
            </w:tcBorders>
            <w:noWrap/>
            <w:vAlign w:val="center"/>
            <w:hideMark/>
          </w:tcPr>
          <w:p w14:paraId="027E070E" w14:textId="77C330F7" w:rsidR="00893EA0" w:rsidRPr="00893EA0" w:rsidRDefault="00893EA0" w:rsidP="00893EA0">
            <w:pPr>
              <w:jc w:val="center"/>
              <w:rPr>
                <w:rFonts w:cs="Times New Roman"/>
                <w:spacing w:val="-6"/>
                <w:sz w:val="18"/>
                <w:szCs w:val="18"/>
                <w:lang w:val="en-US"/>
              </w:rPr>
            </w:pPr>
            <w:r w:rsidRPr="00893EA0">
              <w:rPr>
                <w:color w:val="000000"/>
                <w:spacing w:val="-6"/>
                <w:sz w:val="18"/>
                <w:szCs w:val="18"/>
              </w:rPr>
              <w:t>-0.033</w:t>
            </w:r>
          </w:p>
        </w:tc>
        <w:tc>
          <w:tcPr>
            <w:tcW w:w="533" w:type="pct"/>
            <w:tcBorders>
              <w:top w:val="nil"/>
              <w:bottom w:val="nil"/>
            </w:tcBorders>
            <w:noWrap/>
            <w:vAlign w:val="center"/>
            <w:hideMark/>
          </w:tcPr>
          <w:p w14:paraId="37E14DF9" w14:textId="581770AE" w:rsidR="00893EA0" w:rsidRPr="00893EA0" w:rsidRDefault="00893EA0" w:rsidP="00893EA0">
            <w:pPr>
              <w:jc w:val="center"/>
              <w:rPr>
                <w:rFonts w:cs="Times New Roman"/>
                <w:spacing w:val="-6"/>
                <w:sz w:val="18"/>
                <w:szCs w:val="18"/>
                <w:lang w:val="en-US"/>
              </w:rPr>
            </w:pPr>
            <w:r w:rsidRPr="00893EA0">
              <w:rPr>
                <w:color w:val="000000"/>
                <w:spacing w:val="-6"/>
                <w:sz w:val="18"/>
                <w:szCs w:val="18"/>
              </w:rPr>
              <w:t>-0.008</w:t>
            </w:r>
          </w:p>
        </w:tc>
        <w:tc>
          <w:tcPr>
            <w:tcW w:w="575" w:type="pct"/>
            <w:tcBorders>
              <w:top w:val="nil"/>
              <w:bottom w:val="nil"/>
            </w:tcBorders>
            <w:noWrap/>
            <w:vAlign w:val="center"/>
            <w:hideMark/>
          </w:tcPr>
          <w:p w14:paraId="5979118A" w14:textId="4A8E49D4" w:rsidR="00893EA0" w:rsidRPr="00893EA0" w:rsidRDefault="00893EA0" w:rsidP="00893EA0">
            <w:pPr>
              <w:jc w:val="center"/>
              <w:rPr>
                <w:rFonts w:cs="Times New Roman"/>
                <w:spacing w:val="-6"/>
                <w:sz w:val="18"/>
                <w:szCs w:val="18"/>
                <w:lang w:val="en-US"/>
              </w:rPr>
            </w:pPr>
            <w:r w:rsidRPr="00893EA0">
              <w:rPr>
                <w:color w:val="000000"/>
                <w:spacing w:val="-6"/>
                <w:sz w:val="18"/>
                <w:szCs w:val="18"/>
              </w:rPr>
              <w:t>-0.014</w:t>
            </w:r>
          </w:p>
        </w:tc>
        <w:tc>
          <w:tcPr>
            <w:tcW w:w="552" w:type="pct"/>
            <w:tcBorders>
              <w:top w:val="nil"/>
              <w:bottom w:val="nil"/>
            </w:tcBorders>
            <w:noWrap/>
            <w:vAlign w:val="center"/>
            <w:hideMark/>
          </w:tcPr>
          <w:p w14:paraId="14A2C1F0" w14:textId="29059C9E" w:rsidR="00893EA0" w:rsidRPr="00893EA0" w:rsidRDefault="00893EA0" w:rsidP="00893EA0">
            <w:pPr>
              <w:jc w:val="center"/>
              <w:rPr>
                <w:rFonts w:cs="Times New Roman"/>
                <w:spacing w:val="-6"/>
                <w:sz w:val="18"/>
                <w:szCs w:val="18"/>
                <w:lang w:val="en-US"/>
              </w:rPr>
            </w:pPr>
            <w:r w:rsidRPr="00893EA0">
              <w:rPr>
                <w:color w:val="000000"/>
                <w:spacing w:val="-6"/>
                <w:sz w:val="18"/>
                <w:szCs w:val="18"/>
              </w:rPr>
              <w:t>-0.003</w:t>
            </w:r>
          </w:p>
        </w:tc>
        <w:tc>
          <w:tcPr>
            <w:tcW w:w="464" w:type="pct"/>
            <w:tcBorders>
              <w:top w:val="nil"/>
              <w:bottom w:val="nil"/>
            </w:tcBorders>
            <w:noWrap/>
            <w:vAlign w:val="center"/>
            <w:hideMark/>
          </w:tcPr>
          <w:p w14:paraId="42F6CFC1" w14:textId="1D74C550"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436" w:type="pct"/>
            <w:tcBorders>
              <w:top w:val="nil"/>
              <w:bottom w:val="nil"/>
            </w:tcBorders>
            <w:vAlign w:val="center"/>
          </w:tcPr>
          <w:p w14:paraId="118D0877" w14:textId="4479DF4E" w:rsidR="00893EA0" w:rsidRPr="00893EA0" w:rsidRDefault="00893EA0" w:rsidP="00893EA0">
            <w:pPr>
              <w:jc w:val="center"/>
              <w:rPr>
                <w:rFonts w:cs="Times New Roman"/>
                <w:spacing w:val="-6"/>
                <w:sz w:val="18"/>
                <w:szCs w:val="18"/>
                <w:lang w:val="en-US"/>
              </w:rPr>
            </w:pPr>
            <w:r w:rsidRPr="00893EA0">
              <w:rPr>
                <w:color w:val="000000"/>
                <w:spacing w:val="-6"/>
                <w:sz w:val="18"/>
                <w:szCs w:val="18"/>
              </w:rPr>
              <w:t>-0.058</w:t>
            </w:r>
          </w:p>
        </w:tc>
      </w:tr>
      <w:tr w:rsidR="00893EA0" w:rsidRPr="001B5CDF" w14:paraId="47C5EA36" w14:textId="77777777" w:rsidTr="001B5CDF">
        <w:trPr>
          <w:trHeight w:val="60"/>
        </w:trPr>
        <w:tc>
          <w:tcPr>
            <w:tcW w:w="710" w:type="pct"/>
            <w:vMerge/>
            <w:vAlign w:val="center"/>
          </w:tcPr>
          <w:p w14:paraId="5E4BC7D1" w14:textId="77777777" w:rsidR="00893EA0" w:rsidRPr="001B5CDF" w:rsidRDefault="00893EA0" w:rsidP="00893EA0">
            <w:pPr>
              <w:jc w:val="center"/>
              <w:rPr>
                <w:rFonts w:cs="Times New Roman"/>
                <w:spacing w:val="-6"/>
                <w:sz w:val="18"/>
                <w:szCs w:val="18"/>
                <w:lang w:val="en-US"/>
              </w:rPr>
            </w:pPr>
          </w:p>
        </w:tc>
        <w:tc>
          <w:tcPr>
            <w:tcW w:w="1080" w:type="pct"/>
            <w:tcBorders>
              <w:top w:val="nil"/>
              <w:bottom w:val="nil"/>
            </w:tcBorders>
            <w:noWrap/>
            <w:vAlign w:val="center"/>
            <w:hideMark/>
          </w:tcPr>
          <w:p w14:paraId="1C3D9257"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Soil acidification</w:t>
            </w:r>
          </w:p>
        </w:tc>
        <w:tc>
          <w:tcPr>
            <w:tcW w:w="650" w:type="pct"/>
            <w:tcBorders>
              <w:top w:val="nil"/>
              <w:bottom w:val="nil"/>
            </w:tcBorders>
            <w:noWrap/>
            <w:vAlign w:val="center"/>
            <w:hideMark/>
          </w:tcPr>
          <w:p w14:paraId="0123DF4A" w14:textId="71DCD453" w:rsidR="00893EA0" w:rsidRPr="00893EA0" w:rsidRDefault="00893EA0" w:rsidP="00893EA0">
            <w:pPr>
              <w:jc w:val="center"/>
              <w:rPr>
                <w:rFonts w:cs="Times New Roman"/>
                <w:spacing w:val="-6"/>
                <w:sz w:val="18"/>
                <w:szCs w:val="18"/>
                <w:lang w:val="en-US"/>
              </w:rPr>
            </w:pPr>
            <w:r w:rsidRPr="00893EA0">
              <w:rPr>
                <w:color w:val="000000"/>
                <w:spacing w:val="-6"/>
                <w:sz w:val="18"/>
                <w:szCs w:val="18"/>
              </w:rPr>
              <w:t>0.026</w:t>
            </w:r>
          </w:p>
        </w:tc>
        <w:tc>
          <w:tcPr>
            <w:tcW w:w="533" w:type="pct"/>
            <w:tcBorders>
              <w:top w:val="nil"/>
              <w:bottom w:val="nil"/>
            </w:tcBorders>
            <w:noWrap/>
            <w:vAlign w:val="center"/>
            <w:hideMark/>
          </w:tcPr>
          <w:p w14:paraId="5839B887" w14:textId="513862E9" w:rsidR="00893EA0" w:rsidRPr="00893EA0" w:rsidRDefault="00893EA0" w:rsidP="00893EA0">
            <w:pPr>
              <w:jc w:val="center"/>
              <w:rPr>
                <w:rFonts w:cs="Times New Roman"/>
                <w:spacing w:val="-6"/>
                <w:sz w:val="18"/>
                <w:szCs w:val="18"/>
                <w:lang w:val="en-US"/>
              </w:rPr>
            </w:pPr>
            <w:r w:rsidRPr="00893EA0">
              <w:rPr>
                <w:color w:val="000000"/>
                <w:spacing w:val="-6"/>
                <w:sz w:val="18"/>
                <w:szCs w:val="18"/>
              </w:rPr>
              <w:t>0.014</w:t>
            </w:r>
          </w:p>
        </w:tc>
        <w:tc>
          <w:tcPr>
            <w:tcW w:w="575" w:type="pct"/>
            <w:tcBorders>
              <w:top w:val="nil"/>
              <w:bottom w:val="nil"/>
            </w:tcBorders>
            <w:noWrap/>
            <w:vAlign w:val="center"/>
            <w:hideMark/>
          </w:tcPr>
          <w:p w14:paraId="3968F80C" w14:textId="17B49B43" w:rsidR="00893EA0" w:rsidRPr="00893EA0" w:rsidRDefault="00893EA0" w:rsidP="00893EA0">
            <w:pPr>
              <w:jc w:val="center"/>
              <w:rPr>
                <w:rFonts w:cs="Times New Roman"/>
                <w:spacing w:val="-6"/>
                <w:sz w:val="18"/>
                <w:szCs w:val="18"/>
                <w:lang w:val="en-US"/>
              </w:rPr>
            </w:pPr>
            <w:r w:rsidRPr="00893EA0">
              <w:rPr>
                <w:color w:val="000000"/>
                <w:spacing w:val="-6"/>
                <w:sz w:val="18"/>
                <w:szCs w:val="18"/>
              </w:rPr>
              <w:t>0.007</w:t>
            </w:r>
          </w:p>
        </w:tc>
        <w:tc>
          <w:tcPr>
            <w:tcW w:w="552" w:type="pct"/>
            <w:tcBorders>
              <w:top w:val="nil"/>
              <w:bottom w:val="nil"/>
            </w:tcBorders>
            <w:noWrap/>
            <w:vAlign w:val="center"/>
            <w:hideMark/>
          </w:tcPr>
          <w:p w14:paraId="0B00C3F9" w14:textId="6D881F44" w:rsidR="00893EA0" w:rsidRPr="00893EA0" w:rsidRDefault="00893EA0" w:rsidP="00893EA0">
            <w:pPr>
              <w:jc w:val="center"/>
              <w:rPr>
                <w:rFonts w:cs="Times New Roman"/>
                <w:spacing w:val="-6"/>
                <w:sz w:val="18"/>
                <w:szCs w:val="18"/>
                <w:lang w:val="en-US"/>
              </w:rPr>
            </w:pPr>
            <w:r w:rsidRPr="00893EA0">
              <w:rPr>
                <w:color w:val="000000"/>
                <w:spacing w:val="-6"/>
                <w:sz w:val="18"/>
                <w:szCs w:val="18"/>
              </w:rPr>
              <w:t>0.003</w:t>
            </w:r>
          </w:p>
        </w:tc>
        <w:tc>
          <w:tcPr>
            <w:tcW w:w="464" w:type="pct"/>
            <w:tcBorders>
              <w:top w:val="nil"/>
              <w:bottom w:val="nil"/>
            </w:tcBorders>
            <w:noWrap/>
            <w:vAlign w:val="center"/>
            <w:hideMark/>
          </w:tcPr>
          <w:p w14:paraId="376AD23E" w14:textId="7E831672"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436" w:type="pct"/>
            <w:tcBorders>
              <w:top w:val="nil"/>
              <w:bottom w:val="nil"/>
            </w:tcBorders>
            <w:vAlign w:val="center"/>
          </w:tcPr>
          <w:p w14:paraId="18106380" w14:textId="348237E5" w:rsidR="00893EA0" w:rsidRPr="00893EA0" w:rsidRDefault="00893EA0" w:rsidP="00893EA0">
            <w:pPr>
              <w:jc w:val="center"/>
              <w:rPr>
                <w:rFonts w:cs="Times New Roman"/>
                <w:spacing w:val="-6"/>
                <w:sz w:val="18"/>
                <w:szCs w:val="18"/>
                <w:lang w:val="en-US"/>
              </w:rPr>
            </w:pPr>
            <w:r w:rsidRPr="00893EA0">
              <w:rPr>
                <w:color w:val="000000"/>
                <w:spacing w:val="-6"/>
                <w:sz w:val="18"/>
                <w:szCs w:val="18"/>
              </w:rPr>
              <w:t>0.050</w:t>
            </w:r>
          </w:p>
        </w:tc>
      </w:tr>
      <w:tr w:rsidR="00893EA0" w:rsidRPr="001B5CDF" w14:paraId="224B2BD6" w14:textId="77777777" w:rsidTr="001B5CDF">
        <w:trPr>
          <w:trHeight w:val="60"/>
        </w:trPr>
        <w:tc>
          <w:tcPr>
            <w:tcW w:w="710" w:type="pct"/>
            <w:vMerge/>
            <w:vAlign w:val="center"/>
          </w:tcPr>
          <w:p w14:paraId="0EB6E2C0" w14:textId="77777777" w:rsidR="00893EA0" w:rsidRPr="001B5CDF" w:rsidRDefault="00893EA0" w:rsidP="00893EA0">
            <w:pPr>
              <w:jc w:val="center"/>
              <w:rPr>
                <w:rFonts w:cs="Times New Roman"/>
                <w:spacing w:val="-6"/>
                <w:sz w:val="18"/>
                <w:szCs w:val="18"/>
                <w:lang w:val="en-US"/>
              </w:rPr>
            </w:pPr>
          </w:p>
        </w:tc>
        <w:tc>
          <w:tcPr>
            <w:tcW w:w="1080" w:type="pct"/>
            <w:tcBorders>
              <w:top w:val="nil"/>
              <w:bottom w:val="nil"/>
            </w:tcBorders>
            <w:noWrap/>
            <w:vAlign w:val="center"/>
            <w:hideMark/>
          </w:tcPr>
          <w:p w14:paraId="19259E05"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 xml:space="preserve">Prod. </w:t>
            </w:r>
            <w:proofErr w:type="gramStart"/>
            <w:r w:rsidRPr="001B5CDF">
              <w:rPr>
                <w:rFonts w:cs="Times New Roman"/>
                <w:spacing w:val="-6"/>
                <w:sz w:val="18"/>
                <w:szCs w:val="18"/>
                <w:lang w:val="en-US"/>
              </w:rPr>
              <w:t>cap</w:t>
            </w:r>
            <w:proofErr w:type="gramEnd"/>
            <w:r w:rsidRPr="001B5CDF">
              <w:rPr>
                <w:rFonts w:cs="Times New Roman"/>
                <w:spacing w:val="-6"/>
                <w:sz w:val="18"/>
                <w:szCs w:val="18"/>
                <w:lang w:val="en-US"/>
              </w:rPr>
              <w:t xml:space="preserve">. </w:t>
            </w:r>
            <w:proofErr w:type="gramStart"/>
            <w:r w:rsidRPr="001B5CDF">
              <w:rPr>
                <w:rFonts w:cs="Times New Roman"/>
                <w:spacing w:val="-6"/>
                <w:sz w:val="18"/>
                <w:szCs w:val="18"/>
                <w:lang w:val="en-US"/>
              </w:rPr>
              <w:t>irrigation</w:t>
            </w:r>
            <w:proofErr w:type="gramEnd"/>
            <w:r w:rsidRPr="001B5CDF">
              <w:rPr>
                <w:rFonts w:cs="Times New Roman"/>
                <w:spacing w:val="-6"/>
                <w:sz w:val="18"/>
                <w:szCs w:val="18"/>
                <w:lang w:val="en-US"/>
              </w:rPr>
              <w:t xml:space="preserve"> water</w:t>
            </w:r>
          </w:p>
        </w:tc>
        <w:tc>
          <w:tcPr>
            <w:tcW w:w="650" w:type="pct"/>
            <w:tcBorders>
              <w:top w:val="nil"/>
              <w:bottom w:val="nil"/>
            </w:tcBorders>
            <w:noWrap/>
            <w:vAlign w:val="center"/>
            <w:hideMark/>
          </w:tcPr>
          <w:p w14:paraId="532BD71E" w14:textId="71940F24"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533" w:type="pct"/>
            <w:tcBorders>
              <w:top w:val="nil"/>
              <w:bottom w:val="nil"/>
            </w:tcBorders>
            <w:noWrap/>
            <w:vAlign w:val="center"/>
            <w:hideMark/>
          </w:tcPr>
          <w:p w14:paraId="53E887AB" w14:textId="57BB43A0"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575" w:type="pct"/>
            <w:tcBorders>
              <w:top w:val="nil"/>
              <w:bottom w:val="nil"/>
            </w:tcBorders>
            <w:noWrap/>
            <w:vAlign w:val="center"/>
            <w:hideMark/>
          </w:tcPr>
          <w:p w14:paraId="1AA988EF" w14:textId="1065A042"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552" w:type="pct"/>
            <w:tcBorders>
              <w:top w:val="nil"/>
              <w:bottom w:val="nil"/>
            </w:tcBorders>
            <w:noWrap/>
            <w:vAlign w:val="center"/>
            <w:hideMark/>
          </w:tcPr>
          <w:p w14:paraId="74F6FC2F" w14:textId="12461EB9"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464" w:type="pct"/>
            <w:tcBorders>
              <w:top w:val="nil"/>
              <w:bottom w:val="nil"/>
            </w:tcBorders>
            <w:noWrap/>
            <w:vAlign w:val="center"/>
            <w:hideMark/>
          </w:tcPr>
          <w:p w14:paraId="42357C3A" w14:textId="7939E7EC"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436" w:type="pct"/>
            <w:tcBorders>
              <w:top w:val="nil"/>
              <w:bottom w:val="nil"/>
            </w:tcBorders>
            <w:vAlign w:val="center"/>
          </w:tcPr>
          <w:p w14:paraId="18EB9F4E" w14:textId="5DA21E29"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r>
      <w:tr w:rsidR="00893EA0" w:rsidRPr="001B5CDF" w14:paraId="05524C18" w14:textId="77777777" w:rsidTr="001B5CDF">
        <w:trPr>
          <w:trHeight w:val="60"/>
        </w:trPr>
        <w:tc>
          <w:tcPr>
            <w:tcW w:w="710" w:type="pct"/>
            <w:vMerge/>
            <w:vAlign w:val="center"/>
          </w:tcPr>
          <w:p w14:paraId="38DD6292" w14:textId="77777777" w:rsidR="00893EA0" w:rsidRPr="001B5CDF" w:rsidRDefault="00893EA0" w:rsidP="00893EA0">
            <w:pPr>
              <w:jc w:val="center"/>
              <w:rPr>
                <w:rFonts w:cs="Times New Roman"/>
                <w:spacing w:val="-6"/>
                <w:sz w:val="18"/>
                <w:szCs w:val="18"/>
                <w:lang w:val="en-US"/>
              </w:rPr>
            </w:pPr>
          </w:p>
        </w:tc>
        <w:tc>
          <w:tcPr>
            <w:tcW w:w="1080" w:type="pct"/>
            <w:tcBorders>
              <w:top w:val="nil"/>
            </w:tcBorders>
            <w:noWrap/>
            <w:vAlign w:val="center"/>
            <w:hideMark/>
          </w:tcPr>
          <w:p w14:paraId="201B4CDD"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 xml:space="preserve">Prod. </w:t>
            </w:r>
            <w:proofErr w:type="gramStart"/>
            <w:r w:rsidRPr="001B5CDF">
              <w:rPr>
                <w:rFonts w:cs="Times New Roman"/>
                <w:spacing w:val="-6"/>
                <w:sz w:val="18"/>
                <w:szCs w:val="18"/>
                <w:lang w:val="en-US"/>
              </w:rPr>
              <w:t>cap</w:t>
            </w:r>
            <w:proofErr w:type="gramEnd"/>
            <w:r w:rsidRPr="001B5CDF">
              <w:rPr>
                <w:rFonts w:cs="Times New Roman"/>
                <w:spacing w:val="-6"/>
                <w:sz w:val="18"/>
                <w:szCs w:val="18"/>
                <w:lang w:val="en-US"/>
              </w:rPr>
              <w:t xml:space="preserve">. </w:t>
            </w:r>
            <w:proofErr w:type="gramStart"/>
            <w:r w:rsidRPr="001B5CDF">
              <w:rPr>
                <w:rFonts w:cs="Times New Roman"/>
                <w:spacing w:val="-6"/>
                <w:sz w:val="18"/>
                <w:szCs w:val="18"/>
                <w:lang w:val="en-US"/>
              </w:rPr>
              <w:t>drinking</w:t>
            </w:r>
            <w:proofErr w:type="gramEnd"/>
            <w:r w:rsidRPr="001B5CDF">
              <w:rPr>
                <w:rFonts w:cs="Times New Roman"/>
                <w:spacing w:val="-6"/>
                <w:sz w:val="18"/>
                <w:szCs w:val="18"/>
                <w:lang w:val="en-US"/>
              </w:rPr>
              <w:t xml:space="preserve"> water</w:t>
            </w:r>
          </w:p>
        </w:tc>
        <w:tc>
          <w:tcPr>
            <w:tcW w:w="650" w:type="pct"/>
            <w:tcBorders>
              <w:top w:val="nil"/>
            </w:tcBorders>
            <w:noWrap/>
            <w:vAlign w:val="center"/>
            <w:hideMark/>
          </w:tcPr>
          <w:p w14:paraId="52607B3F" w14:textId="7021D5E7"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533" w:type="pct"/>
            <w:tcBorders>
              <w:top w:val="nil"/>
            </w:tcBorders>
            <w:noWrap/>
            <w:vAlign w:val="center"/>
            <w:hideMark/>
          </w:tcPr>
          <w:p w14:paraId="5A650C3B" w14:textId="77E8F087"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575" w:type="pct"/>
            <w:tcBorders>
              <w:top w:val="nil"/>
            </w:tcBorders>
            <w:noWrap/>
            <w:vAlign w:val="center"/>
            <w:hideMark/>
          </w:tcPr>
          <w:p w14:paraId="7193264C" w14:textId="118F5DC6"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552" w:type="pct"/>
            <w:tcBorders>
              <w:top w:val="nil"/>
            </w:tcBorders>
            <w:noWrap/>
            <w:vAlign w:val="center"/>
            <w:hideMark/>
          </w:tcPr>
          <w:p w14:paraId="35311CE8" w14:textId="4BA2639C"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464" w:type="pct"/>
            <w:tcBorders>
              <w:top w:val="nil"/>
            </w:tcBorders>
            <w:noWrap/>
            <w:vAlign w:val="center"/>
            <w:hideMark/>
          </w:tcPr>
          <w:p w14:paraId="382ECE51" w14:textId="7DC67A5E"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c>
          <w:tcPr>
            <w:tcW w:w="436" w:type="pct"/>
            <w:tcBorders>
              <w:top w:val="nil"/>
            </w:tcBorders>
            <w:vAlign w:val="center"/>
          </w:tcPr>
          <w:p w14:paraId="76ADD1B0" w14:textId="5A49BC6D" w:rsidR="00893EA0" w:rsidRPr="00893EA0" w:rsidRDefault="00893EA0" w:rsidP="00893EA0">
            <w:pPr>
              <w:jc w:val="center"/>
              <w:rPr>
                <w:rFonts w:cs="Times New Roman"/>
                <w:spacing w:val="-6"/>
                <w:sz w:val="18"/>
                <w:szCs w:val="18"/>
                <w:lang w:val="en-US"/>
              </w:rPr>
            </w:pPr>
            <w:r w:rsidRPr="00893EA0">
              <w:rPr>
                <w:color w:val="000000"/>
                <w:spacing w:val="-6"/>
                <w:sz w:val="18"/>
                <w:szCs w:val="18"/>
              </w:rPr>
              <w:t>0.000</w:t>
            </w:r>
          </w:p>
        </w:tc>
      </w:tr>
      <w:tr w:rsidR="00893EA0" w:rsidRPr="001B5CDF" w14:paraId="6D1FCDDA" w14:textId="77777777" w:rsidTr="001B5CDF">
        <w:trPr>
          <w:trHeight w:val="60"/>
        </w:trPr>
        <w:tc>
          <w:tcPr>
            <w:tcW w:w="710" w:type="pct"/>
            <w:vAlign w:val="center"/>
          </w:tcPr>
          <w:p w14:paraId="413DF1A3" w14:textId="77777777" w:rsidR="00893EA0" w:rsidRPr="001B5CDF" w:rsidRDefault="00893EA0" w:rsidP="00893EA0">
            <w:pPr>
              <w:jc w:val="center"/>
              <w:rPr>
                <w:rFonts w:cs="Times New Roman"/>
                <w:spacing w:val="-6"/>
                <w:sz w:val="18"/>
                <w:szCs w:val="18"/>
                <w:lang w:val="en-US"/>
              </w:rPr>
            </w:pPr>
            <w:r w:rsidRPr="001B5CDF">
              <w:rPr>
                <w:spacing w:val="-6"/>
                <w:sz w:val="18"/>
                <w:szCs w:val="18"/>
                <w:lang w:val="en-US"/>
              </w:rPr>
              <w:t>Abiotic stock resource</w:t>
            </w:r>
          </w:p>
        </w:tc>
        <w:tc>
          <w:tcPr>
            <w:tcW w:w="1080" w:type="pct"/>
            <w:noWrap/>
            <w:vAlign w:val="center"/>
            <w:hideMark/>
          </w:tcPr>
          <w:p w14:paraId="006BC78C"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Depletion of reserves</w:t>
            </w:r>
          </w:p>
        </w:tc>
        <w:tc>
          <w:tcPr>
            <w:tcW w:w="650" w:type="pct"/>
            <w:noWrap/>
            <w:vAlign w:val="center"/>
            <w:hideMark/>
          </w:tcPr>
          <w:p w14:paraId="41D2E45B" w14:textId="455156B8" w:rsidR="00893EA0" w:rsidRPr="00893EA0" w:rsidRDefault="00893EA0" w:rsidP="00893EA0">
            <w:pPr>
              <w:jc w:val="center"/>
              <w:rPr>
                <w:rFonts w:cs="Times New Roman"/>
                <w:spacing w:val="-6"/>
                <w:sz w:val="18"/>
                <w:szCs w:val="18"/>
                <w:lang w:val="en-US"/>
              </w:rPr>
            </w:pPr>
            <w:r w:rsidRPr="00893EA0">
              <w:rPr>
                <w:color w:val="000000"/>
                <w:spacing w:val="-6"/>
                <w:sz w:val="18"/>
                <w:szCs w:val="18"/>
              </w:rPr>
              <w:t>802.403</w:t>
            </w:r>
          </w:p>
        </w:tc>
        <w:tc>
          <w:tcPr>
            <w:tcW w:w="533" w:type="pct"/>
            <w:noWrap/>
            <w:vAlign w:val="center"/>
            <w:hideMark/>
          </w:tcPr>
          <w:p w14:paraId="528F4E20" w14:textId="1CCB66A7" w:rsidR="00893EA0" w:rsidRPr="00893EA0" w:rsidRDefault="00893EA0" w:rsidP="00893EA0">
            <w:pPr>
              <w:jc w:val="center"/>
              <w:rPr>
                <w:rFonts w:cs="Times New Roman"/>
                <w:spacing w:val="-6"/>
                <w:sz w:val="18"/>
                <w:szCs w:val="18"/>
                <w:lang w:val="en-US"/>
              </w:rPr>
            </w:pPr>
            <w:r w:rsidRPr="00893EA0">
              <w:rPr>
                <w:color w:val="000000"/>
                <w:spacing w:val="-6"/>
                <w:sz w:val="18"/>
                <w:szCs w:val="18"/>
              </w:rPr>
              <w:t>590.150</w:t>
            </w:r>
          </w:p>
        </w:tc>
        <w:tc>
          <w:tcPr>
            <w:tcW w:w="575" w:type="pct"/>
            <w:noWrap/>
            <w:vAlign w:val="center"/>
            <w:hideMark/>
          </w:tcPr>
          <w:p w14:paraId="5EB50979" w14:textId="7452435B" w:rsidR="00893EA0" w:rsidRPr="00893EA0" w:rsidRDefault="00893EA0" w:rsidP="00893EA0">
            <w:pPr>
              <w:jc w:val="center"/>
              <w:rPr>
                <w:rFonts w:cs="Times New Roman"/>
                <w:spacing w:val="-6"/>
                <w:sz w:val="18"/>
                <w:szCs w:val="18"/>
                <w:lang w:val="en-US"/>
              </w:rPr>
            </w:pPr>
            <w:r w:rsidRPr="00893EA0">
              <w:rPr>
                <w:color w:val="000000"/>
                <w:spacing w:val="-6"/>
                <w:sz w:val="18"/>
                <w:szCs w:val="18"/>
              </w:rPr>
              <w:t>248.804</w:t>
            </w:r>
          </w:p>
        </w:tc>
        <w:tc>
          <w:tcPr>
            <w:tcW w:w="552" w:type="pct"/>
            <w:noWrap/>
            <w:vAlign w:val="center"/>
            <w:hideMark/>
          </w:tcPr>
          <w:p w14:paraId="62395DB7" w14:textId="74BBD164" w:rsidR="00893EA0" w:rsidRPr="00893EA0" w:rsidRDefault="00893EA0" w:rsidP="00893EA0">
            <w:pPr>
              <w:jc w:val="center"/>
              <w:rPr>
                <w:rFonts w:cs="Times New Roman"/>
                <w:spacing w:val="-6"/>
                <w:sz w:val="18"/>
                <w:szCs w:val="18"/>
                <w:lang w:val="en-US"/>
              </w:rPr>
            </w:pPr>
            <w:r w:rsidRPr="00893EA0">
              <w:rPr>
                <w:color w:val="000000"/>
                <w:spacing w:val="-6"/>
                <w:sz w:val="18"/>
                <w:szCs w:val="18"/>
              </w:rPr>
              <w:t>57.317</w:t>
            </w:r>
          </w:p>
        </w:tc>
        <w:tc>
          <w:tcPr>
            <w:tcW w:w="464" w:type="pct"/>
            <w:noWrap/>
            <w:vAlign w:val="center"/>
            <w:hideMark/>
          </w:tcPr>
          <w:p w14:paraId="4DCD31DC" w14:textId="5BAE75C5" w:rsidR="00893EA0" w:rsidRPr="00893EA0" w:rsidRDefault="00893EA0" w:rsidP="00893EA0">
            <w:pPr>
              <w:jc w:val="center"/>
              <w:rPr>
                <w:rFonts w:cs="Times New Roman"/>
                <w:spacing w:val="-6"/>
                <w:sz w:val="18"/>
                <w:szCs w:val="18"/>
                <w:lang w:val="en-US"/>
              </w:rPr>
            </w:pPr>
            <w:r w:rsidRPr="00893EA0">
              <w:rPr>
                <w:color w:val="000000"/>
                <w:spacing w:val="-6"/>
                <w:sz w:val="18"/>
                <w:szCs w:val="18"/>
              </w:rPr>
              <w:t>0.824</w:t>
            </w:r>
          </w:p>
        </w:tc>
        <w:tc>
          <w:tcPr>
            <w:tcW w:w="436" w:type="pct"/>
            <w:vAlign w:val="center"/>
          </w:tcPr>
          <w:p w14:paraId="53FEB2D7" w14:textId="634AF35F" w:rsidR="00893EA0" w:rsidRPr="00893EA0" w:rsidRDefault="00893EA0" w:rsidP="00893EA0">
            <w:pPr>
              <w:jc w:val="center"/>
              <w:rPr>
                <w:rFonts w:cs="Times New Roman"/>
                <w:spacing w:val="-6"/>
                <w:sz w:val="18"/>
                <w:szCs w:val="18"/>
                <w:lang w:val="en-US"/>
              </w:rPr>
            </w:pPr>
            <w:r w:rsidRPr="00893EA0">
              <w:rPr>
                <w:color w:val="000000"/>
                <w:spacing w:val="-6"/>
                <w:sz w:val="18"/>
                <w:szCs w:val="18"/>
              </w:rPr>
              <w:t>1699.498</w:t>
            </w:r>
          </w:p>
        </w:tc>
      </w:tr>
      <w:tr w:rsidR="00893EA0" w:rsidRPr="001B5CDF" w14:paraId="55FFF052" w14:textId="77777777" w:rsidTr="001B5CDF">
        <w:trPr>
          <w:trHeight w:val="60"/>
        </w:trPr>
        <w:tc>
          <w:tcPr>
            <w:tcW w:w="710" w:type="pct"/>
            <w:vAlign w:val="center"/>
          </w:tcPr>
          <w:p w14:paraId="782905AD" w14:textId="77777777" w:rsidR="00893EA0" w:rsidRPr="001B5CDF" w:rsidRDefault="00893EA0" w:rsidP="00893EA0">
            <w:pPr>
              <w:jc w:val="center"/>
              <w:rPr>
                <w:rFonts w:cs="Times New Roman"/>
                <w:spacing w:val="-6"/>
                <w:sz w:val="18"/>
                <w:szCs w:val="18"/>
                <w:lang w:val="en-US"/>
              </w:rPr>
            </w:pPr>
            <w:r w:rsidRPr="001B5CDF">
              <w:rPr>
                <w:spacing w:val="-6"/>
                <w:sz w:val="18"/>
                <w:szCs w:val="18"/>
                <w:lang w:val="en-US"/>
              </w:rPr>
              <w:t>Biodiversity</w:t>
            </w:r>
          </w:p>
        </w:tc>
        <w:tc>
          <w:tcPr>
            <w:tcW w:w="1080" w:type="pct"/>
            <w:noWrap/>
            <w:vAlign w:val="center"/>
            <w:hideMark/>
          </w:tcPr>
          <w:p w14:paraId="58CBA3D3"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Species extinction</w:t>
            </w:r>
          </w:p>
        </w:tc>
        <w:tc>
          <w:tcPr>
            <w:tcW w:w="650" w:type="pct"/>
            <w:noWrap/>
            <w:vAlign w:val="center"/>
            <w:hideMark/>
          </w:tcPr>
          <w:p w14:paraId="1758B7BC" w14:textId="58BED2E4" w:rsidR="00893EA0" w:rsidRPr="00893EA0" w:rsidRDefault="00893EA0" w:rsidP="00893EA0">
            <w:pPr>
              <w:jc w:val="center"/>
              <w:rPr>
                <w:rFonts w:cs="Times New Roman"/>
                <w:spacing w:val="-6"/>
                <w:sz w:val="18"/>
                <w:szCs w:val="18"/>
                <w:lang w:val="en-US"/>
              </w:rPr>
            </w:pPr>
            <w:r w:rsidRPr="00893EA0">
              <w:rPr>
                <w:color w:val="000000"/>
                <w:spacing w:val="-6"/>
                <w:sz w:val="18"/>
                <w:szCs w:val="18"/>
              </w:rPr>
              <w:t>0.581</w:t>
            </w:r>
          </w:p>
        </w:tc>
        <w:tc>
          <w:tcPr>
            <w:tcW w:w="533" w:type="pct"/>
            <w:noWrap/>
            <w:vAlign w:val="center"/>
            <w:hideMark/>
          </w:tcPr>
          <w:p w14:paraId="418D7838" w14:textId="3228ADDF" w:rsidR="00893EA0" w:rsidRPr="00893EA0" w:rsidRDefault="00893EA0" w:rsidP="00893EA0">
            <w:pPr>
              <w:jc w:val="center"/>
              <w:rPr>
                <w:rFonts w:cs="Times New Roman"/>
                <w:spacing w:val="-6"/>
                <w:sz w:val="18"/>
                <w:szCs w:val="18"/>
                <w:lang w:val="en-US"/>
              </w:rPr>
            </w:pPr>
            <w:r w:rsidRPr="00893EA0">
              <w:rPr>
                <w:color w:val="000000"/>
                <w:spacing w:val="-6"/>
                <w:sz w:val="18"/>
                <w:szCs w:val="18"/>
              </w:rPr>
              <w:t>0.157</w:t>
            </w:r>
          </w:p>
        </w:tc>
        <w:tc>
          <w:tcPr>
            <w:tcW w:w="575" w:type="pct"/>
            <w:noWrap/>
            <w:vAlign w:val="center"/>
            <w:hideMark/>
          </w:tcPr>
          <w:p w14:paraId="6B49DCC6" w14:textId="55F3A369" w:rsidR="00893EA0" w:rsidRPr="00893EA0" w:rsidRDefault="00893EA0" w:rsidP="00893EA0">
            <w:pPr>
              <w:jc w:val="center"/>
              <w:rPr>
                <w:rFonts w:cs="Times New Roman"/>
                <w:spacing w:val="-6"/>
                <w:sz w:val="18"/>
                <w:szCs w:val="18"/>
                <w:lang w:val="en-US"/>
              </w:rPr>
            </w:pPr>
            <w:r w:rsidRPr="00893EA0">
              <w:rPr>
                <w:color w:val="000000"/>
                <w:spacing w:val="-6"/>
                <w:sz w:val="18"/>
                <w:szCs w:val="18"/>
              </w:rPr>
              <w:t>0.122</w:t>
            </w:r>
          </w:p>
        </w:tc>
        <w:tc>
          <w:tcPr>
            <w:tcW w:w="552" w:type="pct"/>
            <w:noWrap/>
            <w:vAlign w:val="center"/>
            <w:hideMark/>
          </w:tcPr>
          <w:p w14:paraId="0BA78F5E" w14:textId="2B0714B6" w:rsidR="00893EA0" w:rsidRPr="00893EA0" w:rsidRDefault="00893EA0" w:rsidP="00893EA0">
            <w:pPr>
              <w:jc w:val="center"/>
              <w:rPr>
                <w:rFonts w:cs="Times New Roman"/>
                <w:spacing w:val="-6"/>
                <w:sz w:val="18"/>
                <w:szCs w:val="18"/>
                <w:lang w:val="en-US"/>
              </w:rPr>
            </w:pPr>
            <w:r w:rsidRPr="00893EA0">
              <w:rPr>
                <w:color w:val="000000"/>
                <w:spacing w:val="-6"/>
                <w:sz w:val="18"/>
                <w:szCs w:val="18"/>
              </w:rPr>
              <w:t>0.080</w:t>
            </w:r>
          </w:p>
        </w:tc>
        <w:tc>
          <w:tcPr>
            <w:tcW w:w="464" w:type="pct"/>
            <w:noWrap/>
            <w:vAlign w:val="center"/>
            <w:hideMark/>
          </w:tcPr>
          <w:p w14:paraId="3633D14E" w14:textId="5B1086EB" w:rsidR="00893EA0" w:rsidRPr="00893EA0" w:rsidRDefault="00893EA0" w:rsidP="00893EA0">
            <w:pPr>
              <w:jc w:val="center"/>
              <w:rPr>
                <w:rFonts w:cs="Times New Roman"/>
                <w:spacing w:val="-6"/>
                <w:sz w:val="18"/>
                <w:szCs w:val="18"/>
                <w:lang w:val="en-US"/>
              </w:rPr>
            </w:pPr>
            <w:r w:rsidRPr="00893EA0">
              <w:rPr>
                <w:color w:val="000000"/>
                <w:spacing w:val="-6"/>
                <w:sz w:val="18"/>
                <w:szCs w:val="18"/>
              </w:rPr>
              <w:t>0.003</w:t>
            </w:r>
          </w:p>
        </w:tc>
        <w:tc>
          <w:tcPr>
            <w:tcW w:w="436" w:type="pct"/>
            <w:vAlign w:val="center"/>
          </w:tcPr>
          <w:p w14:paraId="7CF17419" w14:textId="15A26743" w:rsidR="00893EA0" w:rsidRPr="00893EA0" w:rsidRDefault="00893EA0" w:rsidP="00893EA0">
            <w:pPr>
              <w:jc w:val="center"/>
              <w:rPr>
                <w:rFonts w:cs="Times New Roman"/>
                <w:spacing w:val="-6"/>
                <w:sz w:val="18"/>
                <w:szCs w:val="18"/>
                <w:lang w:val="en-US"/>
              </w:rPr>
            </w:pPr>
            <w:r w:rsidRPr="00893EA0">
              <w:rPr>
                <w:color w:val="000000"/>
                <w:spacing w:val="-6"/>
                <w:sz w:val="18"/>
                <w:szCs w:val="18"/>
              </w:rPr>
              <w:t>0.943</w:t>
            </w:r>
          </w:p>
        </w:tc>
      </w:tr>
      <w:tr w:rsidR="00893EA0" w:rsidRPr="001B5CDF" w14:paraId="0EA887D8" w14:textId="77777777" w:rsidTr="001B5CDF">
        <w:trPr>
          <w:trHeight w:val="60"/>
        </w:trPr>
        <w:tc>
          <w:tcPr>
            <w:tcW w:w="710" w:type="pct"/>
            <w:vAlign w:val="center"/>
          </w:tcPr>
          <w:p w14:paraId="56B362C3" w14:textId="77777777" w:rsidR="00893EA0" w:rsidRPr="001B5CDF" w:rsidRDefault="00893EA0" w:rsidP="00893EA0">
            <w:pPr>
              <w:jc w:val="center"/>
              <w:rPr>
                <w:rFonts w:cs="Times New Roman"/>
                <w:spacing w:val="-6"/>
                <w:sz w:val="18"/>
                <w:szCs w:val="18"/>
                <w:lang w:val="en-US"/>
              </w:rPr>
            </w:pPr>
            <w:r w:rsidRPr="001B5CDF">
              <w:rPr>
                <w:rFonts w:cs="Times New Roman"/>
                <w:spacing w:val="-6"/>
                <w:sz w:val="18"/>
                <w:szCs w:val="18"/>
                <w:lang w:val="en-US"/>
              </w:rPr>
              <w:t>Total</w:t>
            </w:r>
          </w:p>
        </w:tc>
        <w:tc>
          <w:tcPr>
            <w:tcW w:w="1080" w:type="pct"/>
            <w:noWrap/>
            <w:vAlign w:val="center"/>
            <w:hideMark/>
          </w:tcPr>
          <w:p w14:paraId="3AE0BF09" w14:textId="77777777" w:rsidR="00893EA0" w:rsidRPr="001B5CDF" w:rsidRDefault="00893EA0" w:rsidP="00893EA0">
            <w:pPr>
              <w:jc w:val="center"/>
              <w:rPr>
                <w:rFonts w:cs="Times New Roman"/>
                <w:spacing w:val="-6"/>
                <w:sz w:val="18"/>
                <w:szCs w:val="18"/>
                <w:lang w:val="en-US"/>
              </w:rPr>
            </w:pPr>
          </w:p>
        </w:tc>
        <w:tc>
          <w:tcPr>
            <w:tcW w:w="650" w:type="pct"/>
            <w:noWrap/>
            <w:vAlign w:val="center"/>
            <w:hideMark/>
          </w:tcPr>
          <w:p w14:paraId="5B0DA132" w14:textId="4AFE0C08" w:rsidR="00893EA0" w:rsidRPr="00893EA0" w:rsidRDefault="00893EA0" w:rsidP="00893EA0">
            <w:pPr>
              <w:jc w:val="center"/>
              <w:rPr>
                <w:rFonts w:cs="Times New Roman"/>
                <w:spacing w:val="-6"/>
                <w:sz w:val="18"/>
                <w:szCs w:val="18"/>
                <w:lang w:val="en-US"/>
              </w:rPr>
            </w:pPr>
            <w:r w:rsidRPr="00893EA0">
              <w:rPr>
                <w:color w:val="000000"/>
                <w:spacing w:val="-6"/>
                <w:sz w:val="18"/>
                <w:szCs w:val="18"/>
              </w:rPr>
              <w:t>905.258</w:t>
            </w:r>
          </w:p>
        </w:tc>
        <w:tc>
          <w:tcPr>
            <w:tcW w:w="533" w:type="pct"/>
            <w:noWrap/>
            <w:vAlign w:val="center"/>
            <w:hideMark/>
          </w:tcPr>
          <w:p w14:paraId="34EDEEB4" w14:textId="6811C80F" w:rsidR="00893EA0" w:rsidRPr="00893EA0" w:rsidRDefault="00893EA0" w:rsidP="00893EA0">
            <w:pPr>
              <w:jc w:val="center"/>
              <w:rPr>
                <w:rFonts w:cs="Times New Roman"/>
                <w:spacing w:val="-6"/>
                <w:sz w:val="18"/>
                <w:szCs w:val="18"/>
                <w:lang w:val="en-US"/>
              </w:rPr>
            </w:pPr>
            <w:r w:rsidRPr="00893EA0">
              <w:rPr>
                <w:color w:val="000000"/>
                <w:spacing w:val="-6"/>
                <w:sz w:val="18"/>
                <w:szCs w:val="18"/>
              </w:rPr>
              <w:t>623.436</w:t>
            </w:r>
          </w:p>
        </w:tc>
        <w:tc>
          <w:tcPr>
            <w:tcW w:w="575" w:type="pct"/>
            <w:noWrap/>
            <w:vAlign w:val="center"/>
            <w:hideMark/>
          </w:tcPr>
          <w:p w14:paraId="26EB4CAE" w14:textId="3E7D27CF" w:rsidR="00893EA0" w:rsidRPr="00893EA0" w:rsidRDefault="00893EA0" w:rsidP="00893EA0">
            <w:pPr>
              <w:jc w:val="center"/>
              <w:rPr>
                <w:rFonts w:cs="Times New Roman"/>
                <w:spacing w:val="-6"/>
                <w:sz w:val="18"/>
                <w:szCs w:val="18"/>
                <w:lang w:val="en-US"/>
              </w:rPr>
            </w:pPr>
            <w:r w:rsidRPr="00893EA0">
              <w:rPr>
                <w:color w:val="000000"/>
                <w:spacing w:val="-6"/>
                <w:sz w:val="18"/>
                <w:szCs w:val="18"/>
              </w:rPr>
              <w:t>264.921</w:t>
            </w:r>
          </w:p>
        </w:tc>
        <w:tc>
          <w:tcPr>
            <w:tcW w:w="552" w:type="pct"/>
            <w:noWrap/>
            <w:vAlign w:val="center"/>
            <w:hideMark/>
          </w:tcPr>
          <w:p w14:paraId="2BE96828" w14:textId="0DC4E0AF" w:rsidR="00893EA0" w:rsidRPr="00893EA0" w:rsidRDefault="00893EA0" w:rsidP="00893EA0">
            <w:pPr>
              <w:jc w:val="center"/>
              <w:rPr>
                <w:rFonts w:cs="Times New Roman"/>
                <w:spacing w:val="-6"/>
                <w:sz w:val="18"/>
                <w:szCs w:val="18"/>
                <w:lang w:val="en-US"/>
              </w:rPr>
            </w:pPr>
            <w:r w:rsidRPr="00893EA0">
              <w:rPr>
                <w:color w:val="000000"/>
                <w:spacing w:val="-6"/>
                <w:sz w:val="18"/>
                <w:szCs w:val="18"/>
              </w:rPr>
              <w:t>66.639</w:t>
            </w:r>
          </w:p>
        </w:tc>
        <w:tc>
          <w:tcPr>
            <w:tcW w:w="464" w:type="pct"/>
            <w:noWrap/>
            <w:vAlign w:val="center"/>
            <w:hideMark/>
          </w:tcPr>
          <w:p w14:paraId="344DA22B" w14:textId="0B515AFF" w:rsidR="00893EA0" w:rsidRPr="00893EA0" w:rsidRDefault="00893EA0" w:rsidP="00893EA0">
            <w:pPr>
              <w:jc w:val="center"/>
              <w:rPr>
                <w:rFonts w:cs="Times New Roman"/>
                <w:spacing w:val="-6"/>
                <w:sz w:val="18"/>
                <w:szCs w:val="18"/>
                <w:lang w:val="en-US"/>
              </w:rPr>
            </w:pPr>
            <w:r w:rsidRPr="00893EA0">
              <w:rPr>
                <w:color w:val="000000"/>
                <w:spacing w:val="-6"/>
                <w:sz w:val="18"/>
                <w:szCs w:val="18"/>
              </w:rPr>
              <w:t>1.321</w:t>
            </w:r>
          </w:p>
        </w:tc>
        <w:tc>
          <w:tcPr>
            <w:tcW w:w="436" w:type="pct"/>
            <w:vAlign w:val="center"/>
          </w:tcPr>
          <w:p w14:paraId="21532B15" w14:textId="0E32E9CA" w:rsidR="00893EA0" w:rsidRPr="00893EA0" w:rsidRDefault="00893EA0" w:rsidP="00893EA0">
            <w:pPr>
              <w:jc w:val="center"/>
              <w:rPr>
                <w:rFonts w:cs="Times New Roman"/>
                <w:spacing w:val="-6"/>
                <w:sz w:val="18"/>
                <w:szCs w:val="18"/>
                <w:lang w:val="en-US"/>
              </w:rPr>
            </w:pPr>
            <w:r w:rsidRPr="00893EA0">
              <w:rPr>
                <w:color w:val="000000"/>
                <w:spacing w:val="-6"/>
                <w:sz w:val="18"/>
                <w:szCs w:val="18"/>
              </w:rPr>
              <w:t>1861.575</w:t>
            </w:r>
          </w:p>
        </w:tc>
      </w:tr>
    </w:tbl>
    <w:p w14:paraId="72701A52" w14:textId="77777777" w:rsidR="001B5CDF" w:rsidRPr="009C68E5" w:rsidRDefault="001B5CDF" w:rsidP="001B5CDF">
      <w:pPr>
        <w:spacing w:before="60"/>
        <w:rPr>
          <w:lang w:val="en-US"/>
        </w:rPr>
      </w:pPr>
      <w:r w:rsidRPr="009C68E5">
        <w:rPr>
          <w:rFonts w:cs="Times New Roman"/>
          <w:spacing w:val="-6"/>
          <w:sz w:val="18"/>
          <w:szCs w:val="18"/>
          <w:vertAlign w:val="superscript"/>
          <w:lang w:val="en-US"/>
        </w:rPr>
        <w:lastRenderedPageBreak/>
        <w:t xml:space="preserve">† </w:t>
      </w:r>
      <w:proofErr w:type="gramStart"/>
      <w:r w:rsidRPr="009C68E5">
        <w:rPr>
          <w:rFonts w:cs="Times New Roman"/>
          <w:spacing w:val="-6"/>
          <w:sz w:val="18"/>
          <w:szCs w:val="18"/>
          <w:lang w:val="en-US"/>
        </w:rPr>
        <w:t>Includes</w:t>
      </w:r>
      <w:proofErr w:type="gramEnd"/>
      <w:r w:rsidRPr="009C68E5">
        <w:rPr>
          <w:rFonts w:cs="Times New Roman"/>
          <w:spacing w:val="-6"/>
          <w:sz w:val="18"/>
          <w:szCs w:val="18"/>
          <w:lang w:val="en-US"/>
        </w:rPr>
        <w:t xml:space="preserve"> not only the transport</w:t>
      </w:r>
      <w:r>
        <w:rPr>
          <w:rFonts w:cs="Times New Roman"/>
          <w:spacing w:val="-6"/>
          <w:sz w:val="18"/>
          <w:szCs w:val="18"/>
          <w:lang w:val="en-US"/>
        </w:rPr>
        <w:t xml:space="preserve"> and installation of the PV panels, but also the manufacturing of all the other components of the BIPV system.</w:t>
      </w:r>
    </w:p>
    <w:p w14:paraId="070B446A" w14:textId="7802AFA6" w:rsidR="00F20A10" w:rsidRDefault="00F20A10" w:rsidP="000D5854">
      <w:pPr>
        <w:rPr>
          <w:lang w:val="en-US"/>
        </w:rPr>
      </w:pPr>
    </w:p>
    <w:p w14:paraId="1A196413" w14:textId="77777777" w:rsidR="001B5CDF" w:rsidRDefault="001B5CDF" w:rsidP="000D5854">
      <w:pPr>
        <w:rPr>
          <w:lang w:val="en-US"/>
        </w:rPr>
      </w:pPr>
    </w:p>
    <w:p w14:paraId="3E3E7AEF" w14:textId="70942615" w:rsidR="00076597" w:rsidRDefault="001B5CDF" w:rsidP="001B5CDF">
      <w:pPr>
        <w:pStyle w:val="Ttulo2"/>
      </w:pPr>
      <w:r w:rsidRPr="003F09CA">
        <w:t>Compar</w:t>
      </w:r>
      <w:r>
        <w:t>ative environmental performance vs. the power grid mix</w:t>
      </w:r>
    </w:p>
    <w:p w14:paraId="48034658" w14:textId="574E789C" w:rsidR="00076597" w:rsidRDefault="004901DF" w:rsidP="00591819">
      <w:pPr>
        <w:tabs>
          <w:tab w:val="left" w:pos="993"/>
        </w:tabs>
        <w:rPr>
          <w:lang w:val="en-US"/>
        </w:rPr>
      </w:pPr>
      <w:r w:rsidRPr="00744A18">
        <w:rPr>
          <w:lang w:val="en-US"/>
        </w:rPr>
        <w:t>Upon comparison of the BI</w:t>
      </w:r>
      <w:r w:rsidR="001B5CDF" w:rsidRPr="00744A18">
        <w:rPr>
          <w:lang w:val="en-US"/>
        </w:rPr>
        <w:t xml:space="preserve">PV </w:t>
      </w:r>
      <w:r w:rsidRPr="00744A18">
        <w:rPr>
          <w:lang w:val="en-US"/>
        </w:rPr>
        <w:t xml:space="preserve">system </w:t>
      </w:r>
      <w:r w:rsidR="001B5CDF" w:rsidRPr="00744A18">
        <w:rPr>
          <w:lang w:val="en-US"/>
        </w:rPr>
        <w:t>as replacement of the set of energy resources used in the power grid mix</w:t>
      </w:r>
      <w:r w:rsidRPr="00744A18">
        <w:rPr>
          <w:lang w:val="en-US"/>
        </w:rPr>
        <w:t xml:space="preserve"> </w:t>
      </w:r>
      <w:r w:rsidR="00744A18" w:rsidRPr="00744A18">
        <w:rPr>
          <w:lang w:val="en-US"/>
        </w:rPr>
        <w:t>(</w:t>
      </w:r>
      <w:r w:rsidR="00744A18" w:rsidRPr="00744A18">
        <w:fldChar w:fldCharType="begin"/>
      </w:r>
      <w:r w:rsidR="00744A18" w:rsidRPr="00744A18">
        <w:rPr>
          <w:lang w:val="en-US"/>
        </w:rPr>
        <w:instrText xml:space="preserve"> REF _Ref481237957 \h  \* MERGEFORMAT </w:instrText>
      </w:r>
      <w:r w:rsidR="00744A18" w:rsidRPr="00744A18">
        <w:fldChar w:fldCharType="separate"/>
      </w:r>
      <w:r w:rsidR="00744A18" w:rsidRPr="00744A18">
        <w:rPr>
          <w:lang w:val="en-US"/>
        </w:rPr>
        <w:t>Figure 4</w:t>
      </w:r>
      <w:r w:rsidR="00744A18" w:rsidRPr="00744A18">
        <w:fldChar w:fldCharType="end"/>
      </w:r>
      <w:r w:rsidR="00744A18" w:rsidRPr="00744A18">
        <w:rPr>
          <w:lang w:val="en-US"/>
        </w:rPr>
        <w:t>)</w:t>
      </w:r>
      <w:r w:rsidR="00744A18">
        <w:rPr>
          <w:lang w:val="en-US"/>
        </w:rPr>
        <w:t xml:space="preserve"> according to the </w:t>
      </w:r>
      <w:r w:rsidR="002A0BDF">
        <w:rPr>
          <w:lang w:val="en-US"/>
        </w:rPr>
        <w:t>preferred</w:t>
      </w:r>
      <w:r w:rsidR="00744A18">
        <w:rPr>
          <w:lang w:val="en-US"/>
        </w:rPr>
        <w:t xml:space="preserve"> methodology, </w:t>
      </w:r>
      <w:r w:rsidR="00744A18" w:rsidRPr="00D266FA">
        <w:rPr>
          <w:i/>
          <w:lang w:val="en-US"/>
        </w:rPr>
        <w:t>viz</w:t>
      </w:r>
      <w:r w:rsidR="00744A18">
        <w:rPr>
          <w:lang w:val="en-US"/>
        </w:rPr>
        <w:t xml:space="preserve">. EI99, it can be readily observed that there is a </w:t>
      </w:r>
      <w:r w:rsidR="002A0BDF">
        <w:rPr>
          <w:lang w:val="en-US"/>
        </w:rPr>
        <w:t>significant environmental benefit associated with the installation of the BIPV system: an i</w:t>
      </w:r>
      <w:r w:rsidR="002A0BDF" w:rsidRPr="002A0BDF">
        <w:rPr>
          <w:lang w:val="en-US"/>
        </w:rPr>
        <w:t xml:space="preserve">mpact reduction </w:t>
      </w:r>
      <w:r w:rsidR="002A0BDF">
        <w:rPr>
          <w:lang w:val="en-US"/>
        </w:rPr>
        <w:t xml:space="preserve">of </w:t>
      </w:r>
      <w:r w:rsidR="002A0BDF" w:rsidRPr="00D266FA">
        <w:rPr>
          <w:i/>
          <w:lang w:val="en-US"/>
        </w:rPr>
        <w:t>ca</w:t>
      </w:r>
      <w:r w:rsidR="002A0BDF">
        <w:rPr>
          <w:lang w:val="en-US"/>
        </w:rPr>
        <w:t xml:space="preserve">. </w:t>
      </w:r>
      <w:r w:rsidR="00591819">
        <w:rPr>
          <w:lang w:val="en-US"/>
        </w:rPr>
        <w:t>53%</w:t>
      </w:r>
      <w:r w:rsidR="002A0BDF">
        <w:rPr>
          <w:lang w:val="en-US"/>
        </w:rPr>
        <w:t xml:space="preserve"> is </w:t>
      </w:r>
      <w:r w:rsidR="002A0BDF" w:rsidRPr="002A0BDF">
        <w:rPr>
          <w:lang w:val="en-US"/>
        </w:rPr>
        <w:t xml:space="preserve">achieved </w:t>
      </w:r>
      <w:r w:rsidR="002A0BDF">
        <w:rPr>
          <w:lang w:val="en-US"/>
        </w:rPr>
        <w:t>through the implemented</w:t>
      </w:r>
      <w:r w:rsidR="002A0BDF" w:rsidRPr="002A0BDF">
        <w:rPr>
          <w:lang w:val="en-US"/>
        </w:rPr>
        <w:t xml:space="preserve"> </w:t>
      </w:r>
      <w:r w:rsidR="002A0BDF">
        <w:rPr>
          <w:lang w:val="en-US"/>
        </w:rPr>
        <w:t>BIPV</w:t>
      </w:r>
      <w:r w:rsidR="002A0BDF" w:rsidRPr="002A0BDF">
        <w:rPr>
          <w:lang w:val="en-US"/>
        </w:rPr>
        <w:t xml:space="preserve"> system</w:t>
      </w:r>
      <w:r w:rsidR="002A0BDF">
        <w:rPr>
          <w:lang w:val="en-US"/>
        </w:rPr>
        <w:t>.</w:t>
      </w:r>
    </w:p>
    <w:p w14:paraId="2A26CF6C" w14:textId="02E2B3C1" w:rsidR="004901DF" w:rsidRDefault="004901DF" w:rsidP="00076597">
      <w:pPr>
        <w:rPr>
          <w:lang w:val="en-US"/>
        </w:rPr>
      </w:pPr>
    </w:p>
    <w:p w14:paraId="2E05C943" w14:textId="36B5C026" w:rsidR="004901DF" w:rsidRDefault="00B630FB" w:rsidP="00B630FB">
      <w:pPr>
        <w:keepNext/>
        <w:jc w:val="center"/>
      </w:pPr>
      <w:r>
        <w:object w:dxaOrig="9620" w:dyaOrig="5520" w14:anchorId="1A609671">
          <v:shape id="_x0000_i1026" type="#_x0000_t75" style="width:282.15pt;height:162.4pt" o:ole="">
            <v:imagedata r:id="rId15" o:title=""/>
          </v:shape>
          <o:OLEObject Type="Embed" ProgID="Origin50.Graph" ShapeID="_x0000_i1026" DrawAspect="Content" ObjectID="_1435836420" r:id="rId16"/>
        </w:object>
      </w:r>
    </w:p>
    <w:p w14:paraId="4E1693DB" w14:textId="22788C3A" w:rsidR="004901DF" w:rsidRPr="00744A18" w:rsidRDefault="004901DF" w:rsidP="00744A18">
      <w:pPr>
        <w:pStyle w:val="Epgrafe"/>
        <w:spacing w:before="120" w:after="0"/>
        <w:rPr>
          <w:i w:val="0"/>
          <w:iCs w:val="0"/>
          <w:color w:val="auto"/>
          <w:sz w:val="20"/>
          <w:szCs w:val="20"/>
          <w:lang w:val="en-US"/>
        </w:rPr>
      </w:pPr>
      <w:bookmarkStart w:id="8" w:name="_Ref481237957"/>
      <w:proofErr w:type="gramStart"/>
      <w:r w:rsidRPr="00744A18">
        <w:rPr>
          <w:b/>
          <w:i w:val="0"/>
          <w:iCs w:val="0"/>
          <w:color w:val="auto"/>
          <w:sz w:val="20"/>
          <w:szCs w:val="20"/>
          <w:lang w:val="en-US"/>
        </w:rPr>
        <w:t xml:space="preserve">Figure </w:t>
      </w:r>
      <w:r w:rsidRPr="00744A18">
        <w:rPr>
          <w:b/>
          <w:i w:val="0"/>
          <w:iCs w:val="0"/>
          <w:color w:val="auto"/>
          <w:sz w:val="20"/>
          <w:szCs w:val="20"/>
          <w:lang w:val="en-US"/>
        </w:rPr>
        <w:fldChar w:fldCharType="begin"/>
      </w:r>
      <w:r w:rsidRPr="00744A18">
        <w:rPr>
          <w:b/>
          <w:i w:val="0"/>
          <w:iCs w:val="0"/>
          <w:color w:val="auto"/>
          <w:sz w:val="20"/>
          <w:szCs w:val="20"/>
          <w:lang w:val="en-US"/>
        </w:rPr>
        <w:instrText xml:space="preserve"> SEQ Figure \* ARABIC </w:instrText>
      </w:r>
      <w:r w:rsidRPr="00744A18">
        <w:rPr>
          <w:b/>
          <w:i w:val="0"/>
          <w:iCs w:val="0"/>
          <w:color w:val="auto"/>
          <w:sz w:val="20"/>
          <w:szCs w:val="20"/>
          <w:lang w:val="en-US"/>
        </w:rPr>
        <w:fldChar w:fldCharType="separate"/>
      </w:r>
      <w:r w:rsidRPr="00744A18">
        <w:rPr>
          <w:b/>
          <w:i w:val="0"/>
          <w:iCs w:val="0"/>
          <w:color w:val="auto"/>
          <w:sz w:val="20"/>
          <w:szCs w:val="20"/>
          <w:lang w:val="en-US"/>
        </w:rPr>
        <w:t>4</w:t>
      </w:r>
      <w:r w:rsidRPr="00744A18">
        <w:rPr>
          <w:b/>
          <w:i w:val="0"/>
          <w:iCs w:val="0"/>
          <w:color w:val="auto"/>
          <w:sz w:val="20"/>
          <w:szCs w:val="20"/>
          <w:lang w:val="en-US"/>
        </w:rPr>
        <w:fldChar w:fldCharType="end"/>
      </w:r>
      <w:bookmarkEnd w:id="8"/>
      <w:r w:rsidR="00744A18" w:rsidRPr="00744A18">
        <w:rPr>
          <w:b/>
          <w:i w:val="0"/>
          <w:iCs w:val="0"/>
          <w:color w:val="auto"/>
          <w:sz w:val="20"/>
          <w:szCs w:val="20"/>
          <w:lang w:val="en-US"/>
        </w:rPr>
        <w:t>.</w:t>
      </w:r>
      <w:proofErr w:type="gramEnd"/>
      <w:r w:rsidR="00744A18" w:rsidRPr="00744A18">
        <w:rPr>
          <w:b/>
          <w:i w:val="0"/>
          <w:iCs w:val="0"/>
          <w:color w:val="auto"/>
          <w:sz w:val="20"/>
          <w:szCs w:val="20"/>
          <w:lang w:val="en-US"/>
        </w:rPr>
        <w:t xml:space="preserve"> </w:t>
      </w:r>
      <w:r w:rsidR="00744A18" w:rsidRPr="00744A18">
        <w:rPr>
          <w:i w:val="0"/>
          <w:iCs w:val="0"/>
          <w:color w:val="auto"/>
          <w:sz w:val="20"/>
          <w:szCs w:val="20"/>
          <w:lang w:val="en-US"/>
        </w:rPr>
        <w:t>Environmental impacts ascribed to electricity consumption from Spanish power grid and from on-site PV panels, according to EI99 methodology.</w:t>
      </w:r>
    </w:p>
    <w:p w14:paraId="05A85A7A" w14:textId="0CB0CBE2" w:rsidR="00744A18" w:rsidRDefault="00744A18" w:rsidP="00744A18">
      <w:pPr>
        <w:rPr>
          <w:lang w:val="en-US"/>
        </w:rPr>
      </w:pPr>
    </w:p>
    <w:p w14:paraId="758A4BA1" w14:textId="77777777" w:rsidR="002A0BDF" w:rsidRDefault="002A0BDF" w:rsidP="00744A18">
      <w:pPr>
        <w:rPr>
          <w:lang w:val="en-US"/>
        </w:rPr>
      </w:pPr>
    </w:p>
    <w:p w14:paraId="2F368576" w14:textId="63C39C11" w:rsidR="00852B98" w:rsidRDefault="002A0BDF" w:rsidP="00852B98">
      <w:pPr>
        <w:spacing w:after="120"/>
        <w:ind w:firstLine="284"/>
        <w:rPr>
          <w:lang w:val="en-US"/>
        </w:rPr>
      </w:pPr>
      <w:r>
        <w:rPr>
          <w:lang w:val="en-US"/>
        </w:rPr>
        <w:t>With regard</w:t>
      </w:r>
      <w:r w:rsidRPr="002A0BDF">
        <w:rPr>
          <w:lang w:val="en-US"/>
        </w:rPr>
        <w:t xml:space="preserve"> with </w:t>
      </w:r>
      <w:r>
        <w:rPr>
          <w:lang w:val="en-US"/>
        </w:rPr>
        <w:t xml:space="preserve">to the carbon footprint analysis, the </w:t>
      </w:r>
      <w:r w:rsidRPr="002A0BDF">
        <w:rPr>
          <w:lang w:val="en-US"/>
        </w:rPr>
        <w:t>climate change factor with a timeframe of 100 years</w:t>
      </w:r>
      <w:r>
        <w:rPr>
          <w:lang w:val="en-US"/>
        </w:rPr>
        <w:t xml:space="preserve"> was assessed using IPCC 2013 methodology. The results indicate that the manufacturing phase would account for </w:t>
      </w:r>
      <w:r w:rsidRPr="00CD714A">
        <w:rPr>
          <w:i/>
          <w:lang w:val="en-US"/>
        </w:rPr>
        <w:t>ca</w:t>
      </w:r>
      <w:r>
        <w:rPr>
          <w:lang w:val="en-US"/>
        </w:rPr>
        <w:t>. 6</w:t>
      </w:r>
      <w:r w:rsidR="0065334D">
        <w:rPr>
          <w:lang w:val="en-US"/>
        </w:rPr>
        <w:t>6.8</w:t>
      </w:r>
      <w:r>
        <w:rPr>
          <w:lang w:val="en-US"/>
        </w:rPr>
        <w:t>% of the total emission, followed by the insta</w:t>
      </w:r>
      <w:r w:rsidR="0065334D">
        <w:rPr>
          <w:lang w:val="en-US"/>
        </w:rPr>
        <w:t>llation (14</w:t>
      </w:r>
      <w:r>
        <w:rPr>
          <w:lang w:val="en-US"/>
        </w:rPr>
        <w:t>.3%), the</w:t>
      </w:r>
      <w:r w:rsidR="0065334D">
        <w:rPr>
          <w:lang w:val="en-US"/>
        </w:rPr>
        <w:t xml:space="preserve"> maintenance (11.2</w:t>
      </w:r>
      <w:r>
        <w:rPr>
          <w:lang w:val="en-US"/>
        </w:rPr>
        <w:t>%) and the end-of-life phase (</w:t>
      </w:r>
      <w:r w:rsidR="0065334D">
        <w:rPr>
          <w:lang w:val="en-US"/>
        </w:rPr>
        <w:t>7.6</w:t>
      </w:r>
      <w:r>
        <w:rPr>
          <w:lang w:val="en-US"/>
        </w:rPr>
        <w:t xml:space="preserve">% in the dismantling and 0.3% in the recycling). Throughout its 30-year lifetime, </w:t>
      </w:r>
      <w:r w:rsidR="00202638">
        <w:rPr>
          <w:lang w:val="en-US"/>
        </w:rPr>
        <w:t xml:space="preserve">the system would lead to emissions of </w:t>
      </w:r>
      <w:r w:rsidR="0065334D">
        <w:rPr>
          <w:lang w:val="en-US"/>
        </w:rPr>
        <w:t xml:space="preserve">52716 </w:t>
      </w:r>
      <w:r w:rsidR="00202638">
        <w:rPr>
          <w:lang w:val="en-US"/>
        </w:rPr>
        <w:t>kg CO</w:t>
      </w:r>
      <w:r w:rsidR="00202638" w:rsidRPr="00202638">
        <w:rPr>
          <w:vertAlign w:val="subscript"/>
          <w:lang w:val="en-US"/>
        </w:rPr>
        <w:t>2</w:t>
      </w:r>
      <w:r w:rsidR="00202638">
        <w:rPr>
          <w:lang w:val="en-US"/>
        </w:rPr>
        <w:t xml:space="preserve">eq. Since </w:t>
      </w:r>
      <w:r w:rsidR="00202638" w:rsidRPr="00202638">
        <w:rPr>
          <w:lang w:val="en-US"/>
        </w:rPr>
        <w:t>the total power generation of the BIPV system over its 30-year lifetime would add up to 350033 kWh</w:t>
      </w:r>
      <w:r w:rsidR="00202638">
        <w:rPr>
          <w:lang w:val="en-US"/>
        </w:rPr>
        <w:t xml:space="preserve"> (taking into consideration the decrease in efficiency due to degradation of the panels, as noted above), the GHG emissions would be </w:t>
      </w:r>
      <w:r w:rsidR="0065334D">
        <w:rPr>
          <w:lang w:val="en-US"/>
        </w:rPr>
        <w:t>0.15</w:t>
      </w:r>
      <w:r w:rsidR="00202638">
        <w:rPr>
          <w:lang w:val="en-US"/>
        </w:rPr>
        <w:t xml:space="preserve"> kg CO</w:t>
      </w:r>
      <w:r w:rsidR="00202638" w:rsidRPr="00202638">
        <w:rPr>
          <w:vertAlign w:val="subscript"/>
          <w:lang w:val="en-US"/>
        </w:rPr>
        <w:t>2</w:t>
      </w:r>
      <w:r w:rsidR="00202638">
        <w:rPr>
          <w:lang w:val="en-US"/>
        </w:rPr>
        <w:t>eq/kWh.</w:t>
      </w:r>
      <w:r w:rsidR="00852B98">
        <w:rPr>
          <w:lang w:val="en-US"/>
        </w:rPr>
        <w:t xml:space="preserve"> </w:t>
      </w:r>
    </w:p>
    <w:p w14:paraId="2AEB9C12" w14:textId="66F85956" w:rsidR="00202638" w:rsidRPr="00852B98" w:rsidRDefault="00202638" w:rsidP="00852B98">
      <w:pPr>
        <w:spacing w:after="120"/>
        <w:ind w:firstLine="284"/>
        <w:rPr>
          <w:lang w:val="en-US"/>
        </w:rPr>
      </w:pPr>
      <w:r>
        <w:rPr>
          <w:lang w:val="en-US"/>
        </w:rPr>
        <w:t xml:space="preserve">For the same electricity consumption, using the Spanish power grid mix would lead to </w:t>
      </w:r>
      <w:r w:rsidR="00852B98">
        <w:rPr>
          <w:lang w:val="en-US"/>
        </w:rPr>
        <w:t>emissions of 0.456</w:t>
      </w:r>
      <w:r>
        <w:rPr>
          <w:lang w:val="en-US"/>
        </w:rPr>
        <w:t xml:space="preserve"> kg CO</w:t>
      </w:r>
      <w:r w:rsidRPr="00202638">
        <w:rPr>
          <w:vertAlign w:val="subscript"/>
          <w:lang w:val="en-US"/>
        </w:rPr>
        <w:t>2</w:t>
      </w:r>
      <w:r>
        <w:rPr>
          <w:lang w:val="en-US"/>
        </w:rPr>
        <w:t>eq/kWh</w:t>
      </w:r>
      <w:r w:rsidR="00852B98">
        <w:rPr>
          <w:lang w:val="en-US"/>
        </w:rPr>
        <w:t xml:space="preserve"> (an average of 0.257 kg CO</w:t>
      </w:r>
      <w:r w:rsidR="00852B98" w:rsidRPr="00202638">
        <w:rPr>
          <w:vertAlign w:val="subscript"/>
          <w:lang w:val="en-US"/>
        </w:rPr>
        <w:t>2</w:t>
      </w:r>
      <w:r w:rsidR="00852B98">
        <w:rPr>
          <w:lang w:val="en-US"/>
        </w:rPr>
        <w:t xml:space="preserve">/kWh </w:t>
      </w:r>
      <w:r w:rsidR="00CD714A">
        <w:rPr>
          <w:lang w:val="en-US"/>
        </w:rPr>
        <w:t>over</w:t>
      </w:r>
      <w:r w:rsidR="00852B98">
        <w:rPr>
          <w:lang w:val="en-US"/>
        </w:rPr>
        <w:t xml:space="preserve"> the 2013-2017 period + the </w:t>
      </w:r>
      <w:r w:rsidR="00852B98" w:rsidRPr="00852B98">
        <w:rPr>
          <w:lang w:val="en-US"/>
        </w:rPr>
        <w:t>carbon dioxide equivalents of all non-CO</w:t>
      </w:r>
      <w:r w:rsidR="00852B98" w:rsidRPr="00852B98">
        <w:rPr>
          <w:vertAlign w:val="subscript"/>
          <w:lang w:val="en-US"/>
        </w:rPr>
        <w:t>2</w:t>
      </w:r>
      <w:r w:rsidR="00852B98" w:rsidRPr="00852B98">
        <w:rPr>
          <w:lang w:val="en-US"/>
        </w:rPr>
        <w:t xml:space="preserve"> gases (</w:t>
      </w:r>
      <w:r w:rsidR="00852B98">
        <w:rPr>
          <w:lang w:val="en-US"/>
        </w:rPr>
        <w:t xml:space="preserve">viz. </w:t>
      </w:r>
      <w:r w:rsidR="00852B98" w:rsidRPr="00852B98">
        <w:rPr>
          <w:lang w:val="en-US"/>
        </w:rPr>
        <w:t>CH</w:t>
      </w:r>
      <w:r w:rsidR="00852B98" w:rsidRPr="00852B98">
        <w:rPr>
          <w:vertAlign w:val="subscript"/>
          <w:lang w:val="en-US"/>
        </w:rPr>
        <w:t>4</w:t>
      </w:r>
      <w:r w:rsidR="00852B98" w:rsidRPr="00852B98">
        <w:rPr>
          <w:lang w:val="en-US"/>
        </w:rPr>
        <w:t>, N</w:t>
      </w:r>
      <w:r w:rsidR="00852B98" w:rsidRPr="00852B98">
        <w:rPr>
          <w:vertAlign w:val="subscript"/>
          <w:lang w:val="en-US"/>
        </w:rPr>
        <w:t>2</w:t>
      </w:r>
      <w:r w:rsidR="00852B98" w:rsidRPr="00852B98">
        <w:rPr>
          <w:lang w:val="en-US"/>
        </w:rPr>
        <w:t>O, SF</w:t>
      </w:r>
      <w:r w:rsidR="00852B98" w:rsidRPr="00852B98">
        <w:rPr>
          <w:vertAlign w:val="subscript"/>
          <w:lang w:val="en-US"/>
        </w:rPr>
        <w:t>6</w:t>
      </w:r>
      <w:r w:rsidR="00852B98" w:rsidRPr="00852B98">
        <w:rPr>
          <w:lang w:val="en-US"/>
        </w:rPr>
        <w:t>, HFCs, CFCs)</w:t>
      </w:r>
      <w:r w:rsidR="00CD714A">
        <w:rPr>
          <w:lang w:val="en-US"/>
        </w:rPr>
        <w:t>)</w:t>
      </w:r>
      <w:r w:rsidRPr="00852B98">
        <w:rPr>
          <w:lang w:val="en-US"/>
        </w:rPr>
        <w:t>.</w:t>
      </w:r>
      <w:r w:rsidR="00852B98">
        <w:rPr>
          <w:lang w:val="en-US"/>
        </w:rPr>
        <w:t xml:space="preserve"> Thus, the carbon footprint would be reduced by 67%</w:t>
      </w:r>
      <w:r w:rsidR="00CD714A">
        <w:rPr>
          <w:lang w:val="en-US"/>
        </w:rPr>
        <w:t xml:space="preserve"> thanks to the implementation of the </w:t>
      </w:r>
      <w:r w:rsidR="00CD714A" w:rsidRPr="00CD714A">
        <w:rPr>
          <w:lang w:val="en-US"/>
        </w:rPr>
        <w:t>BIPV system</w:t>
      </w:r>
      <w:r w:rsidR="00852B98">
        <w:rPr>
          <w:lang w:val="en-US"/>
        </w:rPr>
        <w:t>.</w:t>
      </w:r>
    </w:p>
    <w:p w14:paraId="4BF0B1AE" w14:textId="486137AF" w:rsidR="00F045E9" w:rsidRDefault="00852B98" w:rsidP="00827A31">
      <w:pPr>
        <w:spacing w:after="120"/>
        <w:ind w:firstLine="284"/>
        <w:rPr>
          <w:lang w:val="en-US"/>
        </w:rPr>
      </w:pPr>
      <w:r>
        <w:rPr>
          <w:lang w:val="en-US"/>
        </w:rPr>
        <w:t>With reference to the obtained average lifecycle greenhouse gas (GHG) emissions for the system (150 g CO</w:t>
      </w:r>
      <w:r w:rsidRPr="00202638">
        <w:rPr>
          <w:vertAlign w:val="subscript"/>
          <w:lang w:val="en-US"/>
        </w:rPr>
        <w:t>2</w:t>
      </w:r>
      <w:r>
        <w:rPr>
          <w:lang w:val="en-US"/>
        </w:rPr>
        <w:t xml:space="preserve">eq/kWh), it is almost twice the average value for mono-Si PV technology reported by </w:t>
      </w:r>
      <w:r>
        <w:rPr>
          <w:lang w:val="en-US"/>
        </w:rPr>
        <w:fldChar w:fldCharType="begin"/>
      </w:r>
      <w:r>
        <w:rPr>
          <w:lang w:val="en-US"/>
        </w:rPr>
        <w:instrText xml:space="preserve"> ADDIN EN.CITE &lt;EndNote&gt;&lt;Cite AuthorYear="1"&gt;&lt;Author&gt;Nugent&lt;/Author&gt;&lt;Year&gt;2014&lt;/Year&gt;&lt;RecNum&gt;3250&lt;/RecNum&gt;&lt;DisplayText&gt;Nugent&lt;style face="italic"&gt; et al.&lt;/style&gt; [28]&lt;/DisplayText&gt;&lt;record&gt;&lt;rec-number&gt;3250&lt;/rec-number&gt;&lt;foreign-keys&gt;&lt;key app="EN" db-id="fsszawae00ffw5edadtxf921f5exxf5dfwr9" timestamp="1493293709"&gt;3250&lt;/key&gt;&lt;/foreign-keys&gt;&lt;ref-type name="Journal Article"&gt;17&lt;/ref-type&gt;&lt;contributors&gt;&lt;authors&gt;&lt;author&gt;Nugent, Daniel&lt;/author&gt;&lt;author&gt;Sovacool, Benjamin K.&lt;/author&gt;&lt;/authors&gt;&lt;/contributors&gt;&lt;titles&gt;&lt;title&gt;Assessing the lifecycle greenhouse gas emissions from solar PV and wind energy: A critical meta-survey&lt;/title&gt;&lt;secondary-title&gt;Energy Policy&lt;/secondary-title&gt;&lt;/titles&gt;&lt;pages&gt;229-244&lt;/pages&gt;&lt;volume&gt;65&lt;/volume&gt;&lt;dates&gt;&lt;year&gt;2014&lt;/year&gt;&lt;/dates&gt;&lt;isbn&gt;03014215&lt;/isbn&gt;&lt;urls&gt;&lt;/urls&gt;&lt;electronic-resource-num&gt;10.1016/j.enpol.2013.10.048&lt;/electronic-resource-num&gt;&lt;/record&gt;&lt;/Cite&gt;&lt;/EndNote&gt;</w:instrText>
      </w:r>
      <w:r>
        <w:rPr>
          <w:lang w:val="en-US"/>
        </w:rPr>
        <w:fldChar w:fldCharType="separate"/>
      </w:r>
      <w:r>
        <w:rPr>
          <w:noProof/>
          <w:lang w:val="en-US"/>
        </w:rPr>
        <w:t>Nugent</w:t>
      </w:r>
      <w:r w:rsidRPr="003E3ED7">
        <w:rPr>
          <w:i/>
          <w:noProof/>
          <w:lang w:val="en-US"/>
        </w:rPr>
        <w:t xml:space="preserve"> et al.</w:t>
      </w:r>
      <w:r>
        <w:rPr>
          <w:noProof/>
          <w:lang w:val="en-US"/>
        </w:rPr>
        <w:t xml:space="preserve"> [28]</w:t>
      </w:r>
      <w:r>
        <w:rPr>
          <w:lang w:val="en-US"/>
        </w:rPr>
        <w:fldChar w:fldCharType="end"/>
      </w:r>
      <w:r w:rsidR="00AA30EA" w:rsidRPr="00AA30EA">
        <w:rPr>
          <w:lang w:val="en-US"/>
        </w:rPr>
        <w:t xml:space="preserve"> </w:t>
      </w:r>
      <w:r w:rsidR="00AA30EA">
        <w:rPr>
          <w:lang w:val="en-US"/>
        </w:rPr>
        <w:t>in a recent meta-survey: 79.5 g CO</w:t>
      </w:r>
      <w:r w:rsidR="00AA30EA" w:rsidRPr="00040D87">
        <w:rPr>
          <w:vertAlign w:val="subscript"/>
          <w:lang w:val="en-US"/>
        </w:rPr>
        <w:t>2</w:t>
      </w:r>
      <w:r w:rsidR="00AA30EA">
        <w:rPr>
          <w:lang w:val="en-US"/>
        </w:rPr>
        <w:t xml:space="preserve">eq/kWh. Nonetheless, </w:t>
      </w:r>
      <w:r w:rsidR="00CD714A">
        <w:rPr>
          <w:lang w:val="en-US"/>
        </w:rPr>
        <w:t xml:space="preserve">the authors </w:t>
      </w:r>
      <w:r w:rsidR="00827A31">
        <w:rPr>
          <w:lang w:val="en-US"/>
        </w:rPr>
        <w:t>clarified that</w:t>
      </w:r>
      <w:r w:rsidR="00AA30EA">
        <w:rPr>
          <w:lang w:val="en-US"/>
        </w:rPr>
        <w:t xml:space="preserve"> </w:t>
      </w:r>
      <w:r w:rsidR="00CD714A">
        <w:rPr>
          <w:lang w:val="en-US"/>
        </w:rPr>
        <w:t xml:space="preserve">the </w:t>
      </w:r>
      <w:r w:rsidR="00AA30EA">
        <w:rPr>
          <w:lang w:val="en-US"/>
        </w:rPr>
        <w:t>standard deviation was 70.4 g CO</w:t>
      </w:r>
      <w:r w:rsidR="00AA30EA" w:rsidRPr="00040D87">
        <w:rPr>
          <w:vertAlign w:val="subscript"/>
          <w:lang w:val="en-US"/>
        </w:rPr>
        <w:t>2</w:t>
      </w:r>
      <w:r w:rsidR="00AA30EA">
        <w:rPr>
          <w:lang w:val="en-US"/>
        </w:rPr>
        <w:t>eq/kWh and the highest reported value was 217 g CO</w:t>
      </w:r>
      <w:r w:rsidR="00AA30EA" w:rsidRPr="00040D87">
        <w:rPr>
          <w:vertAlign w:val="subscript"/>
          <w:lang w:val="en-US"/>
        </w:rPr>
        <w:t>2</w:t>
      </w:r>
      <w:r w:rsidR="00AA30EA">
        <w:rPr>
          <w:lang w:val="en-US"/>
        </w:rPr>
        <w:t>eq/kWh</w:t>
      </w:r>
      <w:r w:rsidR="00CD714A">
        <w:rPr>
          <w:lang w:val="en-US"/>
        </w:rPr>
        <w:t>, significantly higher than the one reported herein</w:t>
      </w:r>
      <w:r w:rsidR="00AA30EA">
        <w:rPr>
          <w:lang w:val="en-US"/>
        </w:rPr>
        <w:t>.</w:t>
      </w:r>
      <w:r w:rsidR="00827A31">
        <w:rPr>
          <w:lang w:val="en-US"/>
        </w:rPr>
        <w:t xml:space="preserve"> Further, in the studies screened in the meta-survey only the PV </w:t>
      </w:r>
      <w:proofErr w:type="gramStart"/>
      <w:r w:rsidR="00827A31">
        <w:rPr>
          <w:lang w:val="en-US"/>
        </w:rPr>
        <w:t>panels</w:t>
      </w:r>
      <w:proofErr w:type="gramEnd"/>
      <w:r w:rsidR="00827A31">
        <w:rPr>
          <w:lang w:val="en-US"/>
        </w:rPr>
        <w:t xml:space="preserve"> lifetime was considered, whereas in this study all the other elements (e.g., wiring, steel support structures, etc.) of the system were included in the calculations</w:t>
      </w:r>
      <w:r w:rsidR="00CD714A">
        <w:rPr>
          <w:lang w:val="en-US"/>
        </w:rPr>
        <w:t xml:space="preserve"> (i.e., the carbon footprint of the PV panels would be lower)</w:t>
      </w:r>
      <w:r w:rsidR="00827A31">
        <w:rPr>
          <w:lang w:val="en-US"/>
        </w:rPr>
        <w:t>.</w:t>
      </w:r>
    </w:p>
    <w:p w14:paraId="54A21C80" w14:textId="69F03040" w:rsidR="00CD714A" w:rsidRDefault="00CD714A" w:rsidP="00827A31">
      <w:pPr>
        <w:spacing w:after="120"/>
        <w:ind w:firstLine="284"/>
        <w:rPr>
          <w:lang w:val="en-US"/>
        </w:rPr>
      </w:pPr>
      <w:r>
        <w:rPr>
          <w:lang w:val="en-US"/>
        </w:rPr>
        <w:t>Apropos of the LCE analysis</w:t>
      </w:r>
      <w:r w:rsidRPr="00CD714A">
        <w:rPr>
          <w:lang w:val="en-US"/>
        </w:rPr>
        <w:t xml:space="preserve"> </w:t>
      </w:r>
      <w:r>
        <w:rPr>
          <w:lang w:val="en-US"/>
        </w:rPr>
        <w:t xml:space="preserve">conducted with </w:t>
      </w:r>
      <w:proofErr w:type="spellStart"/>
      <w:r>
        <w:rPr>
          <w:lang w:val="en-US"/>
        </w:rPr>
        <w:t>PVsyst</w:t>
      </w:r>
      <w:proofErr w:type="spellEnd"/>
      <w:r>
        <w:rPr>
          <w:lang w:val="en-US"/>
        </w:rPr>
        <w:t>, it yielded a value of emission savings of 3.</w:t>
      </w:r>
      <w:r w:rsidRPr="00CD714A">
        <w:rPr>
          <w:lang w:val="en-US"/>
        </w:rPr>
        <w:t>54 ton CO</w:t>
      </w:r>
      <w:r w:rsidRPr="00CD714A">
        <w:rPr>
          <w:vertAlign w:val="subscript"/>
          <w:lang w:val="en-US"/>
        </w:rPr>
        <w:t>2</w:t>
      </w:r>
      <w:r w:rsidRPr="00CD714A">
        <w:rPr>
          <w:lang w:val="en-US"/>
        </w:rPr>
        <w:t>/year</w:t>
      </w:r>
      <w:r>
        <w:rPr>
          <w:lang w:val="en-US"/>
        </w:rPr>
        <w:t>, which implies that it only considered the mix LCE (</w:t>
      </w:r>
      <w:r w:rsidRPr="00CD714A">
        <w:rPr>
          <w:i/>
          <w:lang w:val="en-US"/>
        </w:rPr>
        <w:t>ca</w:t>
      </w:r>
      <w:r>
        <w:rPr>
          <w:lang w:val="en-US"/>
        </w:rPr>
        <w:t xml:space="preserve">. 0.27 </w:t>
      </w:r>
      <w:r w:rsidRPr="00CD714A">
        <w:rPr>
          <w:lang w:val="en-US"/>
        </w:rPr>
        <w:t>kg</w:t>
      </w:r>
      <w:r>
        <w:rPr>
          <w:lang w:val="en-US"/>
        </w:rPr>
        <w:t xml:space="preserve"> </w:t>
      </w:r>
      <w:r w:rsidRPr="00CD714A">
        <w:rPr>
          <w:lang w:val="en-US"/>
        </w:rPr>
        <w:t>CO</w:t>
      </w:r>
      <w:r w:rsidRPr="00CD714A">
        <w:rPr>
          <w:vertAlign w:val="subscript"/>
          <w:lang w:val="en-US"/>
        </w:rPr>
        <w:t>2</w:t>
      </w:r>
      <w:r w:rsidRPr="00CD714A">
        <w:rPr>
          <w:lang w:val="en-US"/>
        </w:rPr>
        <w:t>/kWh</w:t>
      </w:r>
      <w:r>
        <w:rPr>
          <w:lang w:val="en-US"/>
        </w:rPr>
        <w:t xml:space="preserve">) </w:t>
      </w:r>
      <w:r>
        <w:rPr>
          <w:lang w:val="en-US"/>
        </w:rPr>
        <w:lastRenderedPageBreak/>
        <w:t xml:space="preserve">and neglected the carbon footprint associated with all the PV system life-cycle phases except for the use </w:t>
      </w:r>
      <w:r w:rsidR="00E15996">
        <w:rPr>
          <w:lang w:val="en-US"/>
        </w:rPr>
        <w:t>phase</w:t>
      </w:r>
      <w:r>
        <w:rPr>
          <w:lang w:val="en-US"/>
        </w:rPr>
        <w:t xml:space="preserve">. </w:t>
      </w:r>
    </w:p>
    <w:p w14:paraId="5C490786" w14:textId="447052B4" w:rsidR="00CE0536" w:rsidRDefault="00827A31" w:rsidP="00344FDA">
      <w:pPr>
        <w:ind w:firstLine="284"/>
        <w:rPr>
          <w:lang w:val="en-US"/>
        </w:rPr>
      </w:pPr>
      <w:r>
        <w:rPr>
          <w:lang w:val="en-US"/>
        </w:rPr>
        <w:t>Finally, i</w:t>
      </w:r>
      <w:r w:rsidR="00CE0536" w:rsidRPr="00CE0536">
        <w:rPr>
          <w:lang w:val="en-US"/>
        </w:rPr>
        <w:t>n estimating potential environmental impacts, LCA, by its very nature, associates with uncertainties</w:t>
      </w:r>
      <w:r w:rsidR="004F6005">
        <w:rPr>
          <w:lang w:val="en-US"/>
        </w:rPr>
        <w:t xml:space="preserve"> </w:t>
      </w:r>
      <w:r w:rsidR="004F6005">
        <w:rPr>
          <w:lang w:val="en-US"/>
        </w:rPr>
        <w:fldChar w:fldCharType="begin"/>
      </w:r>
      <w:r w:rsidR="00AA30EA">
        <w:rPr>
          <w:lang w:val="en-US"/>
        </w:rPr>
        <w:instrText xml:space="preserve"> ADDIN EN.CITE &lt;EndNote&gt;&lt;Cite&gt;&lt;Author&gt;Ling-Chin&lt;/Author&gt;&lt;Year&gt;2016&lt;/Year&gt;&lt;RecNum&gt;3279&lt;/RecNum&gt;&lt;DisplayText&gt;[29]&lt;/DisplayText&gt;&lt;record&gt;&lt;rec-number&gt;3279&lt;/rec-number&gt;&lt;foreign-keys&gt;&lt;key app="EN" db-id="fsszawae00ffw5edadtxf921f5exxf5dfwr9" timestamp="1493381404"&gt;3279&lt;/key&gt;&lt;/foreign-keys&gt;&lt;ref-type name="Journal Article"&gt;17&lt;/ref-type&gt;&lt;contributors&gt;&lt;authors&gt;&lt;author&gt;Ling-Chin, J.&lt;/author&gt;&lt;author&gt;Heidrich, O.&lt;/author&gt;&lt;author&gt;Roskilly, A. P.&lt;/author&gt;&lt;/authors&gt;&lt;/contributors&gt;&lt;titles&gt;&lt;title&gt;Life cycle assessment (LCA) – from analysing methodology development to introducing an LCA framework for marine photovoltaic (PV) systems&lt;/title&gt;&lt;secondary-title&gt;Renewable and Sustainable Energy Reviews&lt;/secondary-title&gt;&lt;/titles&gt;&lt;pages&gt;352-378&lt;/pages&gt;&lt;volume&gt;59&lt;/volume&gt;&lt;dates&gt;&lt;year&gt;2016&lt;/year&gt;&lt;/dates&gt;&lt;isbn&gt;13640321&lt;/isbn&gt;&lt;urls&gt;&lt;/urls&gt;&lt;electronic-resource-num&gt;10.1016/j.rser.2015.12.058&lt;/electronic-resource-num&gt;&lt;/record&gt;&lt;/Cite&gt;&lt;/EndNote&gt;</w:instrText>
      </w:r>
      <w:r w:rsidR="004F6005">
        <w:rPr>
          <w:lang w:val="en-US"/>
        </w:rPr>
        <w:fldChar w:fldCharType="separate"/>
      </w:r>
      <w:r w:rsidR="00AA30EA">
        <w:rPr>
          <w:noProof/>
          <w:lang w:val="en-US"/>
        </w:rPr>
        <w:t>[29]</w:t>
      </w:r>
      <w:r w:rsidR="004F6005">
        <w:rPr>
          <w:lang w:val="en-US"/>
        </w:rPr>
        <w:fldChar w:fldCharType="end"/>
      </w:r>
      <w:r w:rsidR="00CE0536">
        <w:rPr>
          <w:lang w:val="en-US"/>
        </w:rPr>
        <w:t xml:space="preserve">. Although an in-depth quantitative </w:t>
      </w:r>
      <w:r w:rsidR="00CE0536" w:rsidRPr="00CE0536">
        <w:rPr>
          <w:lang w:val="en-US"/>
        </w:rPr>
        <w:t xml:space="preserve">sensitivity </w:t>
      </w:r>
      <w:r w:rsidR="00CE0536">
        <w:rPr>
          <w:lang w:val="en-US"/>
        </w:rPr>
        <w:t>or</w:t>
      </w:r>
      <w:r w:rsidR="00CE0536" w:rsidRPr="00CE0536">
        <w:rPr>
          <w:lang w:val="en-US"/>
        </w:rPr>
        <w:t xml:space="preserve"> unce</w:t>
      </w:r>
      <w:r w:rsidR="00CE0536">
        <w:rPr>
          <w:lang w:val="en-US"/>
        </w:rPr>
        <w:t>rtainty analysi</w:t>
      </w:r>
      <w:r w:rsidR="00CE0536" w:rsidRPr="00CE0536">
        <w:rPr>
          <w:lang w:val="en-US"/>
        </w:rPr>
        <w:t>s</w:t>
      </w:r>
      <w:r w:rsidR="00CE0536">
        <w:rPr>
          <w:lang w:val="en-US"/>
        </w:rPr>
        <w:t xml:space="preserve"> is beyond the scope of this work, it is worth </w:t>
      </w:r>
      <w:r w:rsidR="004F6005">
        <w:rPr>
          <w:lang w:val="en-US"/>
        </w:rPr>
        <w:t>discussing an important issue related to the shading effect of the BIPV system. Given that the façade of the lecture hall is oriented to the south, there were significant heat and glare problems in the classrooms that led to the lowering of blinds and the use of artificial light</w:t>
      </w:r>
      <w:r w:rsidR="004F6005" w:rsidRPr="004F6005">
        <w:rPr>
          <w:lang w:val="en-US"/>
        </w:rPr>
        <w:t xml:space="preserve"> </w:t>
      </w:r>
      <w:r w:rsidR="004F6005">
        <w:rPr>
          <w:lang w:val="en-US"/>
        </w:rPr>
        <w:t xml:space="preserve">during the day. </w:t>
      </w:r>
      <w:r w:rsidR="00344FDA">
        <w:rPr>
          <w:lang w:val="en-US"/>
        </w:rPr>
        <w:t>T</w:t>
      </w:r>
      <w:r w:rsidR="004F6005">
        <w:rPr>
          <w:lang w:val="en-US"/>
        </w:rPr>
        <w:t xml:space="preserve">he installation of the BIPV </w:t>
      </w:r>
      <w:r w:rsidR="00344FDA">
        <w:rPr>
          <w:lang w:val="en-US"/>
        </w:rPr>
        <w:t xml:space="preserve">shading </w:t>
      </w:r>
      <w:r w:rsidR="004F6005">
        <w:rPr>
          <w:lang w:val="en-US"/>
        </w:rPr>
        <w:t>panels</w:t>
      </w:r>
      <w:r w:rsidR="00344FDA">
        <w:rPr>
          <w:lang w:val="en-US"/>
        </w:rPr>
        <w:t xml:space="preserve"> above the windows, projecting out for a meter from the façade, has allowed full visibility from the inside while blocking off direct sunlight, significantly reducing aforementioned unwanted </w:t>
      </w:r>
      <w:r w:rsidR="004F6005">
        <w:rPr>
          <w:lang w:val="en-US"/>
        </w:rPr>
        <w:t xml:space="preserve">heat and </w:t>
      </w:r>
      <w:r w:rsidR="00344FDA">
        <w:rPr>
          <w:lang w:val="en-US"/>
        </w:rPr>
        <w:t xml:space="preserve">excessive </w:t>
      </w:r>
      <w:r w:rsidR="004F6005">
        <w:rPr>
          <w:lang w:val="en-US"/>
        </w:rPr>
        <w:t>glare in the class</w:t>
      </w:r>
      <w:r w:rsidR="00344FDA">
        <w:rPr>
          <w:lang w:val="en-US"/>
        </w:rPr>
        <w:t xml:space="preserve">rooms. Since the use of artificial light will thus be reduced, the electricity consumption of the building from now onwards should actually be lower than the values indicated in section </w:t>
      </w:r>
      <w:r w:rsidR="00344FDA">
        <w:rPr>
          <w:lang w:val="en-US"/>
        </w:rPr>
        <w:fldChar w:fldCharType="begin"/>
      </w:r>
      <w:r w:rsidR="00344FDA">
        <w:rPr>
          <w:lang w:val="en-US"/>
        </w:rPr>
        <w:instrText xml:space="preserve"> REF _Ref481152946 \r \h </w:instrText>
      </w:r>
      <w:r w:rsidR="00344FDA">
        <w:rPr>
          <w:lang w:val="en-US"/>
        </w:rPr>
      </w:r>
      <w:r w:rsidR="00344FDA">
        <w:rPr>
          <w:lang w:val="en-US"/>
        </w:rPr>
        <w:fldChar w:fldCharType="separate"/>
      </w:r>
      <w:r w:rsidR="00F20A10">
        <w:rPr>
          <w:lang w:val="en-US"/>
        </w:rPr>
        <w:t>2.1</w:t>
      </w:r>
      <w:r w:rsidR="00344FDA">
        <w:rPr>
          <w:lang w:val="en-US"/>
        </w:rPr>
        <w:fldChar w:fldCharType="end"/>
      </w:r>
      <w:r w:rsidR="00344FDA">
        <w:rPr>
          <w:lang w:val="en-US"/>
        </w:rPr>
        <w:t xml:space="preserve">, and the </w:t>
      </w:r>
      <w:r w:rsidR="009F5413">
        <w:rPr>
          <w:lang w:val="en-US"/>
        </w:rPr>
        <w:t>real</w:t>
      </w:r>
      <w:r w:rsidR="00344FDA">
        <w:rPr>
          <w:lang w:val="en-US"/>
        </w:rPr>
        <w:t xml:space="preserve"> environmental savings would</w:t>
      </w:r>
      <w:r w:rsidR="009F5413">
        <w:rPr>
          <w:lang w:val="en-US"/>
        </w:rPr>
        <w:t>,</w:t>
      </w:r>
      <w:r w:rsidR="00344FDA">
        <w:rPr>
          <w:lang w:val="en-US"/>
        </w:rPr>
        <w:t xml:space="preserve"> in turn</w:t>
      </w:r>
      <w:r w:rsidR="009F5413">
        <w:rPr>
          <w:lang w:val="en-US"/>
        </w:rPr>
        <w:t>,</w:t>
      </w:r>
      <w:r w:rsidR="00344FDA">
        <w:rPr>
          <w:lang w:val="en-US"/>
        </w:rPr>
        <w:t xml:space="preserve"> be higher</w:t>
      </w:r>
      <w:r w:rsidR="00C24A07">
        <w:rPr>
          <w:lang w:val="en-US"/>
        </w:rPr>
        <w:t>. Consequently, the results</w:t>
      </w:r>
      <w:r w:rsidR="00344FDA">
        <w:rPr>
          <w:lang w:val="en-US"/>
        </w:rPr>
        <w:t xml:space="preserve"> obtained from the LCA</w:t>
      </w:r>
      <w:r w:rsidR="00C24A07">
        <w:rPr>
          <w:lang w:val="en-US"/>
        </w:rPr>
        <w:t xml:space="preserve"> should be regarded as a lower estimate</w:t>
      </w:r>
      <w:r w:rsidR="00344FDA">
        <w:rPr>
          <w:lang w:val="en-US"/>
        </w:rPr>
        <w:t>.</w:t>
      </w:r>
    </w:p>
    <w:p w14:paraId="14242F61" w14:textId="77777777" w:rsidR="00344FDA" w:rsidRPr="00CE0536" w:rsidRDefault="00344FDA" w:rsidP="00344FDA">
      <w:pPr>
        <w:rPr>
          <w:lang w:val="en-US"/>
        </w:rPr>
      </w:pPr>
    </w:p>
    <w:p w14:paraId="7CC18508" w14:textId="77777777" w:rsidR="006F767A" w:rsidRDefault="006F767A" w:rsidP="00712AD8">
      <w:pPr>
        <w:rPr>
          <w:lang w:val="en-US"/>
        </w:rPr>
      </w:pPr>
    </w:p>
    <w:p w14:paraId="6BDD2D3C" w14:textId="77777777" w:rsidR="008527AC" w:rsidRPr="00CB69D5" w:rsidRDefault="008527AC" w:rsidP="00F045E9">
      <w:pPr>
        <w:pStyle w:val="Ttulo1"/>
      </w:pPr>
      <w:r>
        <w:t>Conclusions</w:t>
      </w:r>
    </w:p>
    <w:p w14:paraId="747E830C" w14:textId="0E0017C6" w:rsidR="00846926" w:rsidRPr="00100B47" w:rsidRDefault="008527AC" w:rsidP="0039152C">
      <w:pPr>
        <w:rPr>
          <w:lang w:val="en-US"/>
        </w:rPr>
      </w:pPr>
      <w:r w:rsidRPr="00100B47">
        <w:rPr>
          <w:lang w:val="en-US"/>
        </w:rPr>
        <w:t xml:space="preserve">As part of </w:t>
      </w:r>
      <w:r w:rsidR="00DF28AF" w:rsidRPr="00100B47">
        <w:rPr>
          <w:lang w:val="en-US"/>
        </w:rPr>
        <w:t>a framework strategy for a resilient energy union with a forward-looking climate change policy</w:t>
      </w:r>
      <w:r w:rsidRPr="00100B47">
        <w:rPr>
          <w:lang w:val="en-US"/>
        </w:rPr>
        <w:t xml:space="preserve">, the EU has placed emphasis both on the construction of new NZEB buildings and on the transformation of existing buildings into NZEBs. </w:t>
      </w:r>
      <w:r w:rsidR="00C5716A" w:rsidRPr="00100B47">
        <w:rPr>
          <w:lang w:val="en-US"/>
        </w:rPr>
        <w:t xml:space="preserve">The design of a PV system integrated into one of these later buildings (a lecture hall of the University of Valladolid, Spain), validated with </w:t>
      </w:r>
      <w:proofErr w:type="spellStart"/>
      <w:r w:rsidR="00C5716A" w:rsidRPr="00100B47">
        <w:rPr>
          <w:lang w:val="en-US"/>
        </w:rPr>
        <w:t>PVsyst</w:t>
      </w:r>
      <w:proofErr w:type="spellEnd"/>
      <w:r w:rsidR="00C5716A" w:rsidRPr="00100B47">
        <w:rPr>
          <w:lang w:val="en-US"/>
        </w:rPr>
        <w:t xml:space="preserve"> tool, </w:t>
      </w:r>
      <w:r w:rsidR="00E15996">
        <w:rPr>
          <w:lang w:val="en-US"/>
        </w:rPr>
        <w:t>is</w:t>
      </w:r>
      <w:r w:rsidR="00C5716A" w:rsidRPr="00100B47">
        <w:rPr>
          <w:lang w:val="en-US"/>
        </w:rPr>
        <w:t xml:space="preserve"> presented. </w:t>
      </w:r>
      <w:r w:rsidRPr="00100B47">
        <w:rPr>
          <w:lang w:val="en-US"/>
        </w:rPr>
        <w:t xml:space="preserve">The LCA of </w:t>
      </w:r>
      <w:r w:rsidR="00C5716A" w:rsidRPr="00100B47">
        <w:rPr>
          <w:lang w:val="en-US"/>
        </w:rPr>
        <w:t>the</w:t>
      </w:r>
      <w:r w:rsidRPr="00100B47">
        <w:rPr>
          <w:lang w:val="en-US"/>
        </w:rPr>
        <w:t xml:space="preserve"> </w:t>
      </w:r>
      <w:r w:rsidR="00C5716A" w:rsidRPr="00100B47">
        <w:rPr>
          <w:lang w:val="en-US"/>
        </w:rPr>
        <w:t xml:space="preserve">BIPV system over a 30-year span </w:t>
      </w:r>
      <w:r w:rsidRPr="00100B47">
        <w:rPr>
          <w:lang w:val="en-US"/>
        </w:rPr>
        <w:t xml:space="preserve">was conducted using </w:t>
      </w:r>
      <w:r w:rsidR="0039152C" w:rsidRPr="00100B47">
        <w:rPr>
          <w:lang w:val="en-US"/>
        </w:rPr>
        <w:t>two damage-oriented LCIA methodologies (</w:t>
      </w:r>
      <w:r w:rsidRPr="00100B47">
        <w:rPr>
          <w:lang w:val="en-US"/>
        </w:rPr>
        <w:t xml:space="preserve">EPS2000 </w:t>
      </w:r>
      <w:r w:rsidR="00C5716A" w:rsidRPr="00100B47">
        <w:rPr>
          <w:lang w:val="en-US"/>
        </w:rPr>
        <w:t>and EI99</w:t>
      </w:r>
      <w:r w:rsidR="0039152C" w:rsidRPr="00100B47">
        <w:rPr>
          <w:lang w:val="en-US"/>
        </w:rPr>
        <w:t xml:space="preserve">), </w:t>
      </w:r>
      <w:r w:rsidR="00E15996">
        <w:rPr>
          <w:lang w:val="en-US"/>
        </w:rPr>
        <w:t xml:space="preserve">which </w:t>
      </w:r>
      <w:r w:rsidR="00E15996" w:rsidRPr="00100B47">
        <w:rPr>
          <w:lang w:val="en-US"/>
        </w:rPr>
        <w:t>agree</w:t>
      </w:r>
      <w:r w:rsidR="00E15996">
        <w:rPr>
          <w:lang w:val="en-US"/>
        </w:rPr>
        <w:t>d in</w:t>
      </w:r>
      <w:r w:rsidR="00E15996" w:rsidRPr="00100B47">
        <w:rPr>
          <w:lang w:val="en-US"/>
        </w:rPr>
        <w:t xml:space="preserve"> the significant impact</w:t>
      </w:r>
      <w:r w:rsidR="00E15996">
        <w:rPr>
          <w:lang w:val="en-US"/>
        </w:rPr>
        <w:t xml:space="preserve"> associated with the wiring system, close to that of the PV manufacturing. The</w:t>
      </w:r>
      <w:r w:rsidR="00E15996" w:rsidRPr="00E15996">
        <w:rPr>
          <w:lang w:val="en-US"/>
        </w:rPr>
        <w:t xml:space="preserve"> </w:t>
      </w:r>
      <w:r w:rsidR="00E15996">
        <w:rPr>
          <w:lang w:val="en-US"/>
        </w:rPr>
        <w:t>assessment</w:t>
      </w:r>
      <w:r w:rsidR="00E15996" w:rsidRPr="00E15996">
        <w:rPr>
          <w:lang w:val="en-US"/>
        </w:rPr>
        <w:t xml:space="preserve"> of the BIPV system </w:t>
      </w:r>
      <w:r w:rsidR="00E15996">
        <w:rPr>
          <w:lang w:val="en-US"/>
        </w:rPr>
        <w:t xml:space="preserve">environmental impact </w:t>
      </w:r>
      <w:r w:rsidR="00E15996" w:rsidRPr="00E15996">
        <w:rPr>
          <w:lang w:val="en-US"/>
        </w:rPr>
        <w:t xml:space="preserve">as </w:t>
      </w:r>
      <w:r w:rsidR="00E15996">
        <w:rPr>
          <w:lang w:val="en-US"/>
        </w:rPr>
        <w:t xml:space="preserve">a </w:t>
      </w:r>
      <w:r w:rsidR="00E15996" w:rsidRPr="00E15996">
        <w:rPr>
          <w:lang w:val="en-US"/>
        </w:rPr>
        <w:t>replacement of</w:t>
      </w:r>
      <w:r w:rsidR="00E15996">
        <w:rPr>
          <w:lang w:val="en-US"/>
        </w:rPr>
        <w:t xml:space="preserve"> the </w:t>
      </w:r>
      <w:r w:rsidR="00E15996" w:rsidRPr="00E15996">
        <w:rPr>
          <w:lang w:val="en-US"/>
        </w:rPr>
        <w:t xml:space="preserve">energy resources used in the </w:t>
      </w:r>
      <w:r w:rsidR="00E15996">
        <w:rPr>
          <w:lang w:val="en-US"/>
        </w:rPr>
        <w:t xml:space="preserve">Spanish </w:t>
      </w:r>
      <w:r w:rsidR="00E15996" w:rsidRPr="00E15996">
        <w:rPr>
          <w:lang w:val="en-US"/>
        </w:rPr>
        <w:t>power grid mix</w:t>
      </w:r>
      <w:r w:rsidR="00E15996">
        <w:rPr>
          <w:lang w:val="en-US"/>
        </w:rPr>
        <w:t xml:space="preserve"> indicated that a </w:t>
      </w:r>
      <w:r w:rsidR="00E15996" w:rsidRPr="00100B47">
        <w:rPr>
          <w:lang w:val="en-US"/>
        </w:rPr>
        <w:t>significant impact reduction</w:t>
      </w:r>
      <w:r w:rsidR="00E15996">
        <w:rPr>
          <w:lang w:val="en-US"/>
        </w:rPr>
        <w:t xml:space="preserve"> (53%)</w:t>
      </w:r>
      <w:r w:rsidR="00E15996" w:rsidRPr="00100B47">
        <w:rPr>
          <w:lang w:val="en-US"/>
        </w:rPr>
        <w:t xml:space="preserve"> </w:t>
      </w:r>
      <w:r w:rsidR="00E15996">
        <w:rPr>
          <w:lang w:val="en-US"/>
        </w:rPr>
        <w:t xml:space="preserve">would be </w:t>
      </w:r>
      <w:r w:rsidR="00E15996" w:rsidRPr="00100B47">
        <w:rPr>
          <w:lang w:val="en-US"/>
        </w:rPr>
        <w:t>achieved through the installation of the BIPV system</w:t>
      </w:r>
      <w:r w:rsidR="0039152C" w:rsidRPr="00100B47">
        <w:rPr>
          <w:lang w:val="en-US"/>
        </w:rPr>
        <w:t>.</w:t>
      </w:r>
      <w:r w:rsidR="00C5716A" w:rsidRPr="00100B47">
        <w:rPr>
          <w:lang w:val="en-US"/>
        </w:rPr>
        <w:t xml:space="preserve"> T</w:t>
      </w:r>
      <w:r w:rsidR="00846926" w:rsidRPr="00100B47">
        <w:rPr>
          <w:lang w:val="en-US"/>
        </w:rPr>
        <w:t>he results from the</w:t>
      </w:r>
      <w:r w:rsidR="00C5716A" w:rsidRPr="00100B47">
        <w:rPr>
          <w:lang w:val="en-US"/>
        </w:rPr>
        <w:t xml:space="preserve"> </w:t>
      </w:r>
      <w:r w:rsidR="0039152C" w:rsidRPr="00100B47">
        <w:rPr>
          <w:lang w:val="en-US"/>
        </w:rPr>
        <w:t>IPCC 2013</w:t>
      </w:r>
      <w:r w:rsidR="00E15996">
        <w:rPr>
          <w:lang w:val="en-US"/>
        </w:rPr>
        <w:t xml:space="preserve"> methodology further supported this claim, since the PV system led to a 67% lower carbon footprint.</w:t>
      </w:r>
    </w:p>
    <w:p w14:paraId="420CFEDA" w14:textId="7B51C416" w:rsidR="00606C08" w:rsidRDefault="00606C08" w:rsidP="00085E29">
      <w:pPr>
        <w:rPr>
          <w:lang w:val="en-US"/>
        </w:rPr>
      </w:pPr>
    </w:p>
    <w:p w14:paraId="0ADC8A17" w14:textId="509575AA" w:rsidR="00575A41" w:rsidRDefault="00575A41" w:rsidP="00085E29">
      <w:pPr>
        <w:rPr>
          <w:lang w:val="en-US"/>
        </w:rPr>
      </w:pPr>
    </w:p>
    <w:p w14:paraId="17F01225" w14:textId="564F3C72" w:rsidR="00575A41" w:rsidRDefault="00575A41" w:rsidP="00575A41">
      <w:pPr>
        <w:pStyle w:val="Ttulo1"/>
      </w:pPr>
      <w:r>
        <w:t>Acknowledgments</w:t>
      </w:r>
    </w:p>
    <w:p w14:paraId="10CFD400" w14:textId="492A1347" w:rsidR="00575A41" w:rsidRPr="00575A41" w:rsidRDefault="00575A41" w:rsidP="00575A41">
      <w:pPr>
        <w:ind w:firstLine="284"/>
        <w:rPr>
          <w:lang w:val="en-US"/>
        </w:rPr>
      </w:pPr>
      <w:r w:rsidRPr="00575A41">
        <w:rPr>
          <w:lang w:val="en-US"/>
        </w:rPr>
        <w:t xml:space="preserve">The authors would like to gratefully </w:t>
      </w:r>
      <w:proofErr w:type="spellStart"/>
      <w:r w:rsidRPr="00575A41">
        <w:rPr>
          <w:lang w:val="en-US"/>
        </w:rPr>
        <w:t>ackowledge</w:t>
      </w:r>
      <w:proofErr w:type="spellEnd"/>
      <w:r w:rsidRPr="00575A41">
        <w:rPr>
          <w:lang w:val="en-US"/>
        </w:rPr>
        <w:t xml:space="preserve"> the financial support by </w:t>
      </w:r>
      <w:proofErr w:type="spellStart"/>
      <w:r w:rsidRPr="00575A41">
        <w:rPr>
          <w:lang w:val="en-US"/>
        </w:rPr>
        <w:t>Consejería</w:t>
      </w:r>
      <w:proofErr w:type="spellEnd"/>
      <w:r w:rsidRPr="00575A41">
        <w:rPr>
          <w:lang w:val="en-US"/>
        </w:rPr>
        <w:t xml:space="preserve"> de </w:t>
      </w:r>
      <w:proofErr w:type="spellStart"/>
      <w:r w:rsidRPr="00575A41">
        <w:rPr>
          <w:lang w:val="en-US"/>
        </w:rPr>
        <w:t>Educación</w:t>
      </w:r>
      <w:proofErr w:type="spellEnd"/>
      <w:r w:rsidRPr="00575A41">
        <w:rPr>
          <w:lang w:val="en-US"/>
        </w:rPr>
        <w:t xml:space="preserve"> de la Junta de </w:t>
      </w:r>
      <w:proofErr w:type="spellStart"/>
      <w:r w:rsidRPr="00575A41">
        <w:rPr>
          <w:lang w:val="en-US"/>
        </w:rPr>
        <w:t>Castilla</w:t>
      </w:r>
      <w:proofErr w:type="spellEnd"/>
      <w:r w:rsidRPr="00575A41">
        <w:rPr>
          <w:lang w:val="en-US"/>
        </w:rPr>
        <w:t xml:space="preserve"> y León through projec</w:t>
      </w:r>
      <w:r>
        <w:rPr>
          <w:lang w:val="en-US"/>
        </w:rPr>
        <w:t xml:space="preserve">t number </w:t>
      </w:r>
      <w:r w:rsidRPr="00575A41">
        <w:rPr>
          <w:lang w:val="en-US"/>
        </w:rPr>
        <w:t>VA029U16.</w:t>
      </w:r>
    </w:p>
    <w:p w14:paraId="6E327184" w14:textId="77777777" w:rsidR="00575A41" w:rsidRPr="00575A41" w:rsidRDefault="00575A41" w:rsidP="00575A41">
      <w:pPr>
        <w:rPr>
          <w:lang w:val="en-US"/>
        </w:rPr>
      </w:pPr>
    </w:p>
    <w:p w14:paraId="6939B7DF" w14:textId="768EC095" w:rsidR="0080580D" w:rsidRPr="00575A41" w:rsidRDefault="0080580D" w:rsidP="00085E29">
      <w:pPr>
        <w:rPr>
          <w:lang w:val="en-US"/>
        </w:rPr>
      </w:pPr>
    </w:p>
    <w:p w14:paraId="5D7F0964" w14:textId="5CBD0C13" w:rsidR="0080580D" w:rsidRDefault="0080580D" w:rsidP="0080580D">
      <w:pPr>
        <w:pStyle w:val="Ttulo1"/>
      </w:pPr>
      <w:r>
        <w:t>Conflicts of interest</w:t>
      </w:r>
    </w:p>
    <w:p w14:paraId="235F7BB6" w14:textId="610B83C8" w:rsidR="00F25363" w:rsidRDefault="0080580D" w:rsidP="0080580D">
      <w:pPr>
        <w:ind w:firstLine="284"/>
        <w:rPr>
          <w:lang w:val="en-US"/>
        </w:rPr>
      </w:pPr>
      <w:r>
        <w:rPr>
          <w:lang w:val="en-US"/>
        </w:rPr>
        <w:t>The authors declare</w:t>
      </w:r>
      <w:r w:rsidRPr="0080580D">
        <w:rPr>
          <w:lang w:val="en-US"/>
        </w:rPr>
        <w:t xml:space="preserve"> that there is no conflict of interest regarding the publication of this article.</w:t>
      </w:r>
    </w:p>
    <w:p w14:paraId="6C9ADDE0" w14:textId="6C049032" w:rsidR="008718CB" w:rsidRDefault="008718CB" w:rsidP="008718CB">
      <w:pPr>
        <w:rPr>
          <w:lang w:val="en-US"/>
        </w:rPr>
      </w:pPr>
    </w:p>
    <w:p w14:paraId="061CD0EB" w14:textId="77777777" w:rsidR="008718CB" w:rsidRDefault="008718CB" w:rsidP="008718CB">
      <w:pPr>
        <w:rPr>
          <w:lang w:val="en-US"/>
        </w:rPr>
      </w:pPr>
    </w:p>
    <w:p w14:paraId="0799D30E" w14:textId="77777777" w:rsidR="00606C08" w:rsidRDefault="00F045E9" w:rsidP="00F045E9">
      <w:pPr>
        <w:pStyle w:val="Ttulo1"/>
      </w:pPr>
      <w:r>
        <w:t>References</w:t>
      </w:r>
    </w:p>
    <w:p w14:paraId="450840D6" w14:textId="77777777" w:rsidR="00AA30EA" w:rsidRPr="00AA30EA" w:rsidRDefault="00606C08" w:rsidP="00E15996">
      <w:pPr>
        <w:pStyle w:val="EndNoteBibliography"/>
        <w:ind w:left="426" w:hanging="426"/>
      </w:pPr>
      <w:r>
        <w:fldChar w:fldCharType="begin"/>
      </w:r>
      <w:r>
        <w:instrText xml:space="preserve"> ADDIN EN.REFLIST </w:instrText>
      </w:r>
      <w:r>
        <w:fldChar w:fldCharType="separate"/>
      </w:r>
      <w:r w:rsidR="00AA30EA" w:rsidRPr="00AA30EA">
        <w:t>[1]</w:t>
      </w:r>
      <w:r w:rsidR="00AA30EA" w:rsidRPr="00AA30EA">
        <w:tab/>
        <w:t>E. Annunziata, M. Frey, F. Rizzi, Towards nearly zero-energy buildings: The state-of-art of national regulations in Europe, Energy, 57 (2013) 125-133.</w:t>
      </w:r>
    </w:p>
    <w:p w14:paraId="045BDD1E" w14:textId="77777777" w:rsidR="00AA30EA" w:rsidRPr="00AA30EA" w:rsidRDefault="00AA30EA" w:rsidP="00E15996">
      <w:pPr>
        <w:pStyle w:val="EndNoteBibliography"/>
        <w:ind w:left="426" w:hanging="426"/>
      </w:pPr>
      <w:r w:rsidRPr="00AA30EA">
        <w:t>[2]</w:t>
      </w:r>
      <w:r w:rsidRPr="00AA30EA">
        <w:tab/>
        <w:t>H. Erhorn, H. Erhorn‐Kluttig, Towards 2020 – Nearly Zero‐Energy Buildings, Overview and Outcomes, in: E. Maldonado (Ed.) Implementing the Energy Performance of Buildings Directive (EPBD)–Featuring country reports 2012, Portuguese Energy Agency (ADENE), Lisbon, Portugal, 2015, pp. 57-74.</w:t>
      </w:r>
    </w:p>
    <w:p w14:paraId="48FCA276" w14:textId="77777777" w:rsidR="00AA30EA" w:rsidRPr="00AA30EA" w:rsidRDefault="00AA30EA" w:rsidP="00E15996">
      <w:pPr>
        <w:pStyle w:val="EndNoteBibliography"/>
        <w:ind w:left="426" w:hanging="426"/>
      </w:pPr>
      <w:r w:rsidRPr="00AA30EA">
        <w:t>[3]</w:t>
      </w:r>
      <w:r w:rsidRPr="00AA30EA">
        <w:tab/>
        <w:t>J.-H. Kim, H.-R. Kim, J.-T. Kim, Analysis of Photovoltaic Applications in Zero Energy Building Cases of IEA SHC/EBC Task 40/Annex 52, Sustainability, 7 (2015) 8782-8800.</w:t>
      </w:r>
    </w:p>
    <w:p w14:paraId="55ECB4F5" w14:textId="77777777" w:rsidR="00AA30EA" w:rsidRPr="00AA30EA" w:rsidRDefault="00AA30EA" w:rsidP="00E15996">
      <w:pPr>
        <w:pStyle w:val="EndNoteBibliography"/>
        <w:ind w:left="426" w:hanging="426"/>
      </w:pPr>
      <w:r w:rsidRPr="00AA30EA">
        <w:t>[4]</w:t>
      </w:r>
      <w:r w:rsidRPr="00AA30EA">
        <w:tab/>
        <w:t>C. Cornaro, G. Basciano, V. Puggioni, M. Pierro, Energy Saving Assessment of Semi-Transparent Photovoltaic Modules Integrated into NZEB, Buildings, 7 (2017) 9.</w:t>
      </w:r>
    </w:p>
    <w:p w14:paraId="5C236A71" w14:textId="77777777" w:rsidR="00AA30EA" w:rsidRPr="00AA30EA" w:rsidRDefault="00AA30EA" w:rsidP="00E15996">
      <w:pPr>
        <w:pStyle w:val="EndNoteBibliography"/>
        <w:ind w:left="426" w:hanging="426"/>
      </w:pPr>
      <w:r w:rsidRPr="00AA30EA">
        <w:lastRenderedPageBreak/>
        <w:t>[5]</w:t>
      </w:r>
      <w:r w:rsidRPr="00AA30EA">
        <w:tab/>
        <w:t>A. Mohamed, A. Hasan, K. Sirén, Fulfillment of net-zero energy building (NZEB) with four metrics in a single family house with different heating alternatives, Applied Energy, 114 (2014) 385-399.</w:t>
      </w:r>
    </w:p>
    <w:p w14:paraId="23CA9D9C" w14:textId="77777777" w:rsidR="00AA30EA" w:rsidRPr="00AA30EA" w:rsidRDefault="00AA30EA" w:rsidP="00E15996">
      <w:pPr>
        <w:pStyle w:val="EndNoteBibliography"/>
        <w:ind w:left="426" w:hanging="426"/>
      </w:pPr>
      <w:r w:rsidRPr="00AA30EA">
        <w:t>[6]</w:t>
      </w:r>
      <w:r w:rsidRPr="00AA30EA">
        <w:tab/>
        <w:t>E. Pikas, J. Kurnitski, M. Thalfeldt, L. Koskela, Cost-Benefit Analysis of nZEB Energy Efficiency Strategies with On-Site Photovoltaic Generation, Energy, (2017).</w:t>
      </w:r>
    </w:p>
    <w:p w14:paraId="6EB54127" w14:textId="77777777" w:rsidR="00AA30EA" w:rsidRPr="00AA30EA" w:rsidRDefault="00AA30EA" w:rsidP="00E15996">
      <w:pPr>
        <w:pStyle w:val="EndNoteBibliography"/>
        <w:ind w:left="426" w:hanging="426"/>
      </w:pPr>
      <w:r w:rsidRPr="00AA30EA">
        <w:t>[7]</w:t>
      </w:r>
      <w:r w:rsidRPr="00AA30EA">
        <w:tab/>
        <w:t>T. Niemelä, R. Kosonen, J. Jokisalo, Energy performance and environmental impact analysis of cost-optimal renovation solutions of large panel apartment buildings in Finland, Sustainable Cities and Society, 32 (2017) 9-30.</w:t>
      </w:r>
    </w:p>
    <w:p w14:paraId="2ED4FB99" w14:textId="77777777" w:rsidR="00AA30EA" w:rsidRPr="00AA30EA" w:rsidRDefault="00AA30EA" w:rsidP="00E15996">
      <w:pPr>
        <w:pStyle w:val="EndNoteBibliography"/>
        <w:ind w:left="426" w:hanging="426"/>
      </w:pPr>
      <w:r w:rsidRPr="00AA30EA">
        <w:t>[8]</w:t>
      </w:r>
      <w:r w:rsidRPr="00AA30EA">
        <w:tab/>
        <w:t>M. Cellura, F. Guarino, S. Longo, M. Mistretta, Energy life-cycle approach in Net zero energy buildings balance: Operation and embodied energy of an Italian case study, Energy and Buildings, 72 (2014) 371-381.</w:t>
      </w:r>
    </w:p>
    <w:p w14:paraId="12DDBF19" w14:textId="77777777" w:rsidR="00AA30EA" w:rsidRPr="00AA30EA" w:rsidRDefault="00AA30EA" w:rsidP="00E15996">
      <w:pPr>
        <w:pStyle w:val="EndNoteBibliography"/>
        <w:ind w:left="426" w:hanging="426"/>
      </w:pPr>
      <w:r w:rsidRPr="00AA30EA">
        <w:t>[9]</w:t>
      </w:r>
      <w:r w:rsidRPr="00AA30EA">
        <w:tab/>
        <w:t>F. Ascione, N. Bianco, R.F. De Masi, G.M. Mauro, G.P. Vanoli, Energy retrofit of educational buildings: Transient energy simulations, model calibration and multi-objective optimization towards nearly zero-energy performance, Energy and Buildings, 144 (2017) 303-319.</w:t>
      </w:r>
    </w:p>
    <w:p w14:paraId="6B365D50" w14:textId="77777777" w:rsidR="00AA30EA" w:rsidRPr="00AA30EA" w:rsidRDefault="00AA30EA" w:rsidP="00E15996">
      <w:pPr>
        <w:pStyle w:val="EndNoteBibliography"/>
        <w:ind w:left="426" w:hanging="426"/>
      </w:pPr>
      <w:r w:rsidRPr="00AA30EA">
        <w:t>[10]</w:t>
      </w:r>
      <w:r w:rsidRPr="00AA30EA">
        <w:tab/>
        <w:t>T. Niemelä, R. Kosonen, J. Jokisalo, Cost-optimal energy performance renovation measures of educational buildings in cold climate, Applied Energy, 183 (2016) 1005-1020.</w:t>
      </w:r>
    </w:p>
    <w:p w14:paraId="0B529CED" w14:textId="77777777" w:rsidR="00AA30EA" w:rsidRPr="00AA30EA" w:rsidRDefault="00AA30EA" w:rsidP="00E15996">
      <w:pPr>
        <w:pStyle w:val="EndNoteBibliography"/>
        <w:ind w:left="426" w:hanging="426"/>
      </w:pPr>
      <w:r w:rsidRPr="00AA30EA">
        <w:t>[11]</w:t>
      </w:r>
      <w:r w:rsidRPr="00AA30EA">
        <w:tab/>
        <w:t>O. Irulegi, A. Ruiz-Pardo, A. Serra, J.M. Salmerón, R. Vega, Retrofit strategies towards Net Zero Energy Educational Buildings: A case study at the University of the Basque Country, Energy and Buildings, 144 (2017) 387-400.</w:t>
      </w:r>
    </w:p>
    <w:p w14:paraId="4AB9E9E2" w14:textId="77777777" w:rsidR="00AA30EA" w:rsidRPr="00AA30EA" w:rsidRDefault="00AA30EA" w:rsidP="00E15996">
      <w:pPr>
        <w:pStyle w:val="EndNoteBibliography"/>
        <w:ind w:left="426" w:hanging="426"/>
      </w:pPr>
      <w:r w:rsidRPr="00AA30EA">
        <w:t>[12]</w:t>
      </w:r>
      <w:r w:rsidRPr="00AA30EA">
        <w:tab/>
        <w:t>I. Baran, L. Dumitrescu, R.A. Pescaru, Thermal Rehabilitation Technology and the Nearly Zero-Energy Buildings. Romanian Representative Education Buildings-Case Study, Procedia Technology, 22 (2016) 358-364.</w:t>
      </w:r>
    </w:p>
    <w:p w14:paraId="5632E403" w14:textId="77777777" w:rsidR="00AA30EA" w:rsidRPr="00AA30EA" w:rsidRDefault="00AA30EA" w:rsidP="00E15996">
      <w:pPr>
        <w:pStyle w:val="EndNoteBibliography"/>
        <w:ind w:left="426" w:hanging="426"/>
      </w:pPr>
      <w:r w:rsidRPr="00AA30EA">
        <w:t>[13]</w:t>
      </w:r>
      <w:r w:rsidRPr="00AA30EA">
        <w:tab/>
        <w:t>K. Menoufi, D. Chemisana, J.I. Rosell, Life Cycle Assessment of a Building Integrated Concentrated Photovoltaic scheme, Applied Energy, 111 (2013) 505-514.</w:t>
      </w:r>
    </w:p>
    <w:p w14:paraId="06DBC575" w14:textId="77777777" w:rsidR="00AA30EA" w:rsidRPr="00AA30EA" w:rsidRDefault="00AA30EA" w:rsidP="00E15996">
      <w:pPr>
        <w:pStyle w:val="EndNoteBibliography"/>
        <w:ind w:left="426" w:hanging="426"/>
      </w:pPr>
      <w:r w:rsidRPr="00AA30EA">
        <w:t>[14]</w:t>
      </w:r>
      <w:r w:rsidRPr="00AA30EA">
        <w:tab/>
        <w:t>J.M. Sancho Ávila, J. Riesco Martín, C. Jiménez Alonso, M.C. Sánchez de Cos Escuin, J. Montero Cadalso, M. López Bartolomé, Atlas de Radiación Solar en España utilizando datos del SAF de Clima de EUMETSAT, MAPAMA, Madrid, Spain, 2012, 162 pp.</w:t>
      </w:r>
    </w:p>
    <w:p w14:paraId="10812443" w14:textId="77777777" w:rsidR="00AA30EA" w:rsidRPr="00AA30EA" w:rsidRDefault="00AA30EA" w:rsidP="00E15996">
      <w:pPr>
        <w:pStyle w:val="EndNoteBibliography"/>
        <w:ind w:left="426" w:hanging="426"/>
      </w:pPr>
      <w:r w:rsidRPr="00AA30EA">
        <w:t>[15]</w:t>
      </w:r>
      <w:r w:rsidRPr="00AA30EA">
        <w:tab/>
        <w:t>C. Zomer, R. Rüther, Simplified method for shading-loss analysis in BIPV systems – part 1: Theoretical study, Energy and Buildings, 141 (2017) 69-82.</w:t>
      </w:r>
    </w:p>
    <w:p w14:paraId="69318C6F" w14:textId="77777777" w:rsidR="00AA30EA" w:rsidRPr="00AA30EA" w:rsidRDefault="00AA30EA" w:rsidP="00E15996">
      <w:pPr>
        <w:pStyle w:val="EndNoteBibliography"/>
        <w:ind w:left="426" w:hanging="426"/>
      </w:pPr>
      <w:r w:rsidRPr="00AA30EA">
        <w:t>[16]</w:t>
      </w:r>
      <w:r w:rsidRPr="00AA30EA">
        <w:tab/>
        <w:t>D. Hasapis, N. Savvakis, T. Tsoutsos, K. Kalaitzakis, S. Psychis, N.P. Nikolaidis, Design of large scale prosuming in Universities: The solar energy vision of the TUC campus, Energy and Buildings, 141 (2017) 39-55.</w:t>
      </w:r>
    </w:p>
    <w:p w14:paraId="2488B9DB" w14:textId="77777777" w:rsidR="00AA30EA" w:rsidRPr="00AA30EA" w:rsidRDefault="00AA30EA" w:rsidP="00E15996">
      <w:pPr>
        <w:pStyle w:val="EndNoteBibliography"/>
        <w:ind w:left="426" w:hanging="426"/>
      </w:pPr>
      <w:r w:rsidRPr="00AA30EA">
        <w:t>[17]</w:t>
      </w:r>
      <w:r w:rsidRPr="00AA30EA">
        <w:tab/>
        <w:t>A. Ghazali, E.I. Salleh, L.C. Haw, S. Mat, K. Sopian, Performance and financial evaluation of various photovoltaic vertical facades on high-rise building in Malaysia, Energy and Buildings, 134 (2017) 306-318.</w:t>
      </w:r>
    </w:p>
    <w:p w14:paraId="126149CE" w14:textId="77777777" w:rsidR="00AA30EA" w:rsidRPr="00AA30EA" w:rsidRDefault="00AA30EA" w:rsidP="00E15996">
      <w:pPr>
        <w:pStyle w:val="EndNoteBibliography"/>
        <w:ind w:left="426" w:hanging="426"/>
      </w:pPr>
      <w:r w:rsidRPr="00AA30EA">
        <w:t>[18]</w:t>
      </w:r>
      <w:r w:rsidRPr="00AA30EA">
        <w:tab/>
        <w:t>A. Skoczek, T. Sample, E.D. Dunlop, The results of performance measurements of field-aged crystalline silicon photovoltaic modules, Progress in Photovoltaics: Research and Applications, 17 (2009) 227-240.</w:t>
      </w:r>
    </w:p>
    <w:p w14:paraId="601DCFDD" w14:textId="77777777" w:rsidR="00AA30EA" w:rsidRPr="00AA30EA" w:rsidRDefault="00AA30EA" w:rsidP="00E15996">
      <w:pPr>
        <w:pStyle w:val="EndNoteBibliography"/>
        <w:ind w:left="426" w:hanging="426"/>
      </w:pPr>
      <w:r w:rsidRPr="00AA30EA">
        <w:t>[19]</w:t>
      </w:r>
      <w:r w:rsidRPr="00AA30EA">
        <w:tab/>
        <w:t>R. Frischknecht, G. Heath, M. Raugei, P. Sinha, M. de Wild-Scholten, Methodology guidelines on Life Cycle Assessment of photovoltaic electricity (Report IEA-PVPS T12-06:2016), 3rd ed., International Energy Agency (IEA) PVPS Task 12, Paris, France, 2016, 34 pp.</w:t>
      </w:r>
    </w:p>
    <w:p w14:paraId="3D029DFB" w14:textId="77777777" w:rsidR="00AA30EA" w:rsidRPr="00AA30EA" w:rsidRDefault="00AA30EA" w:rsidP="00E15996">
      <w:pPr>
        <w:pStyle w:val="EndNoteBibliography"/>
        <w:ind w:left="426" w:hanging="426"/>
      </w:pPr>
      <w:r w:rsidRPr="00AA30EA">
        <w:t>[20]</w:t>
      </w:r>
      <w:r w:rsidRPr="00AA30EA">
        <w:tab/>
        <w:t>M. Weißenberger, W. Jensch, W. Lang, The convergence of life cycle assessment and nearly zero-energy buildings: The case of Germany, Energy and Buildings, 76 (2014) 551-557.</w:t>
      </w:r>
    </w:p>
    <w:p w14:paraId="16865241" w14:textId="77777777" w:rsidR="00AA30EA" w:rsidRPr="00AA30EA" w:rsidRDefault="00AA30EA" w:rsidP="00E15996">
      <w:pPr>
        <w:pStyle w:val="EndNoteBibliography"/>
        <w:ind w:left="426" w:hanging="426"/>
      </w:pPr>
      <w:r w:rsidRPr="00AA30EA">
        <w:t>[21]</w:t>
      </w:r>
      <w:r w:rsidRPr="00AA30EA">
        <w:tab/>
        <w:t>L.F. Cabeza, L. Rincón, V. Vilariño, G. Pérez, A. Castell, Life cycle assessment (LCA) and life cycle energy analysis (LCEA) of buildings and the building sector: A review, Renewable and Sustainable Energy Reviews, 29 (2014) 394-416.</w:t>
      </w:r>
    </w:p>
    <w:p w14:paraId="4E233CDB" w14:textId="77777777" w:rsidR="00AA30EA" w:rsidRPr="00AA30EA" w:rsidRDefault="00AA30EA" w:rsidP="00E15996">
      <w:pPr>
        <w:pStyle w:val="EndNoteBibliography"/>
        <w:ind w:left="426" w:hanging="426"/>
      </w:pPr>
      <w:r w:rsidRPr="00AA30EA">
        <w:t>[22]</w:t>
      </w:r>
      <w:r w:rsidRPr="00AA30EA">
        <w:tab/>
        <w:t>A. Sharma, A. Saxena, M. Sethi, V. Shree, Varun, Life cycle assessment of buildings: A review, Renewable and Sustainable Energy Reviews, 15 (2011) 871-875.</w:t>
      </w:r>
    </w:p>
    <w:p w14:paraId="5E58DD6E" w14:textId="77777777" w:rsidR="00AA30EA" w:rsidRPr="00AA30EA" w:rsidRDefault="00AA30EA" w:rsidP="00E15996">
      <w:pPr>
        <w:pStyle w:val="EndNoteBibliography"/>
        <w:ind w:left="426" w:hanging="426"/>
      </w:pPr>
      <w:r w:rsidRPr="00AA30EA">
        <w:t>[23]</w:t>
      </w:r>
      <w:r w:rsidRPr="00AA30EA">
        <w:tab/>
        <w:t>S. Deng, R.Z. Wang, Y.J. Dai, How to evaluate performance of net zero energy building – A literature research, Energy, 71 (2014) 1-16.</w:t>
      </w:r>
    </w:p>
    <w:p w14:paraId="732FC922" w14:textId="77777777" w:rsidR="00AA30EA" w:rsidRPr="00AA30EA" w:rsidRDefault="00AA30EA" w:rsidP="00E15996">
      <w:pPr>
        <w:pStyle w:val="EndNoteBibliography"/>
        <w:ind w:left="426" w:hanging="426"/>
      </w:pPr>
      <w:r w:rsidRPr="00AA30EA">
        <w:t>[24]</w:t>
      </w:r>
      <w:r w:rsidRPr="00AA30EA">
        <w:tab/>
        <w:t>A. Vilches, A. Garcia-Martinez, B. Sanchez-Montañes, Life cycle assessment (LCA) of building refurbishment: A literature review, Energy and Buildings, 135 (2017) 286-301.</w:t>
      </w:r>
    </w:p>
    <w:p w14:paraId="11FCCFAD" w14:textId="77777777" w:rsidR="00AA30EA" w:rsidRPr="00AA30EA" w:rsidRDefault="00AA30EA" w:rsidP="00E15996">
      <w:pPr>
        <w:pStyle w:val="EndNoteBibliography"/>
        <w:ind w:left="426" w:hanging="426"/>
      </w:pPr>
      <w:r w:rsidRPr="00AA30EA">
        <w:lastRenderedPageBreak/>
        <w:t>[25]</w:t>
      </w:r>
      <w:r w:rsidRPr="00AA30EA">
        <w:tab/>
        <w:t>R. Frischknecht, R. Itten, P. Sinha, M. de Wild-Scholten, J. Zhang, V. Fthenakis, H. Kim, M. Raugei, M. Stucki, Life cycle inventories and life cycle assessment of photovoltaic systems (Report T12-04:2015), International Energy Agency (IEA) PVPS Task 12, Paris, France, 2015, 86 pp.</w:t>
      </w:r>
    </w:p>
    <w:p w14:paraId="6C5D845A" w14:textId="77777777" w:rsidR="00AA30EA" w:rsidRPr="00AA30EA" w:rsidRDefault="00AA30EA" w:rsidP="00E15996">
      <w:pPr>
        <w:pStyle w:val="EndNoteBibliography"/>
        <w:ind w:left="426" w:hanging="426"/>
      </w:pPr>
      <w:r w:rsidRPr="00AA30EA">
        <w:t>[26]</w:t>
      </w:r>
      <w:r w:rsidRPr="00AA30EA">
        <w:tab/>
        <w:t>C.E.L. Latunussa, F. Ardente, G.A. Blengini, L. Mancini, Life Cycle Assessment of an innovative recycling process for crystalline silicon photovoltaic panels, Sol. Energy Mater. Sol. Cells, 156 (2016) 101-111.</w:t>
      </w:r>
    </w:p>
    <w:p w14:paraId="4D11AA80" w14:textId="77777777" w:rsidR="00AA30EA" w:rsidRPr="00AA30EA" w:rsidRDefault="00AA30EA" w:rsidP="00E15996">
      <w:pPr>
        <w:pStyle w:val="EndNoteBibliography"/>
        <w:ind w:left="426" w:hanging="426"/>
      </w:pPr>
      <w:r w:rsidRPr="00AA30EA">
        <w:t>[27]</w:t>
      </w:r>
      <w:r w:rsidRPr="00AA30EA">
        <w:tab/>
        <w:t>IPCC, Climate Change 2013: The Physical Science Basis. Contribution of Working Group I to the Fifth Assessment Report of the Intergovernmental Panel on Climate Change, Cambridge University Press, Cambridge, United Kingdom and New York, NY, USA, 2014, 1535 pp.</w:t>
      </w:r>
    </w:p>
    <w:p w14:paraId="1C2D47AF" w14:textId="77777777" w:rsidR="00AA30EA" w:rsidRPr="00AA30EA" w:rsidRDefault="00AA30EA" w:rsidP="00E15996">
      <w:pPr>
        <w:pStyle w:val="EndNoteBibliography"/>
        <w:ind w:left="426" w:hanging="426"/>
      </w:pPr>
      <w:r w:rsidRPr="00AA30EA">
        <w:t>[28]</w:t>
      </w:r>
      <w:r w:rsidRPr="00AA30EA">
        <w:tab/>
        <w:t>D. Nugent, B.K. Sovacool, Assessing the lifecycle greenhouse gas emissions from solar PV and wind energy: A critical meta-survey, Energy Policy, 65 (2014) 229-244.</w:t>
      </w:r>
    </w:p>
    <w:p w14:paraId="3854FF59" w14:textId="77777777" w:rsidR="00AA30EA" w:rsidRPr="00AA30EA" w:rsidRDefault="00AA30EA" w:rsidP="00E15996">
      <w:pPr>
        <w:pStyle w:val="EndNoteBibliography"/>
        <w:ind w:left="426" w:hanging="426"/>
      </w:pPr>
      <w:r w:rsidRPr="00AA30EA">
        <w:t>[29]</w:t>
      </w:r>
      <w:r w:rsidRPr="00AA30EA">
        <w:tab/>
        <w:t>J. Ling-Chin, O. Heidrich, A.P. Roskilly, Life cycle assessment (LCA) – from analysing methodology development to introducing an LCA framework for marine photovoltaic (PV) systems, Renewable and Sustainable Energy Reviews, 59 (2016) 352-378.</w:t>
      </w:r>
    </w:p>
    <w:p w14:paraId="5DCB2C2C" w14:textId="45A07929" w:rsidR="00DF28AF" w:rsidRPr="0050291B" w:rsidRDefault="00606C08" w:rsidP="00E15996">
      <w:pPr>
        <w:ind w:left="426" w:hanging="426"/>
        <w:rPr>
          <w:lang w:val="en-US"/>
        </w:rPr>
      </w:pPr>
      <w:r>
        <w:rPr>
          <w:lang w:val="en-US"/>
        </w:rPr>
        <w:fldChar w:fldCharType="end"/>
      </w:r>
    </w:p>
    <w:sectPr w:rsidR="00DF28AF" w:rsidRPr="0050291B">
      <w:footerReference w:type="default" r:id="rId17"/>
      <w:footnotePr>
        <w:numFmt w:val="lowerLetter"/>
      </w:footnotePr>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BC2F6" w14:textId="77777777" w:rsidR="00210F35" w:rsidRDefault="00210F35" w:rsidP="0047515F">
      <w:r>
        <w:separator/>
      </w:r>
    </w:p>
  </w:endnote>
  <w:endnote w:type="continuationSeparator" w:id="0">
    <w:p w14:paraId="2C78060B" w14:textId="77777777" w:rsidR="00210F35" w:rsidRDefault="00210F35" w:rsidP="0047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3586D" w14:textId="022372D9" w:rsidR="00CD714A" w:rsidRPr="0047515F" w:rsidRDefault="00CD714A" w:rsidP="0047515F">
    <w:pPr>
      <w:pStyle w:val="Piedepgina"/>
      <w:jc w:val="center"/>
      <w:rPr>
        <w:caps/>
      </w:rPr>
    </w:pPr>
    <w:r w:rsidRPr="0047515F">
      <w:rPr>
        <w:caps/>
      </w:rPr>
      <w:fldChar w:fldCharType="begin"/>
    </w:r>
    <w:r w:rsidRPr="0047515F">
      <w:rPr>
        <w:caps/>
      </w:rPr>
      <w:instrText>PAGE   \* MERGEFORMAT</w:instrText>
    </w:r>
    <w:r w:rsidRPr="0047515F">
      <w:rPr>
        <w:caps/>
      </w:rPr>
      <w:fldChar w:fldCharType="separate"/>
    </w:r>
    <w:r w:rsidR="007037AD">
      <w:rPr>
        <w:caps/>
        <w:noProof/>
      </w:rPr>
      <w:t>2</w:t>
    </w:r>
    <w:r w:rsidRPr="0047515F">
      <w:rPr>
        <w:cap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86A29" w14:textId="77777777" w:rsidR="00210F35" w:rsidRDefault="00210F35" w:rsidP="0047515F">
      <w:r>
        <w:separator/>
      </w:r>
    </w:p>
  </w:footnote>
  <w:footnote w:type="continuationSeparator" w:id="0">
    <w:p w14:paraId="726E1012" w14:textId="77777777" w:rsidR="00210F35" w:rsidRDefault="00210F35" w:rsidP="0047515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E4C02"/>
    <w:multiLevelType w:val="multilevel"/>
    <w:tmpl w:val="95F42E32"/>
    <w:lvl w:ilvl="0">
      <w:start w:val="1"/>
      <w:numFmt w:val="decimal"/>
      <w:pStyle w:val="Ttulo1"/>
      <w:lvlText w:val="%1."/>
      <w:lvlJc w:val="left"/>
      <w:pPr>
        <w:ind w:left="360" w:hanging="360"/>
      </w:pPr>
    </w:lvl>
    <w:lvl w:ilvl="1">
      <w:start w:val="1"/>
      <w:numFmt w:val="decimal"/>
      <w:pStyle w:val="Ttulo2"/>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olyhedron&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szawae00ffw5edadtxf921f5exxf5dfwr9&quot;&gt;Endnote PMR&lt;record-ids&gt;&lt;item&gt;3225&lt;/item&gt;&lt;item&gt;3226&lt;/item&gt;&lt;item&gt;3227&lt;/item&gt;&lt;item&gt;3228&lt;/item&gt;&lt;item&gt;3229&lt;/item&gt;&lt;item&gt;3230&lt;/item&gt;&lt;item&gt;3231&lt;/item&gt;&lt;item&gt;3232&lt;/item&gt;&lt;item&gt;3233&lt;/item&gt;&lt;item&gt;3234&lt;/item&gt;&lt;item&gt;3235&lt;/item&gt;&lt;item&gt;3236&lt;/item&gt;&lt;item&gt;3237&lt;/item&gt;&lt;item&gt;3238&lt;/item&gt;&lt;item&gt;3239&lt;/item&gt;&lt;item&gt;3240&lt;/item&gt;&lt;item&gt;3242&lt;/item&gt;&lt;item&gt;3243&lt;/item&gt;&lt;item&gt;3245&lt;/item&gt;&lt;item&gt;3246&lt;/item&gt;&lt;item&gt;3247&lt;/item&gt;&lt;item&gt;3248&lt;/item&gt;&lt;item&gt;3249&lt;/item&gt;&lt;item&gt;3250&lt;/item&gt;&lt;item&gt;3253&lt;/item&gt;&lt;item&gt;3278&lt;/item&gt;&lt;item&gt;3279&lt;/item&gt;&lt;item&gt;3280&lt;/item&gt;&lt;item&gt;3281&lt;/item&gt;&lt;/record-ids&gt;&lt;/item&gt;&lt;/Libraries&gt;"/>
  </w:docVars>
  <w:rsids>
    <w:rsidRoot w:val="00D77F89"/>
    <w:rsid w:val="00013992"/>
    <w:rsid w:val="0001736B"/>
    <w:rsid w:val="000217BE"/>
    <w:rsid w:val="00040D87"/>
    <w:rsid w:val="00043407"/>
    <w:rsid w:val="000637CB"/>
    <w:rsid w:val="00076597"/>
    <w:rsid w:val="00085D87"/>
    <w:rsid w:val="00085E29"/>
    <w:rsid w:val="00096CBB"/>
    <w:rsid w:val="000D5854"/>
    <w:rsid w:val="000E3A77"/>
    <w:rsid w:val="00100B47"/>
    <w:rsid w:val="001A1EF1"/>
    <w:rsid w:val="001B5CDF"/>
    <w:rsid w:val="001E06FC"/>
    <w:rsid w:val="00202638"/>
    <w:rsid w:val="00210F35"/>
    <w:rsid w:val="00215B71"/>
    <w:rsid w:val="00224997"/>
    <w:rsid w:val="00232BB8"/>
    <w:rsid w:val="00241CB3"/>
    <w:rsid w:val="00285784"/>
    <w:rsid w:val="00295CD3"/>
    <w:rsid w:val="002A0BDF"/>
    <w:rsid w:val="002B057F"/>
    <w:rsid w:val="002B113C"/>
    <w:rsid w:val="00344FDA"/>
    <w:rsid w:val="00350BAB"/>
    <w:rsid w:val="0035685F"/>
    <w:rsid w:val="003661ED"/>
    <w:rsid w:val="0037474A"/>
    <w:rsid w:val="0039152C"/>
    <w:rsid w:val="00395BC6"/>
    <w:rsid w:val="003B4E94"/>
    <w:rsid w:val="003D2A36"/>
    <w:rsid w:val="003D5E04"/>
    <w:rsid w:val="003E3ED7"/>
    <w:rsid w:val="003E747F"/>
    <w:rsid w:val="003F09CA"/>
    <w:rsid w:val="003F0DC7"/>
    <w:rsid w:val="0040019E"/>
    <w:rsid w:val="00421575"/>
    <w:rsid w:val="00450DD1"/>
    <w:rsid w:val="00463A80"/>
    <w:rsid w:val="00474696"/>
    <w:rsid w:val="0047515F"/>
    <w:rsid w:val="00483A6F"/>
    <w:rsid w:val="004901DF"/>
    <w:rsid w:val="004C54A6"/>
    <w:rsid w:val="004D5D15"/>
    <w:rsid w:val="004F12D8"/>
    <w:rsid w:val="004F6005"/>
    <w:rsid w:val="004F6CF6"/>
    <w:rsid w:val="0050291B"/>
    <w:rsid w:val="00542B81"/>
    <w:rsid w:val="005605A9"/>
    <w:rsid w:val="00564671"/>
    <w:rsid w:val="00575A41"/>
    <w:rsid w:val="00585B72"/>
    <w:rsid w:val="00591819"/>
    <w:rsid w:val="00606C08"/>
    <w:rsid w:val="0062156A"/>
    <w:rsid w:val="0065334D"/>
    <w:rsid w:val="006768D5"/>
    <w:rsid w:val="006C7107"/>
    <w:rsid w:val="006F767A"/>
    <w:rsid w:val="007037AD"/>
    <w:rsid w:val="00712AD8"/>
    <w:rsid w:val="00744A18"/>
    <w:rsid w:val="007C4FE0"/>
    <w:rsid w:val="0080041C"/>
    <w:rsid w:val="0080580D"/>
    <w:rsid w:val="00824FB2"/>
    <w:rsid w:val="00827A31"/>
    <w:rsid w:val="0084253F"/>
    <w:rsid w:val="00846926"/>
    <w:rsid w:val="008527AC"/>
    <w:rsid w:val="00852B98"/>
    <w:rsid w:val="008718CB"/>
    <w:rsid w:val="00871D31"/>
    <w:rsid w:val="008813FD"/>
    <w:rsid w:val="00893CE5"/>
    <w:rsid w:val="00893EA0"/>
    <w:rsid w:val="008C68CA"/>
    <w:rsid w:val="008E49F0"/>
    <w:rsid w:val="00900182"/>
    <w:rsid w:val="00913E3A"/>
    <w:rsid w:val="0092439F"/>
    <w:rsid w:val="0093379D"/>
    <w:rsid w:val="00944657"/>
    <w:rsid w:val="009509E9"/>
    <w:rsid w:val="009563D6"/>
    <w:rsid w:val="0099254B"/>
    <w:rsid w:val="009944ED"/>
    <w:rsid w:val="009C58F6"/>
    <w:rsid w:val="009C68E5"/>
    <w:rsid w:val="009E5D43"/>
    <w:rsid w:val="009F5413"/>
    <w:rsid w:val="00A32B16"/>
    <w:rsid w:val="00A711DF"/>
    <w:rsid w:val="00AA30EA"/>
    <w:rsid w:val="00AA667B"/>
    <w:rsid w:val="00AD0EF7"/>
    <w:rsid w:val="00AE497E"/>
    <w:rsid w:val="00B630FB"/>
    <w:rsid w:val="00B81928"/>
    <w:rsid w:val="00BE6F33"/>
    <w:rsid w:val="00C24A07"/>
    <w:rsid w:val="00C45E14"/>
    <w:rsid w:val="00C5716A"/>
    <w:rsid w:val="00C6110B"/>
    <w:rsid w:val="00C7747B"/>
    <w:rsid w:val="00C94B9A"/>
    <w:rsid w:val="00C97284"/>
    <w:rsid w:val="00CB69D5"/>
    <w:rsid w:val="00CB73FF"/>
    <w:rsid w:val="00CC31A9"/>
    <w:rsid w:val="00CC3728"/>
    <w:rsid w:val="00CD714A"/>
    <w:rsid w:val="00CE0536"/>
    <w:rsid w:val="00CF19D6"/>
    <w:rsid w:val="00D01445"/>
    <w:rsid w:val="00D20D8B"/>
    <w:rsid w:val="00D260A7"/>
    <w:rsid w:val="00D266FA"/>
    <w:rsid w:val="00D3433C"/>
    <w:rsid w:val="00D64A23"/>
    <w:rsid w:val="00D77F89"/>
    <w:rsid w:val="00DA6EA8"/>
    <w:rsid w:val="00DC3561"/>
    <w:rsid w:val="00DF28AF"/>
    <w:rsid w:val="00DF54FC"/>
    <w:rsid w:val="00DF5AC7"/>
    <w:rsid w:val="00E15996"/>
    <w:rsid w:val="00E35E00"/>
    <w:rsid w:val="00E47D86"/>
    <w:rsid w:val="00E661D2"/>
    <w:rsid w:val="00E832FD"/>
    <w:rsid w:val="00E902E2"/>
    <w:rsid w:val="00E91642"/>
    <w:rsid w:val="00EA7F56"/>
    <w:rsid w:val="00F0069C"/>
    <w:rsid w:val="00F045E9"/>
    <w:rsid w:val="00F20A10"/>
    <w:rsid w:val="00F25363"/>
    <w:rsid w:val="00F34C59"/>
    <w:rsid w:val="00F666D1"/>
    <w:rsid w:val="00F73049"/>
    <w:rsid w:val="00F9373C"/>
    <w:rsid w:val="00FB75B8"/>
    <w:rsid w:val="00FD5B30"/>
    <w:rsid w:val="00FD5D61"/>
    <w:rsid w:val="00FF272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9"/>
    <o:shapelayout v:ext="edit">
      <o:idmap v:ext="edit" data="1"/>
    </o:shapelayout>
  </w:shapeDefaults>
  <w:decimalSymbol w:val=","/>
  <w:listSeparator w:val=";"/>
  <w14:docId w14:val="0DC6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EA8"/>
    <w:pPr>
      <w:spacing w:after="0" w:line="240" w:lineRule="auto"/>
      <w:jc w:val="both"/>
    </w:pPr>
    <w:rPr>
      <w:rFonts w:ascii="Times New Roman" w:hAnsi="Times New Roman"/>
    </w:rPr>
  </w:style>
  <w:style w:type="paragraph" w:styleId="Ttulo1">
    <w:name w:val="heading 1"/>
    <w:basedOn w:val="Prrafodelista"/>
    <w:next w:val="Normal"/>
    <w:link w:val="Ttulo1Car"/>
    <w:uiPriority w:val="9"/>
    <w:qFormat/>
    <w:rsid w:val="00F045E9"/>
    <w:pPr>
      <w:numPr>
        <w:numId w:val="1"/>
      </w:numPr>
      <w:spacing w:after="120"/>
      <w:ind w:left="284" w:hanging="284"/>
      <w:contextualSpacing w:val="0"/>
      <w:outlineLvl w:val="0"/>
    </w:pPr>
    <w:rPr>
      <w:b/>
      <w:sz w:val="24"/>
      <w:lang w:val="en-US"/>
    </w:rPr>
  </w:style>
  <w:style w:type="paragraph" w:styleId="Ttulo2">
    <w:name w:val="heading 2"/>
    <w:basedOn w:val="Ttulo1"/>
    <w:next w:val="Normal"/>
    <w:link w:val="Ttulo2Car"/>
    <w:uiPriority w:val="9"/>
    <w:unhideWhenUsed/>
    <w:qFormat/>
    <w:rsid w:val="003F09CA"/>
    <w:pPr>
      <w:numPr>
        <w:ilvl w:val="1"/>
      </w:numPr>
      <w:ind w:left="426"/>
      <w:outlineLvl w:val="1"/>
    </w:pPr>
    <w:rPr>
      <w: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F89"/>
    <w:rPr>
      <w:color w:val="0563C1" w:themeColor="hyperlink"/>
      <w:u w:val="single"/>
    </w:rPr>
  </w:style>
  <w:style w:type="paragraph" w:styleId="Prrafodelista">
    <w:name w:val="List Paragraph"/>
    <w:basedOn w:val="Normal"/>
    <w:uiPriority w:val="34"/>
    <w:qFormat/>
    <w:rsid w:val="00DA6EA8"/>
    <w:pPr>
      <w:ind w:left="720"/>
      <w:contextualSpacing/>
    </w:pPr>
  </w:style>
  <w:style w:type="character" w:customStyle="1" w:styleId="Ttulo1Car">
    <w:name w:val="Título 1 Car"/>
    <w:basedOn w:val="Fuentedeprrafopredeter"/>
    <w:link w:val="Ttulo1"/>
    <w:uiPriority w:val="9"/>
    <w:rsid w:val="00F045E9"/>
    <w:rPr>
      <w:rFonts w:ascii="Times New Roman" w:hAnsi="Times New Roman"/>
      <w:b/>
      <w:sz w:val="24"/>
      <w:lang w:val="en-US"/>
    </w:rPr>
  </w:style>
  <w:style w:type="paragraph" w:customStyle="1" w:styleId="EndNoteBibliographyTitle">
    <w:name w:val="EndNote Bibliography Title"/>
    <w:basedOn w:val="Normal"/>
    <w:link w:val="EndNoteBibliographyTitleCar"/>
    <w:rsid w:val="00606C08"/>
    <w:pPr>
      <w:jc w:val="center"/>
    </w:pPr>
    <w:rPr>
      <w:rFonts w:cs="Times New Roman"/>
      <w:noProof/>
      <w:lang w:val="en-US"/>
    </w:rPr>
  </w:style>
  <w:style w:type="character" w:customStyle="1" w:styleId="EndNoteBibliographyTitleCar">
    <w:name w:val="EndNote Bibliography Title Car"/>
    <w:basedOn w:val="Fuentedeprrafopredeter"/>
    <w:link w:val="EndNoteBibliographyTitle"/>
    <w:rsid w:val="00606C08"/>
    <w:rPr>
      <w:rFonts w:ascii="Times New Roman" w:hAnsi="Times New Roman" w:cs="Times New Roman"/>
      <w:noProof/>
      <w:lang w:val="en-US"/>
    </w:rPr>
  </w:style>
  <w:style w:type="paragraph" w:customStyle="1" w:styleId="EndNoteBibliography">
    <w:name w:val="EndNote Bibliography"/>
    <w:basedOn w:val="Normal"/>
    <w:link w:val="EndNoteBibliographyCar"/>
    <w:rsid w:val="00606C08"/>
    <w:rPr>
      <w:rFonts w:cs="Times New Roman"/>
      <w:noProof/>
      <w:lang w:val="en-US"/>
    </w:rPr>
  </w:style>
  <w:style w:type="character" w:customStyle="1" w:styleId="EndNoteBibliographyCar">
    <w:name w:val="EndNote Bibliography Car"/>
    <w:basedOn w:val="Fuentedeprrafopredeter"/>
    <w:link w:val="EndNoteBibliography"/>
    <w:rsid w:val="00606C08"/>
    <w:rPr>
      <w:rFonts w:ascii="Times New Roman" w:hAnsi="Times New Roman" w:cs="Times New Roman"/>
      <w:noProof/>
      <w:lang w:val="en-US"/>
    </w:rPr>
  </w:style>
  <w:style w:type="paragraph" w:styleId="Epgrafe">
    <w:name w:val="caption"/>
    <w:basedOn w:val="Normal"/>
    <w:next w:val="Normal"/>
    <w:uiPriority w:val="35"/>
    <w:unhideWhenUsed/>
    <w:qFormat/>
    <w:rsid w:val="00F73049"/>
    <w:pPr>
      <w:spacing w:after="200"/>
    </w:pPr>
    <w:rPr>
      <w:i/>
      <w:iCs/>
      <w:color w:val="44546A" w:themeColor="text2"/>
      <w:sz w:val="18"/>
      <w:szCs w:val="18"/>
    </w:rPr>
  </w:style>
  <w:style w:type="paragraph" w:styleId="Encabezado">
    <w:name w:val="header"/>
    <w:basedOn w:val="Normal"/>
    <w:link w:val="EncabezadoCar"/>
    <w:uiPriority w:val="99"/>
    <w:unhideWhenUsed/>
    <w:rsid w:val="0047515F"/>
    <w:pPr>
      <w:tabs>
        <w:tab w:val="center" w:pos="4252"/>
        <w:tab w:val="right" w:pos="8504"/>
      </w:tabs>
    </w:pPr>
  </w:style>
  <w:style w:type="character" w:customStyle="1" w:styleId="EncabezadoCar">
    <w:name w:val="Encabezado Car"/>
    <w:basedOn w:val="Fuentedeprrafopredeter"/>
    <w:link w:val="Encabezado"/>
    <w:uiPriority w:val="99"/>
    <w:rsid w:val="0047515F"/>
    <w:rPr>
      <w:rFonts w:ascii="Times New Roman" w:hAnsi="Times New Roman"/>
    </w:rPr>
  </w:style>
  <w:style w:type="paragraph" w:styleId="Piedepgina">
    <w:name w:val="footer"/>
    <w:basedOn w:val="Normal"/>
    <w:link w:val="PiedepginaCar"/>
    <w:uiPriority w:val="99"/>
    <w:unhideWhenUsed/>
    <w:rsid w:val="0047515F"/>
    <w:pPr>
      <w:tabs>
        <w:tab w:val="center" w:pos="4252"/>
        <w:tab w:val="right" w:pos="8504"/>
      </w:tabs>
    </w:pPr>
  </w:style>
  <w:style w:type="character" w:customStyle="1" w:styleId="PiedepginaCar">
    <w:name w:val="Pie de página Car"/>
    <w:basedOn w:val="Fuentedeprrafopredeter"/>
    <w:link w:val="Piedepgina"/>
    <w:uiPriority w:val="99"/>
    <w:rsid w:val="0047515F"/>
    <w:rPr>
      <w:rFonts w:ascii="Times New Roman" w:hAnsi="Times New Roman"/>
    </w:rPr>
  </w:style>
  <w:style w:type="character" w:customStyle="1" w:styleId="Ttulo2Car">
    <w:name w:val="Título 2 Car"/>
    <w:basedOn w:val="Fuentedeprrafopredeter"/>
    <w:link w:val="Ttulo2"/>
    <w:uiPriority w:val="9"/>
    <w:rsid w:val="003F09CA"/>
    <w:rPr>
      <w:rFonts w:ascii="Times New Roman" w:hAnsi="Times New Roman"/>
      <w:b/>
      <w:i/>
      <w:lang w:val="en-US"/>
    </w:rPr>
  </w:style>
  <w:style w:type="table" w:styleId="Tablaconcuadrcula">
    <w:name w:val="Table Grid"/>
    <w:basedOn w:val="Tablanormal"/>
    <w:uiPriority w:val="39"/>
    <w:rsid w:val="00D01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824FB2"/>
    <w:rPr>
      <w:sz w:val="16"/>
      <w:szCs w:val="16"/>
    </w:rPr>
  </w:style>
  <w:style w:type="paragraph" w:styleId="Textocomentario">
    <w:name w:val="annotation text"/>
    <w:basedOn w:val="Normal"/>
    <w:link w:val="TextocomentarioCar"/>
    <w:uiPriority w:val="99"/>
    <w:unhideWhenUsed/>
    <w:rsid w:val="00824FB2"/>
    <w:rPr>
      <w:sz w:val="20"/>
      <w:szCs w:val="20"/>
    </w:rPr>
  </w:style>
  <w:style w:type="character" w:customStyle="1" w:styleId="TextocomentarioCar">
    <w:name w:val="Texto comentario Car"/>
    <w:basedOn w:val="Fuentedeprrafopredeter"/>
    <w:link w:val="Textocomentario"/>
    <w:uiPriority w:val="99"/>
    <w:rsid w:val="00824FB2"/>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824FB2"/>
    <w:rPr>
      <w:b/>
      <w:bCs/>
    </w:rPr>
  </w:style>
  <w:style w:type="character" w:customStyle="1" w:styleId="AsuntodelcomentarioCar">
    <w:name w:val="Asunto del comentario Car"/>
    <w:basedOn w:val="TextocomentarioCar"/>
    <w:link w:val="Asuntodelcomentario"/>
    <w:uiPriority w:val="99"/>
    <w:semiHidden/>
    <w:rsid w:val="00824FB2"/>
    <w:rPr>
      <w:rFonts w:ascii="Times New Roman" w:hAnsi="Times New Roman"/>
      <w:b/>
      <w:bCs/>
      <w:sz w:val="20"/>
      <w:szCs w:val="20"/>
    </w:rPr>
  </w:style>
  <w:style w:type="paragraph" w:styleId="Textodeglobo">
    <w:name w:val="Balloon Text"/>
    <w:basedOn w:val="Normal"/>
    <w:link w:val="TextodegloboCar"/>
    <w:uiPriority w:val="99"/>
    <w:semiHidden/>
    <w:unhideWhenUsed/>
    <w:rsid w:val="00824F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4FB2"/>
    <w:rPr>
      <w:rFonts w:ascii="Segoe UI" w:hAnsi="Segoe UI" w:cs="Segoe UI"/>
      <w:sz w:val="18"/>
      <w:szCs w:val="18"/>
    </w:rPr>
  </w:style>
  <w:style w:type="paragraph" w:styleId="Textonotapie">
    <w:name w:val="footnote text"/>
    <w:basedOn w:val="Normal"/>
    <w:link w:val="TextonotapieCar"/>
    <w:uiPriority w:val="99"/>
    <w:semiHidden/>
    <w:unhideWhenUsed/>
    <w:rsid w:val="003E3ED7"/>
    <w:rPr>
      <w:sz w:val="20"/>
      <w:szCs w:val="20"/>
    </w:rPr>
  </w:style>
  <w:style w:type="character" w:customStyle="1" w:styleId="TextonotapieCar">
    <w:name w:val="Texto nota pie Car"/>
    <w:basedOn w:val="Fuentedeprrafopredeter"/>
    <w:link w:val="Textonotapie"/>
    <w:uiPriority w:val="99"/>
    <w:semiHidden/>
    <w:rsid w:val="003E3ED7"/>
    <w:rPr>
      <w:rFonts w:ascii="Times New Roman" w:hAnsi="Times New Roman"/>
      <w:sz w:val="20"/>
      <w:szCs w:val="20"/>
    </w:rPr>
  </w:style>
  <w:style w:type="character" w:styleId="Refdenotaalpie">
    <w:name w:val="footnote reference"/>
    <w:basedOn w:val="Fuentedeprrafopredeter"/>
    <w:uiPriority w:val="99"/>
    <w:semiHidden/>
    <w:unhideWhenUsed/>
    <w:rsid w:val="003E3ED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EA8"/>
    <w:pPr>
      <w:spacing w:after="0" w:line="240" w:lineRule="auto"/>
      <w:jc w:val="both"/>
    </w:pPr>
    <w:rPr>
      <w:rFonts w:ascii="Times New Roman" w:hAnsi="Times New Roman"/>
    </w:rPr>
  </w:style>
  <w:style w:type="paragraph" w:styleId="Ttulo1">
    <w:name w:val="heading 1"/>
    <w:basedOn w:val="Prrafodelista"/>
    <w:next w:val="Normal"/>
    <w:link w:val="Ttulo1Car"/>
    <w:uiPriority w:val="9"/>
    <w:qFormat/>
    <w:rsid w:val="00F045E9"/>
    <w:pPr>
      <w:numPr>
        <w:numId w:val="1"/>
      </w:numPr>
      <w:spacing w:after="120"/>
      <w:ind w:left="284" w:hanging="284"/>
      <w:contextualSpacing w:val="0"/>
      <w:outlineLvl w:val="0"/>
    </w:pPr>
    <w:rPr>
      <w:b/>
      <w:sz w:val="24"/>
      <w:lang w:val="en-US"/>
    </w:rPr>
  </w:style>
  <w:style w:type="paragraph" w:styleId="Ttulo2">
    <w:name w:val="heading 2"/>
    <w:basedOn w:val="Ttulo1"/>
    <w:next w:val="Normal"/>
    <w:link w:val="Ttulo2Car"/>
    <w:uiPriority w:val="9"/>
    <w:unhideWhenUsed/>
    <w:qFormat/>
    <w:rsid w:val="003F09CA"/>
    <w:pPr>
      <w:numPr>
        <w:ilvl w:val="1"/>
      </w:numPr>
      <w:ind w:left="426"/>
      <w:outlineLvl w:val="1"/>
    </w:pPr>
    <w:rPr>
      <w: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F89"/>
    <w:rPr>
      <w:color w:val="0563C1" w:themeColor="hyperlink"/>
      <w:u w:val="single"/>
    </w:rPr>
  </w:style>
  <w:style w:type="paragraph" w:styleId="Prrafodelista">
    <w:name w:val="List Paragraph"/>
    <w:basedOn w:val="Normal"/>
    <w:uiPriority w:val="34"/>
    <w:qFormat/>
    <w:rsid w:val="00DA6EA8"/>
    <w:pPr>
      <w:ind w:left="720"/>
      <w:contextualSpacing/>
    </w:pPr>
  </w:style>
  <w:style w:type="character" w:customStyle="1" w:styleId="Ttulo1Car">
    <w:name w:val="Título 1 Car"/>
    <w:basedOn w:val="Fuentedeprrafopredeter"/>
    <w:link w:val="Ttulo1"/>
    <w:uiPriority w:val="9"/>
    <w:rsid w:val="00F045E9"/>
    <w:rPr>
      <w:rFonts w:ascii="Times New Roman" w:hAnsi="Times New Roman"/>
      <w:b/>
      <w:sz w:val="24"/>
      <w:lang w:val="en-US"/>
    </w:rPr>
  </w:style>
  <w:style w:type="paragraph" w:customStyle="1" w:styleId="EndNoteBibliographyTitle">
    <w:name w:val="EndNote Bibliography Title"/>
    <w:basedOn w:val="Normal"/>
    <w:link w:val="EndNoteBibliographyTitleCar"/>
    <w:rsid w:val="00606C08"/>
    <w:pPr>
      <w:jc w:val="center"/>
    </w:pPr>
    <w:rPr>
      <w:rFonts w:cs="Times New Roman"/>
      <w:noProof/>
      <w:lang w:val="en-US"/>
    </w:rPr>
  </w:style>
  <w:style w:type="character" w:customStyle="1" w:styleId="EndNoteBibliographyTitleCar">
    <w:name w:val="EndNote Bibliography Title Car"/>
    <w:basedOn w:val="Fuentedeprrafopredeter"/>
    <w:link w:val="EndNoteBibliographyTitle"/>
    <w:rsid w:val="00606C08"/>
    <w:rPr>
      <w:rFonts w:ascii="Times New Roman" w:hAnsi="Times New Roman" w:cs="Times New Roman"/>
      <w:noProof/>
      <w:lang w:val="en-US"/>
    </w:rPr>
  </w:style>
  <w:style w:type="paragraph" w:customStyle="1" w:styleId="EndNoteBibliography">
    <w:name w:val="EndNote Bibliography"/>
    <w:basedOn w:val="Normal"/>
    <w:link w:val="EndNoteBibliographyCar"/>
    <w:rsid w:val="00606C08"/>
    <w:rPr>
      <w:rFonts w:cs="Times New Roman"/>
      <w:noProof/>
      <w:lang w:val="en-US"/>
    </w:rPr>
  </w:style>
  <w:style w:type="character" w:customStyle="1" w:styleId="EndNoteBibliographyCar">
    <w:name w:val="EndNote Bibliography Car"/>
    <w:basedOn w:val="Fuentedeprrafopredeter"/>
    <w:link w:val="EndNoteBibliography"/>
    <w:rsid w:val="00606C08"/>
    <w:rPr>
      <w:rFonts w:ascii="Times New Roman" w:hAnsi="Times New Roman" w:cs="Times New Roman"/>
      <w:noProof/>
      <w:lang w:val="en-US"/>
    </w:rPr>
  </w:style>
  <w:style w:type="paragraph" w:styleId="Epgrafe">
    <w:name w:val="caption"/>
    <w:basedOn w:val="Normal"/>
    <w:next w:val="Normal"/>
    <w:uiPriority w:val="35"/>
    <w:unhideWhenUsed/>
    <w:qFormat/>
    <w:rsid w:val="00F73049"/>
    <w:pPr>
      <w:spacing w:after="200"/>
    </w:pPr>
    <w:rPr>
      <w:i/>
      <w:iCs/>
      <w:color w:val="44546A" w:themeColor="text2"/>
      <w:sz w:val="18"/>
      <w:szCs w:val="18"/>
    </w:rPr>
  </w:style>
  <w:style w:type="paragraph" w:styleId="Encabezado">
    <w:name w:val="header"/>
    <w:basedOn w:val="Normal"/>
    <w:link w:val="EncabezadoCar"/>
    <w:uiPriority w:val="99"/>
    <w:unhideWhenUsed/>
    <w:rsid w:val="0047515F"/>
    <w:pPr>
      <w:tabs>
        <w:tab w:val="center" w:pos="4252"/>
        <w:tab w:val="right" w:pos="8504"/>
      </w:tabs>
    </w:pPr>
  </w:style>
  <w:style w:type="character" w:customStyle="1" w:styleId="EncabezadoCar">
    <w:name w:val="Encabezado Car"/>
    <w:basedOn w:val="Fuentedeprrafopredeter"/>
    <w:link w:val="Encabezado"/>
    <w:uiPriority w:val="99"/>
    <w:rsid w:val="0047515F"/>
    <w:rPr>
      <w:rFonts w:ascii="Times New Roman" w:hAnsi="Times New Roman"/>
    </w:rPr>
  </w:style>
  <w:style w:type="paragraph" w:styleId="Piedepgina">
    <w:name w:val="footer"/>
    <w:basedOn w:val="Normal"/>
    <w:link w:val="PiedepginaCar"/>
    <w:uiPriority w:val="99"/>
    <w:unhideWhenUsed/>
    <w:rsid w:val="0047515F"/>
    <w:pPr>
      <w:tabs>
        <w:tab w:val="center" w:pos="4252"/>
        <w:tab w:val="right" w:pos="8504"/>
      </w:tabs>
    </w:pPr>
  </w:style>
  <w:style w:type="character" w:customStyle="1" w:styleId="PiedepginaCar">
    <w:name w:val="Pie de página Car"/>
    <w:basedOn w:val="Fuentedeprrafopredeter"/>
    <w:link w:val="Piedepgina"/>
    <w:uiPriority w:val="99"/>
    <w:rsid w:val="0047515F"/>
    <w:rPr>
      <w:rFonts w:ascii="Times New Roman" w:hAnsi="Times New Roman"/>
    </w:rPr>
  </w:style>
  <w:style w:type="character" w:customStyle="1" w:styleId="Ttulo2Car">
    <w:name w:val="Título 2 Car"/>
    <w:basedOn w:val="Fuentedeprrafopredeter"/>
    <w:link w:val="Ttulo2"/>
    <w:uiPriority w:val="9"/>
    <w:rsid w:val="003F09CA"/>
    <w:rPr>
      <w:rFonts w:ascii="Times New Roman" w:hAnsi="Times New Roman"/>
      <w:b/>
      <w:i/>
      <w:lang w:val="en-US"/>
    </w:rPr>
  </w:style>
  <w:style w:type="table" w:styleId="Tablaconcuadrcula">
    <w:name w:val="Table Grid"/>
    <w:basedOn w:val="Tablanormal"/>
    <w:uiPriority w:val="39"/>
    <w:rsid w:val="00D01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824FB2"/>
    <w:rPr>
      <w:sz w:val="16"/>
      <w:szCs w:val="16"/>
    </w:rPr>
  </w:style>
  <w:style w:type="paragraph" w:styleId="Textocomentario">
    <w:name w:val="annotation text"/>
    <w:basedOn w:val="Normal"/>
    <w:link w:val="TextocomentarioCar"/>
    <w:uiPriority w:val="99"/>
    <w:unhideWhenUsed/>
    <w:rsid w:val="00824FB2"/>
    <w:rPr>
      <w:sz w:val="20"/>
      <w:szCs w:val="20"/>
    </w:rPr>
  </w:style>
  <w:style w:type="character" w:customStyle="1" w:styleId="TextocomentarioCar">
    <w:name w:val="Texto comentario Car"/>
    <w:basedOn w:val="Fuentedeprrafopredeter"/>
    <w:link w:val="Textocomentario"/>
    <w:uiPriority w:val="99"/>
    <w:rsid w:val="00824FB2"/>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824FB2"/>
    <w:rPr>
      <w:b/>
      <w:bCs/>
    </w:rPr>
  </w:style>
  <w:style w:type="character" w:customStyle="1" w:styleId="AsuntodelcomentarioCar">
    <w:name w:val="Asunto del comentario Car"/>
    <w:basedOn w:val="TextocomentarioCar"/>
    <w:link w:val="Asuntodelcomentario"/>
    <w:uiPriority w:val="99"/>
    <w:semiHidden/>
    <w:rsid w:val="00824FB2"/>
    <w:rPr>
      <w:rFonts w:ascii="Times New Roman" w:hAnsi="Times New Roman"/>
      <w:b/>
      <w:bCs/>
      <w:sz w:val="20"/>
      <w:szCs w:val="20"/>
    </w:rPr>
  </w:style>
  <w:style w:type="paragraph" w:styleId="Textodeglobo">
    <w:name w:val="Balloon Text"/>
    <w:basedOn w:val="Normal"/>
    <w:link w:val="TextodegloboCar"/>
    <w:uiPriority w:val="99"/>
    <w:semiHidden/>
    <w:unhideWhenUsed/>
    <w:rsid w:val="00824F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4FB2"/>
    <w:rPr>
      <w:rFonts w:ascii="Segoe UI" w:hAnsi="Segoe UI" w:cs="Segoe UI"/>
      <w:sz w:val="18"/>
      <w:szCs w:val="18"/>
    </w:rPr>
  </w:style>
  <w:style w:type="paragraph" w:styleId="Textonotapie">
    <w:name w:val="footnote text"/>
    <w:basedOn w:val="Normal"/>
    <w:link w:val="TextonotapieCar"/>
    <w:uiPriority w:val="99"/>
    <w:semiHidden/>
    <w:unhideWhenUsed/>
    <w:rsid w:val="003E3ED7"/>
    <w:rPr>
      <w:sz w:val="20"/>
      <w:szCs w:val="20"/>
    </w:rPr>
  </w:style>
  <w:style w:type="character" w:customStyle="1" w:styleId="TextonotapieCar">
    <w:name w:val="Texto nota pie Car"/>
    <w:basedOn w:val="Fuentedeprrafopredeter"/>
    <w:link w:val="Textonotapie"/>
    <w:uiPriority w:val="99"/>
    <w:semiHidden/>
    <w:rsid w:val="003E3ED7"/>
    <w:rPr>
      <w:rFonts w:ascii="Times New Roman" w:hAnsi="Times New Roman"/>
      <w:sz w:val="20"/>
      <w:szCs w:val="20"/>
    </w:rPr>
  </w:style>
  <w:style w:type="character" w:styleId="Refdenotaalpie">
    <w:name w:val="footnote reference"/>
    <w:basedOn w:val="Fuentedeprrafopredeter"/>
    <w:uiPriority w:val="99"/>
    <w:semiHidden/>
    <w:unhideWhenUsed/>
    <w:rsid w:val="003E3E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8600">
      <w:bodyDiv w:val="1"/>
      <w:marLeft w:val="0"/>
      <w:marRight w:val="0"/>
      <w:marTop w:val="0"/>
      <w:marBottom w:val="0"/>
      <w:divBdr>
        <w:top w:val="none" w:sz="0" w:space="0" w:color="auto"/>
        <w:left w:val="none" w:sz="0" w:space="0" w:color="auto"/>
        <w:bottom w:val="none" w:sz="0" w:space="0" w:color="auto"/>
        <w:right w:val="none" w:sz="0" w:space="0" w:color="auto"/>
      </w:divBdr>
    </w:div>
    <w:div w:id="467628063">
      <w:bodyDiv w:val="1"/>
      <w:marLeft w:val="0"/>
      <w:marRight w:val="0"/>
      <w:marTop w:val="0"/>
      <w:marBottom w:val="0"/>
      <w:divBdr>
        <w:top w:val="none" w:sz="0" w:space="0" w:color="auto"/>
        <w:left w:val="none" w:sz="0" w:space="0" w:color="auto"/>
        <w:bottom w:val="none" w:sz="0" w:space="0" w:color="auto"/>
        <w:right w:val="none" w:sz="0" w:space="0" w:color="auto"/>
      </w:divBdr>
    </w:div>
    <w:div w:id="979767928">
      <w:bodyDiv w:val="1"/>
      <w:marLeft w:val="0"/>
      <w:marRight w:val="0"/>
      <w:marTop w:val="0"/>
      <w:marBottom w:val="0"/>
      <w:divBdr>
        <w:top w:val="none" w:sz="0" w:space="0" w:color="auto"/>
        <w:left w:val="none" w:sz="0" w:space="0" w:color="auto"/>
        <w:bottom w:val="none" w:sz="0" w:space="0" w:color="auto"/>
        <w:right w:val="none" w:sz="0" w:space="0" w:color="auto"/>
      </w:divBdr>
    </w:div>
    <w:div w:id="1021393307">
      <w:bodyDiv w:val="1"/>
      <w:marLeft w:val="0"/>
      <w:marRight w:val="0"/>
      <w:marTop w:val="0"/>
      <w:marBottom w:val="0"/>
      <w:divBdr>
        <w:top w:val="none" w:sz="0" w:space="0" w:color="auto"/>
        <w:left w:val="none" w:sz="0" w:space="0" w:color="auto"/>
        <w:bottom w:val="none" w:sz="0" w:space="0" w:color="auto"/>
        <w:right w:val="none" w:sz="0" w:space="0" w:color="auto"/>
      </w:divBdr>
    </w:div>
    <w:div w:id="1077021630">
      <w:bodyDiv w:val="1"/>
      <w:marLeft w:val="0"/>
      <w:marRight w:val="0"/>
      <w:marTop w:val="0"/>
      <w:marBottom w:val="0"/>
      <w:divBdr>
        <w:top w:val="none" w:sz="0" w:space="0" w:color="auto"/>
        <w:left w:val="none" w:sz="0" w:space="0" w:color="auto"/>
        <w:bottom w:val="none" w:sz="0" w:space="0" w:color="auto"/>
        <w:right w:val="none" w:sz="0" w:space="0" w:color="auto"/>
      </w:divBdr>
    </w:div>
    <w:div w:id="169672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oleObject" Target="embeddings/oleObject1.bin"/><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F3250-C159-144E-AF4B-620EFBFA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8713</Words>
  <Characters>47927</Characters>
  <Application>Microsoft Macintosh Word</Application>
  <DocSecurity>4</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56527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Martin-Ramos</dc:creator>
  <cp:keywords/>
  <dc:description/>
  <cp:lastModifiedBy>Francisco Javier Rey Martínez</cp:lastModifiedBy>
  <cp:revision>2</cp:revision>
  <dcterms:created xsi:type="dcterms:W3CDTF">2017-07-19T12:41:00Z</dcterms:created>
  <dcterms:modified xsi:type="dcterms:W3CDTF">2017-07-19T12:41:00Z</dcterms:modified>
</cp:coreProperties>
</file>