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6959" w14:textId="1DFA3C5F" w:rsidR="00D23113" w:rsidRPr="005F0827" w:rsidRDefault="00D23113" w:rsidP="00944F8D">
      <w:pPr>
        <w:spacing w:line="360" w:lineRule="auto"/>
        <w:rPr>
          <w:color w:val="FF0000"/>
          <w:lang w:val="en-US"/>
        </w:rPr>
      </w:pPr>
      <w:r w:rsidRPr="00D23113">
        <w:rPr>
          <w:b/>
          <w:bCs/>
          <w:lang w:val="en-US"/>
        </w:rPr>
        <w:t>Title:</w:t>
      </w:r>
      <w:r>
        <w:rPr>
          <w:lang w:val="en-US"/>
        </w:rPr>
        <w:t xml:space="preserve"> </w:t>
      </w:r>
      <w:proofErr w:type="spellStart"/>
      <w:r w:rsidR="00247D85">
        <w:rPr>
          <w:lang w:val="en-US"/>
        </w:rPr>
        <w:t>InTraocular</w:t>
      </w:r>
      <w:proofErr w:type="spellEnd"/>
      <w:r w:rsidR="00247D85">
        <w:rPr>
          <w:lang w:val="en-US"/>
        </w:rPr>
        <w:t xml:space="preserve"> </w:t>
      </w:r>
      <w:proofErr w:type="spellStart"/>
      <w:r w:rsidRPr="00D23113">
        <w:rPr>
          <w:lang w:val="en-US"/>
        </w:rPr>
        <w:t>E</w:t>
      </w:r>
      <w:r w:rsidR="00247D85">
        <w:rPr>
          <w:lang w:val="en-US"/>
        </w:rPr>
        <w:t>M</w:t>
      </w:r>
      <w:r w:rsidRPr="00D23113">
        <w:rPr>
          <w:lang w:val="en-US"/>
        </w:rPr>
        <w:t>ulsion</w:t>
      </w:r>
      <w:proofErr w:type="spellEnd"/>
      <w:r w:rsidRPr="00D23113">
        <w:rPr>
          <w:lang w:val="en-US"/>
        </w:rPr>
        <w:t xml:space="preserve"> </w:t>
      </w:r>
      <w:r w:rsidR="00247D85">
        <w:rPr>
          <w:lang w:val="en-US"/>
        </w:rPr>
        <w:t xml:space="preserve">of Silicone oil (ITEMS) </w:t>
      </w:r>
      <w:r w:rsidR="0011681B">
        <w:rPr>
          <w:lang w:val="en-US"/>
        </w:rPr>
        <w:t>g</w:t>
      </w:r>
      <w:r w:rsidRPr="00D23113">
        <w:rPr>
          <w:lang w:val="en-US"/>
        </w:rPr>
        <w:t>rad</w:t>
      </w:r>
      <w:r w:rsidR="00247D85">
        <w:rPr>
          <w:lang w:val="en-US"/>
        </w:rPr>
        <w:t>in</w:t>
      </w:r>
      <w:r w:rsidRPr="00D23113">
        <w:rPr>
          <w:lang w:val="en-US"/>
        </w:rPr>
        <w:t>g</w:t>
      </w:r>
      <w:r w:rsidR="00247D85">
        <w:rPr>
          <w:lang w:val="en-US"/>
        </w:rPr>
        <w:t xml:space="preserve"> </w:t>
      </w:r>
      <w:r w:rsidR="0011681B">
        <w:rPr>
          <w:lang w:val="en-US"/>
        </w:rPr>
        <w:t>s</w:t>
      </w:r>
      <w:r w:rsidR="00247D85">
        <w:rPr>
          <w:lang w:val="en-US"/>
        </w:rPr>
        <w:t>ystem</w:t>
      </w:r>
      <w:r w:rsidR="005F0827">
        <w:rPr>
          <w:lang w:val="en-US"/>
        </w:rPr>
        <w:t xml:space="preserve">: </w:t>
      </w:r>
      <w:r w:rsidR="005F0827" w:rsidRPr="0037595C">
        <w:rPr>
          <w:color w:val="000000" w:themeColor="text1"/>
          <w:lang w:val="en-US"/>
        </w:rPr>
        <w:t>an evidence-based expert</w:t>
      </w:r>
      <w:r w:rsidR="00FF3368">
        <w:rPr>
          <w:color w:val="000000" w:themeColor="text1"/>
          <w:lang w:val="en-US"/>
        </w:rPr>
        <w:t>-led</w:t>
      </w:r>
      <w:r w:rsidR="005F0827" w:rsidRPr="0037595C">
        <w:rPr>
          <w:color w:val="000000" w:themeColor="text1"/>
          <w:lang w:val="en-US"/>
        </w:rPr>
        <w:t xml:space="preserve"> consensus</w:t>
      </w:r>
      <w:r w:rsidR="00184A41">
        <w:rPr>
          <w:color w:val="000000" w:themeColor="text1"/>
          <w:lang w:val="en-US"/>
        </w:rPr>
        <w:t>.</w:t>
      </w:r>
    </w:p>
    <w:p w14:paraId="1B4BB7B8" w14:textId="6BEF0417" w:rsidR="0037595C" w:rsidRDefault="00D23113" w:rsidP="00944F8D">
      <w:pPr>
        <w:spacing w:line="360" w:lineRule="auto"/>
        <w:rPr>
          <w:color w:val="000000" w:themeColor="text1"/>
          <w:lang w:val="en-US"/>
        </w:rPr>
      </w:pPr>
      <w:r w:rsidRPr="00D23113">
        <w:rPr>
          <w:b/>
          <w:bCs/>
          <w:lang w:val="en-US"/>
        </w:rPr>
        <w:t xml:space="preserve">Short title: </w:t>
      </w:r>
      <w:r w:rsidR="00944C8A" w:rsidRPr="00944C8A">
        <w:rPr>
          <w:lang w:val="en-US"/>
        </w:rPr>
        <w:t>Assessment of</w:t>
      </w:r>
      <w:r w:rsidR="00944C8A">
        <w:rPr>
          <w:b/>
          <w:bCs/>
          <w:lang w:val="en-US"/>
        </w:rPr>
        <w:t xml:space="preserve"> </w:t>
      </w:r>
      <w:r>
        <w:rPr>
          <w:color w:val="000000" w:themeColor="text1"/>
          <w:lang w:val="en-US"/>
        </w:rPr>
        <w:t>silicone oil emulsion</w:t>
      </w:r>
      <w:r w:rsidR="00944C8A">
        <w:rPr>
          <w:color w:val="000000" w:themeColor="text1"/>
          <w:lang w:val="en-US"/>
        </w:rPr>
        <w:t xml:space="preserve"> </w:t>
      </w:r>
    </w:p>
    <w:p w14:paraId="485CB2C6" w14:textId="27433E62" w:rsidR="00AE20C1" w:rsidRDefault="00AE20C1" w:rsidP="00944F8D">
      <w:pPr>
        <w:spacing w:line="360" w:lineRule="auto"/>
        <w:rPr>
          <w:color w:val="000000" w:themeColor="text1"/>
          <w:lang w:val="en-US"/>
        </w:rPr>
      </w:pPr>
    </w:p>
    <w:p w14:paraId="59BCF105" w14:textId="6255ED01" w:rsidR="00AE20C1" w:rsidRPr="00944C8A" w:rsidRDefault="00AE20C1" w:rsidP="00944F8D">
      <w:pPr>
        <w:spacing w:line="360" w:lineRule="auto"/>
        <w:rPr>
          <w:color w:val="000000" w:themeColor="text1"/>
          <w:lang w:val="en-US"/>
        </w:rPr>
      </w:pPr>
      <w:r w:rsidRPr="00944C8A">
        <w:rPr>
          <w:color w:val="000000" w:themeColor="text1"/>
          <w:lang w:val="en-US"/>
        </w:rPr>
        <w:t>Mario R Romano</w:t>
      </w:r>
      <w:r w:rsidR="00944C8A" w:rsidRPr="00944C8A">
        <w:rPr>
          <w:color w:val="000000" w:themeColor="text1"/>
          <w:lang w:val="en-US"/>
        </w:rPr>
        <w:t>, MD PhD</w:t>
      </w:r>
      <w:r w:rsidR="00366580" w:rsidRPr="00944C8A">
        <w:rPr>
          <w:color w:val="000000" w:themeColor="text1"/>
          <w:vertAlign w:val="superscript"/>
          <w:lang w:val="en-US"/>
        </w:rPr>
        <w:t>1,2</w:t>
      </w:r>
      <w:r w:rsidRPr="00944C8A">
        <w:rPr>
          <w:color w:val="000000" w:themeColor="text1"/>
          <w:lang w:val="en-US"/>
        </w:rPr>
        <w:t xml:space="preserve">, </w:t>
      </w:r>
      <w:proofErr w:type="spellStart"/>
      <w:r w:rsidRPr="00944C8A">
        <w:rPr>
          <w:color w:val="000000" w:themeColor="text1"/>
          <w:lang w:val="en-US"/>
        </w:rPr>
        <w:t>Mariantonia</w:t>
      </w:r>
      <w:proofErr w:type="spellEnd"/>
      <w:r w:rsidRPr="00944C8A">
        <w:rPr>
          <w:color w:val="000000" w:themeColor="text1"/>
          <w:lang w:val="en-US"/>
        </w:rPr>
        <w:t xml:space="preserve"> Ferrara</w:t>
      </w:r>
      <w:r w:rsidR="00944C8A" w:rsidRPr="00944C8A">
        <w:rPr>
          <w:color w:val="000000" w:themeColor="text1"/>
          <w:lang w:val="en-US"/>
        </w:rPr>
        <w:t>, MD</w:t>
      </w:r>
      <w:r w:rsidR="00366580" w:rsidRPr="00944C8A">
        <w:rPr>
          <w:color w:val="000000" w:themeColor="text1"/>
          <w:vertAlign w:val="superscript"/>
          <w:lang w:val="en-US"/>
        </w:rPr>
        <w:t>3</w:t>
      </w:r>
      <w:r w:rsidRPr="00944C8A">
        <w:rPr>
          <w:color w:val="000000" w:themeColor="text1"/>
          <w:lang w:val="en-US"/>
        </w:rPr>
        <w:t xml:space="preserve">, </w:t>
      </w:r>
      <w:r w:rsidR="00366580" w:rsidRPr="00944C8A">
        <w:rPr>
          <w:color w:val="000000" w:themeColor="text1"/>
          <w:lang w:val="en-US"/>
        </w:rPr>
        <w:t>Rosa M Coco-Martin</w:t>
      </w:r>
      <w:r w:rsidR="00944C8A" w:rsidRPr="00944C8A">
        <w:rPr>
          <w:color w:val="000000" w:themeColor="text1"/>
          <w:lang w:val="en-US"/>
        </w:rPr>
        <w:t>, MD PhD</w:t>
      </w:r>
      <w:r w:rsidR="00366580" w:rsidRPr="00944C8A">
        <w:rPr>
          <w:color w:val="000000" w:themeColor="text1"/>
          <w:vertAlign w:val="superscript"/>
          <w:lang w:val="en-US"/>
        </w:rPr>
        <w:t>4,5,6</w:t>
      </w:r>
      <w:r w:rsidR="00366580" w:rsidRPr="00944C8A">
        <w:rPr>
          <w:color w:val="000000" w:themeColor="text1"/>
          <w:lang w:val="en-US"/>
        </w:rPr>
        <w:t xml:space="preserve">, </w:t>
      </w:r>
      <w:proofErr w:type="spellStart"/>
      <w:r w:rsidR="00366580" w:rsidRPr="00944C8A">
        <w:rPr>
          <w:color w:val="000000" w:themeColor="text1"/>
          <w:lang w:val="en-US"/>
        </w:rPr>
        <w:t>Annekatrin</w:t>
      </w:r>
      <w:proofErr w:type="spellEnd"/>
      <w:r w:rsidR="008C1200" w:rsidRPr="00944C8A">
        <w:rPr>
          <w:color w:val="000000" w:themeColor="text1"/>
          <w:lang w:val="en-US"/>
        </w:rPr>
        <w:t xml:space="preserve"> </w:t>
      </w:r>
      <w:proofErr w:type="spellStart"/>
      <w:r w:rsidR="008C1200" w:rsidRPr="00944C8A">
        <w:rPr>
          <w:color w:val="000000" w:themeColor="text1"/>
          <w:lang w:val="en-US"/>
        </w:rPr>
        <w:t>Rickmann</w:t>
      </w:r>
      <w:proofErr w:type="spellEnd"/>
      <w:r w:rsidR="00944C8A">
        <w:rPr>
          <w:color w:val="000000" w:themeColor="text1"/>
          <w:lang w:val="en-US"/>
        </w:rPr>
        <w:t>, MD</w:t>
      </w:r>
      <w:r w:rsidR="00366580" w:rsidRPr="00944C8A">
        <w:rPr>
          <w:color w:val="000000" w:themeColor="text1"/>
          <w:vertAlign w:val="superscript"/>
          <w:lang w:val="en-US"/>
        </w:rPr>
        <w:t>7</w:t>
      </w:r>
      <w:r w:rsidR="00366580" w:rsidRPr="00944C8A">
        <w:rPr>
          <w:color w:val="000000" w:themeColor="text1"/>
          <w:lang w:val="en-US"/>
        </w:rPr>
        <w:t xml:space="preserve">, Martin </w:t>
      </w:r>
      <w:r w:rsidR="00F44F93" w:rsidRPr="00944C8A">
        <w:rPr>
          <w:color w:val="000000" w:themeColor="text1"/>
          <w:lang w:val="en-US"/>
        </w:rPr>
        <w:t xml:space="preserve">S </w:t>
      </w:r>
      <w:r w:rsidR="00366580" w:rsidRPr="00944C8A">
        <w:rPr>
          <w:color w:val="000000" w:themeColor="text1"/>
          <w:lang w:val="en-US"/>
        </w:rPr>
        <w:t>Spitzer</w:t>
      </w:r>
      <w:r w:rsidR="00944C8A">
        <w:rPr>
          <w:color w:val="000000" w:themeColor="text1"/>
          <w:lang w:val="en-US"/>
        </w:rPr>
        <w:t>, MD</w:t>
      </w:r>
      <w:r w:rsidR="00366580" w:rsidRPr="00944C8A">
        <w:rPr>
          <w:color w:val="000000" w:themeColor="text1"/>
          <w:vertAlign w:val="superscript"/>
          <w:lang w:val="en-US"/>
        </w:rPr>
        <w:t>8</w:t>
      </w:r>
      <w:r w:rsidR="00366580" w:rsidRPr="00944C8A">
        <w:rPr>
          <w:color w:val="000000" w:themeColor="text1"/>
          <w:lang w:val="en-US"/>
        </w:rPr>
        <w:t>, David HW Steel</w:t>
      </w:r>
      <w:r w:rsidR="00944C8A" w:rsidRPr="00944C8A">
        <w:rPr>
          <w:color w:val="000000" w:themeColor="text1"/>
          <w:lang w:val="en-US"/>
        </w:rPr>
        <w:t xml:space="preserve">, </w:t>
      </w:r>
      <w:r w:rsidR="00944C8A">
        <w:rPr>
          <w:bCs/>
        </w:rPr>
        <w:t xml:space="preserve">MD </w:t>
      </w:r>
      <w:r w:rsidR="00944C8A" w:rsidRPr="00913F25">
        <w:rPr>
          <w:bCs/>
        </w:rPr>
        <w:t>FRCOphth</w:t>
      </w:r>
      <w:r w:rsidR="00EC7130" w:rsidRPr="00944C8A">
        <w:rPr>
          <w:color w:val="000000" w:themeColor="text1"/>
          <w:vertAlign w:val="superscript"/>
          <w:lang w:val="en-US"/>
        </w:rPr>
        <w:t>9,10</w:t>
      </w:r>
      <w:r w:rsidR="00366580" w:rsidRPr="00944C8A">
        <w:rPr>
          <w:color w:val="000000" w:themeColor="text1"/>
          <w:lang w:val="en-US"/>
        </w:rPr>
        <w:t xml:space="preserve">, </w:t>
      </w:r>
      <w:r w:rsidR="008C1200" w:rsidRPr="00944C8A">
        <w:rPr>
          <w:color w:val="000000" w:themeColor="text1"/>
          <w:lang w:val="en-US"/>
        </w:rPr>
        <w:t xml:space="preserve">J </w:t>
      </w:r>
      <w:r w:rsidR="00366580" w:rsidRPr="00944C8A">
        <w:rPr>
          <w:color w:val="000000" w:themeColor="text1"/>
          <w:lang w:val="en-US"/>
        </w:rPr>
        <w:t>Carlos</w:t>
      </w:r>
      <w:r w:rsidR="008C1200" w:rsidRPr="00944C8A">
        <w:rPr>
          <w:color w:val="000000" w:themeColor="text1"/>
          <w:lang w:val="en-US"/>
        </w:rPr>
        <w:t xml:space="preserve"> Pastor</w:t>
      </w:r>
      <w:r w:rsidR="00944C8A" w:rsidRPr="00944C8A">
        <w:rPr>
          <w:color w:val="000000" w:themeColor="text1"/>
          <w:lang w:val="en-US"/>
        </w:rPr>
        <w:t>, MD PhD</w:t>
      </w:r>
      <w:r w:rsidR="00366580" w:rsidRPr="00944C8A">
        <w:rPr>
          <w:color w:val="000000" w:themeColor="text1"/>
          <w:vertAlign w:val="superscript"/>
          <w:lang w:val="en-US"/>
        </w:rPr>
        <w:t>4,5,6</w:t>
      </w:r>
    </w:p>
    <w:p w14:paraId="64384317" w14:textId="6D19F6A4" w:rsidR="00366580" w:rsidRPr="00944C8A" w:rsidRDefault="00366580" w:rsidP="00944F8D">
      <w:pPr>
        <w:spacing w:line="480" w:lineRule="auto"/>
        <w:rPr>
          <w:color w:val="000000" w:themeColor="text1"/>
          <w:lang w:val="en-US"/>
        </w:rPr>
      </w:pPr>
    </w:p>
    <w:p w14:paraId="1817E74B" w14:textId="2D07B1AC" w:rsidR="00366580" w:rsidRDefault="00366580" w:rsidP="00944F8D">
      <w:pPr>
        <w:spacing w:line="360" w:lineRule="auto"/>
        <w:rPr>
          <w:color w:val="000000" w:themeColor="text1"/>
          <w:lang w:val="en-US"/>
        </w:rPr>
      </w:pPr>
      <w:r>
        <w:rPr>
          <w:color w:val="000000" w:themeColor="text1"/>
          <w:vertAlign w:val="superscript"/>
          <w:lang w:val="en-US"/>
        </w:rPr>
        <w:t xml:space="preserve">1 </w:t>
      </w:r>
      <w:r w:rsidRPr="00366580">
        <w:rPr>
          <w:color w:val="000000" w:themeColor="text1"/>
          <w:lang w:val="en-US"/>
        </w:rPr>
        <w:t>Department of Biomedica</w:t>
      </w:r>
      <w:r w:rsidR="00944F8D">
        <w:rPr>
          <w:color w:val="000000" w:themeColor="text1"/>
          <w:lang w:val="en-US"/>
        </w:rPr>
        <w:t>l</w:t>
      </w:r>
      <w:r w:rsidRPr="00366580">
        <w:rPr>
          <w:color w:val="000000" w:themeColor="text1"/>
          <w:lang w:val="en-US"/>
        </w:rPr>
        <w:t xml:space="preserve"> Sciences, </w:t>
      </w:r>
      <w:proofErr w:type="spellStart"/>
      <w:r w:rsidRPr="00366580">
        <w:rPr>
          <w:color w:val="000000" w:themeColor="text1"/>
          <w:lang w:val="en-US"/>
        </w:rPr>
        <w:t>Humanitas</w:t>
      </w:r>
      <w:proofErr w:type="spellEnd"/>
      <w:r w:rsidRPr="00366580">
        <w:rPr>
          <w:color w:val="000000" w:themeColor="text1"/>
          <w:lang w:val="en-US"/>
        </w:rPr>
        <w:t xml:space="preserve"> University</w:t>
      </w:r>
      <w:r>
        <w:rPr>
          <w:color w:val="000000" w:themeColor="text1"/>
          <w:lang w:val="en-US"/>
        </w:rPr>
        <w:t xml:space="preserve">, Pieve Emanuele - </w:t>
      </w:r>
      <w:r w:rsidRPr="00366580">
        <w:rPr>
          <w:color w:val="000000" w:themeColor="text1"/>
          <w:lang w:val="en-US"/>
        </w:rPr>
        <w:t>Milano</w:t>
      </w:r>
      <w:r>
        <w:rPr>
          <w:color w:val="000000" w:themeColor="text1"/>
          <w:lang w:val="en-US"/>
        </w:rPr>
        <w:t>, Italy</w:t>
      </w:r>
      <w:r w:rsidR="00D24C75">
        <w:rPr>
          <w:color w:val="000000" w:themeColor="text1"/>
          <w:lang w:val="en-US"/>
        </w:rPr>
        <w:t>;</w:t>
      </w:r>
    </w:p>
    <w:p w14:paraId="4362E2BE" w14:textId="35C01982" w:rsidR="00366580" w:rsidRPr="00D24C75" w:rsidRDefault="00366580" w:rsidP="00944F8D">
      <w:pPr>
        <w:spacing w:line="360" w:lineRule="auto"/>
        <w:rPr>
          <w:lang w:val="it-IT"/>
        </w:rPr>
      </w:pPr>
      <w:r w:rsidRPr="00D24C75">
        <w:rPr>
          <w:color w:val="000000" w:themeColor="text1"/>
          <w:vertAlign w:val="superscript"/>
          <w:lang w:val="it-IT"/>
        </w:rPr>
        <w:t xml:space="preserve">2 </w:t>
      </w:r>
      <w:r w:rsidR="00D24C75" w:rsidRPr="00D24C75">
        <w:t>Eye Center, Humanitas Gavazzeni-Castelli, Bergamo, Italy</w:t>
      </w:r>
      <w:r w:rsidR="00D24C75">
        <w:rPr>
          <w:lang w:val="it-IT"/>
        </w:rPr>
        <w:t>;</w:t>
      </w:r>
    </w:p>
    <w:p w14:paraId="1710E03C" w14:textId="4E01CA70" w:rsidR="00366580" w:rsidRDefault="00366580" w:rsidP="00944F8D">
      <w:pPr>
        <w:spacing w:line="360" w:lineRule="auto"/>
        <w:rPr>
          <w:color w:val="000000" w:themeColor="text1"/>
          <w:lang w:val="en-US"/>
        </w:rPr>
      </w:pPr>
      <w:r>
        <w:rPr>
          <w:color w:val="000000" w:themeColor="text1"/>
          <w:vertAlign w:val="superscript"/>
          <w:lang w:val="en-US"/>
        </w:rPr>
        <w:t xml:space="preserve">3 </w:t>
      </w:r>
      <w:r>
        <w:rPr>
          <w:color w:val="000000" w:themeColor="text1"/>
          <w:lang w:val="en-US"/>
        </w:rPr>
        <w:t>Manchester Royal Eye Hospital, Manchester, United Kingdom</w:t>
      </w:r>
      <w:r w:rsidR="00D24C75">
        <w:rPr>
          <w:color w:val="000000" w:themeColor="text1"/>
          <w:lang w:val="en-US"/>
        </w:rPr>
        <w:t>;</w:t>
      </w:r>
    </w:p>
    <w:p w14:paraId="0CF55485" w14:textId="6DAC9741" w:rsidR="00366580" w:rsidRPr="007C07FD" w:rsidRDefault="00366580" w:rsidP="00944F8D">
      <w:pPr>
        <w:spacing w:line="360" w:lineRule="auto"/>
        <w:rPr>
          <w:color w:val="000000" w:themeColor="text1"/>
          <w:vertAlign w:val="superscript"/>
          <w:lang w:val="es-ES"/>
        </w:rPr>
      </w:pPr>
      <w:r w:rsidRPr="007C07FD">
        <w:rPr>
          <w:color w:val="000000" w:themeColor="text1"/>
          <w:vertAlign w:val="superscript"/>
          <w:lang w:val="es-ES"/>
        </w:rPr>
        <w:t xml:space="preserve">4 </w:t>
      </w:r>
      <w:proofErr w:type="gramStart"/>
      <w:r w:rsidRPr="00366580">
        <w:rPr>
          <w:color w:val="000000" w:themeColor="text1"/>
        </w:rPr>
        <w:t>Retina</w:t>
      </w:r>
      <w:proofErr w:type="gramEnd"/>
      <w:r w:rsidRPr="00366580">
        <w:rPr>
          <w:color w:val="000000" w:themeColor="text1"/>
        </w:rPr>
        <w:t xml:space="preserve"> Group, Instituto Universitario de Oftalmobiología Aplicada (IOBA), Universidad de Valladolid, Campus Miguel Delibes, Paseo de Belén, 17, 47011, Valladolid, Spain</w:t>
      </w:r>
      <w:r w:rsidR="00D24C75" w:rsidRPr="007C07FD">
        <w:rPr>
          <w:color w:val="000000" w:themeColor="text1"/>
          <w:lang w:val="es-ES"/>
        </w:rPr>
        <w:t>;</w:t>
      </w:r>
    </w:p>
    <w:p w14:paraId="1544204D" w14:textId="0035E13C" w:rsidR="00366580" w:rsidRPr="007C07FD" w:rsidRDefault="00366580" w:rsidP="00944F8D">
      <w:pPr>
        <w:spacing w:line="360" w:lineRule="auto"/>
        <w:rPr>
          <w:color w:val="000000" w:themeColor="text1"/>
          <w:lang w:val="es-ES"/>
        </w:rPr>
      </w:pPr>
      <w:r w:rsidRPr="007C07FD">
        <w:rPr>
          <w:color w:val="000000" w:themeColor="text1"/>
          <w:vertAlign w:val="superscript"/>
          <w:lang w:val="es-ES"/>
        </w:rPr>
        <w:t xml:space="preserve">5 </w:t>
      </w:r>
      <w:r w:rsidRPr="00366580">
        <w:rPr>
          <w:color w:val="000000" w:themeColor="text1"/>
        </w:rPr>
        <w:t>Centro en Red de Medicina Regenerativa y Terapia Celular de Castilla Y León, Valladolid, Spain</w:t>
      </w:r>
      <w:r w:rsidR="00D24C75" w:rsidRPr="007C07FD">
        <w:rPr>
          <w:color w:val="000000" w:themeColor="text1"/>
          <w:lang w:val="es-ES"/>
        </w:rPr>
        <w:t>;</w:t>
      </w:r>
    </w:p>
    <w:p w14:paraId="5F647EA3" w14:textId="601D5AEC" w:rsidR="00366580" w:rsidRPr="00D24C75" w:rsidRDefault="00366580" w:rsidP="00944F8D">
      <w:pPr>
        <w:spacing w:line="360" w:lineRule="auto"/>
        <w:rPr>
          <w:lang w:val="en-US"/>
        </w:rPr>
      </w:pPr>
      <w:r>
        <w:rPr>
          <w:vertAlign w:val="superscript"/>
          <w:lang w:val="en-US"/>
        </w:rPr>
        <w:t xml:space="preserve">6 </w:t>
      </w:r>
      <w:r w:rsidR="00612F0B" w:rsidRPr="0094305F">
        <w:rPr>
          <w:lang w:val="en-US"/>
        </w:rPr>
        <w:t>RICORS</w:t>
      </w:r>
      <w:r w:rsidR="00612F0B">
        <w:rPr>
          <w:lang w:val="en-US"/>
        </w:rPr>
        <w:t xml:space="preserve"> de </w:t>
      </w:r>
      <w:proofErr w:type="spellStart"/>
      <w:r w:rsidR="00612F0B">
        <w:rPr>
          <w:lang w:val="en-US"/>
        </w:rPr>
        <w:t>enfermedades</w:t>
      </w:r>
      <w:proofErr w:type="spellEnd"/>
      <w:r w:rsidR="00612F0B">
        <w:rPr>
          <w:lang w:val="en-US"/>
        </w:rPr>
        <w:t xml:space="preserve"> </w:t>
      </w:r>
      <w:proofErr w:type="spellStart"/>
      <w:r w:rsidR="00612F0B">
        <w:rPr>
          <w:lang w:val="en-US"/>
        </w:rPr>
        <w:t>inflamatorias</w:t>
      </w:r>
      <w:proofErr w:type="spellEnd"/>
      <w:r w:rsidR="00612F0B">
        <w:t>, Carlos III National Institute of Health, Madrid, Spai</w:t>
      </w:r>
      <w:r w:rsidR="00612F0B" w:rsidRPr="00612F0B">
        <w:rPr>
          <w:lang w:val="en-US"/>
        </w:rPr>
        <w:t>n</w:t>
      </w:r>
      <w:r w:rsidR="00D24C75" w:rsidRPr="00D24C75">
        <w:rPr>
          <w:lang w:val="en-US"/>
        </w:rPr>
        <w:t>;</w:t>
      </w:r>
    </w:p>
    <w:p w14:paraId="509CB435" w14:textId="345EE6FA" w:rsidR="00366580" w:rsidRPr="00D24C75" w:rsidRDefault="00366580" w:rsidP="00944F8D">
      <w:pPr>
        <w:spacing w:line="360" w:lineRule="auto"/>
        <w:rPr>
          <w:lang w:val="en-US"/>
        </w:rPr>
      </w:pPr>
      <w:r w:rsidRPr="00366580">
        <w:rPr>
          <w:vertAlign w:val="superscript"/>
          <w:lang w:val="en-US"/>
        </w:rPr>
        <w:t xml:space="preserve">7 </w:t>
      </w:r>
      <w:r>
        <w:t>Eye Clinic Sulzbach, Knappschaft Hospital Saa</w:t>
      </w:r>
      <w:r w:rsidR="008C1200" w:rsidRPr="008C1200">
        <w:rPr>
          <w:lang w:val="en-US"/>
        </w:rPr>
        <w:t>r</w:t>
      </w:r>
      <w:r>
        <w:t>, Sulzbach</w:t>
      </w:r>
      <w:r w:rsidR="008C1200" w:rsidRPr="00612F0B">
        <w:rPr>
          <w:lang w:val="en-US"/>
        </w:rPr>
        <w:t>/</w:t>
      </w:r>
      <w:r>
        <w:t>Saar, Germany</w:t>
      </w:r>
      <w:r w:rsidR="00D24C75" w:rsidRPr="00D24C75">
        <w:rPr>
          <w:lang w:val="en-US"/>
        </w:rPr>
        <w:t>;</w:t>
      </w:r>
    </w:p>
    <w:p w14:paraId="2FE02702" w14:textId="6095EBEB" w:rsidR="00366580" w:rsidRPr="00D24C75" w:rsidRDefault="00366580" w:rsidP="00944F8D">
      <w:pPr>
        <w:spacing w:line="360" w:lineRule="auto"/>
        <w:rPr>
          <w:lang w:val="en-US"/>
        </w:rPr>
      </w:pPr>
      <w:r>
        <w:rPr>
          <w:vertAlign w:val="superscript"/>
          <w:lang w:val="en-US"/>
        </w:rPr>
        <w:t>8</w:t>
      </w:r>
      <w:r w:rsidRPr="00366580">
        <w:rPr>
          <w:vertAlign w:val="superscript"/>
          <w:lang w:val="en-US"/>
        </w:rPr>
        <w:t xml:space="preserve"> </w:t>
      </w:r>
      <w:r>
        <w:t>University Medical Center</w:t>
      </w:r>
      <w:r w:rsidR="00882335" w:rsidRPr="00882335">
        <w:rPr>
          <w:lang w:val="en-US"/>
        </w:rPr>
        <w:t xml:space="preserve"> </w:t>
      </w:r>
      <w:r w:rsidR="00F44F93">
        <w:rPr>
          <w:lang w:val="en-US"/>
        </w:rPr>
        <w:t>Hamburg-Eppendorf</w:t>
      </w:r>
      <w:r w:rsidR="00F44F93" w:rsidRPr="00ED22D1">
        <w:rPr>
          <w:lang w:val="en-US"/>
        </w:rPr>
        <w:t xml:space="preserve">, </w:t>
      </w:r>
      <w:r>
        <w:t>Departrment of Ophthalmology, University of Hamburg, Hamburg, Germany</w:t>
      </w:r>
      <w:r w:rsidR="00D24C75" w:rsidRPr="00D24C75">
        <w:rPr>
          <w:lang w:val="en-US"/>
        </w:rPr>
        <w:t>;</w:t>
      </w:r>
    </w:p>
    <w:p w14:paraId="47423222" w14:textId="5351C3E3" w:rsidR="00366580" w:rsidRDefault="00366580" w:rsidP="00944F8D">
      <w:pPr>
        <w:spacing w:line="360" w:lineRule="auto"/>
        <w:rPr>
          <w:lang w:val="en-US"/>
        </w:rPr>
      </w:pPr>
      <w:r w:rsidRPr="00366580">
        <w:rPr>
          <w:vertAlign w:val="superscript"/>
          <w:lang w:val="en-US"/>
        </w:rPr>
        <w:t xml:space="preserve">9 </w:t>
      </w:r>
      <w:r w:rsidRPr="00366580">
        <w:rPr>
          <w:lang w:val="en-US"/>
        </w:rPr>
        <w:t>Sunderland Eye Infirmary, Sunderland, United Kingdom</w:t>
      </w:r>
      <w:r w:rsidR="00D24C75">
        <w:rPr>
          <w:lang w:val="en-US"/>
        </w:rPr>
        <w:t>;</w:t>
      </w:r>
    </w:p>
    <w:p w14:paraId="0492B026" w14:textId="7EAEBEFE" w:rsidR="00B40CD6" w:rsidRPr="00944F8D" w:rsidRDefault="00366580" w:rsidP="00944F8D">
      <w:pPr>
        <w:spacing w:line="360" w:lineRule="auto"/>
        <w:rPr>
          <w:lang w:val="en-US"/>
        </w:rPr>
      </w:pPr>
      <w:r>
        <w:rPr>
          <w:vertAlign w:val="superscript"/>
          <w:lang w:val="en-US"/>
        </w:rPr>
        <w:t xml:space="preserve">10 </w:t>
      </w:r>
      <w:r w:rsidR="002B47A2" w:rsidRPr="002B47A2">
        <w:rPr>
          <w:lang w:val="en-US"/>
        </w:rPr>
        <w:t>Bioscience</w:t>
      </w:r>
      <w:r w:rsidR="002B47A2">
        <w:rPr>
          <w:vertAlign w:val="superscript"/>
          <w:lang w:val="en-US"/>
        </w:rPr>
        <w:t xml:space="preserve"> </w:t>
      </w:r>
      <w:r>
        <w:t xml:space="preserve">Institute, Newcastle University, Newcastle Upon Tyne, </w:t>
      </w:r>
      <w:r w:rsidRPr="00366580">
        <w:rPr>
          <w:lang w:val="en-US"/>
        </w:rPr>
        <w:t>Uni</w:t>
      </w:r>
      <w:r>
        <w:rPr>
          <w:lang w:val="en-US"/>
        </w:rPr>
        <w:t>ted Kingdom.</w:t>
      </w:r>
    </w:p>
    <w:p w14:paraId="0D947011" w14:textId="77777777" w:rsidR="00944F8D" w:rsidRDefault="00944F8D" w:rsidP="00944F8D">
      <w:pPr>
        <w:spacing w:line="480" w:lineRule="auto"/>
        <w:rPr>
          <w:color w:val="000000" w:themeColor="text1"/>
        </w:rPr>
      </w:pPr>
    </w:p>
    <w:p w14:paraId="106CFD64" w14:textId="77777777" w:rsidR="00944F8D" w:rsidRPr="0033776D" w:rsidRDefault="00944F8D" w:rsidP="00944F8D">
      <w:pPr>
        <w:spacing w:line="480" w:lineRule="auto"/>
      </w:pPr>
      <w:r w:rsidRPr="0033776D">
        <w:t>No funding has been received for this work.</w:t>
      </w:r>
    </w:p>
    <w:p w14:paraId="4041A23F" w14:textId="77777777" w:rsidR="00944F8D" w:rsidRPr="0033776D" w:rsidRDefault="00944F8D" w:rsidP="00944F8D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eastAsia="Times-Roman"/>
          <w:color w:val="000000"/>
        </w:rPr>
      </w:pPr>
      <w:r w:rsidRPr="0033776D">
        <w:rPr>
          <w:rFonts w:eastAsia="Times-Roman"/>
          <w:color w:val="000000"/>
        </w:rPr>
        <w:t>No proprietary interests</w:t>
      </w:r>
    </w:p>
    <w:p w14:paraId="5F285998" w14:textId="2A0201AC" w:rsidR="00B40CD6" w:rsidRDefault="00B40CD6" w:rsidP="00944F8D">
      <w:pPr>
        <w:spacing w:line="360" w:lineRule="auto"/>
        <w:rPr>
          <w:color w:val="000000" w:themeColor="text1"/>
        </w:rPr>
      </w:pPr>
    </w:p>
    <w:p w14:paraId="3134746A" w14:textId="77777777" w:rsidR="00944F8D" w:rsidRPr="00944F8D" w:rsidRDefault="00944F8D" w:rsidP="00944F8D">
      <w:pPr>
        <w:spacing w:line="360" w:lineRule="auto"/>
        <w:rPr>
          <w:color w:val="000000" w:themeColor="text1"/>
        </w:rPr>
      </w:pPr>
      <w:r w:rsidRPr="00944F8D">
        <w:rPr>
          <w:color w:val="000000" w:themeColor="text1"/>
        </w:rPr>
        <w:t>Corresponding author</w:t>
      </w:r>
    </w:p>
    <w:p w14:paraId="4462C466" w14:textId="0916F55E" w:rsidR="00944F8D" w:rsidRPr="00944F8D" w:rsidRDefault="00944F8D" w:rsidP="00944F8D">
      <w:pPr>
        <w:spacing w:line="360" w:lineRule="auto"/>
        <w:rPr>
          <w:color w:val="000000" w:themeColor="text1"/>
        </w:rPr>
      </w:pPr>
      <w:r w:rsidRPr="00D923E3">
        <w:rPr>
          <w:color w:val="000000" w:themeColor="text1"/>
          <w:lang w:val="en-US"/>
        </w:rPr>
        <w:t>Mario R Romano, MD, PhD</w:t>
      </w:r>
      <w:r w:rsidRPr="00944F8D">
        <w:rPr>
          <w:color w:val="000000" w:themeColor="text1"/>
        </w:rPr>
        <w:t xml:space="preserve">, </w:t>
      </w:r>
    </w:p>
    <w:p w14:paraId="20665247" w14:textId="77777777" w:rsidR="00944F8D" w:rsidRPr="007C07FD" w:rsidRDefault="00944F8D" w:rsidP="00944F8D">
      <w:pPr>
        <w:spacing w:line="360" w:lineRule="auto"/>
        <w:rPr>
          <w:color w:val="000000" w:themeColor="text1"/>
          <w:lang w:val="es-ES"/>
        </w:rPr>
      </w:pPr>
      <w:proofErr w:type="spellStart"/>
      <w:r w:rsidRPr="007C07FD">
        <w:rPr>
          <w:color w:val="000000" w:themeColor="text1"/>
          <w:lang w:val="es-ES"/>
        </w:rPr>
        <w:t>Biomedical</w:t>
      </w:r>
      <w:proofErr w:type="spellEnd"/>
      <w:r w:rsidRPr="007C07FD">
        <w:rPr>
          <w:color w:val="000000" w:themeColor="text1"/>
          <w:lang w:val="es-ES"/>
        </w:rPr>
        <w:t xml:space="preserve"> </w:t>
      </w:r>
      <w:proofErr w:type="spellStart"/>
      <w:r w:rsidRPr="007C07FD">
        <w:rPr>
          <w:color w:val="000000" w:themeColor="text1"/>
          <w:lang w:val="es-ES"/>
        </w:rPr>
        <w:t>Sciences</w:t>
      </w:r>
      <w:proofErr w:type="spellEnd"/>
      <w:r w:rsidRPr="007C07FD">
        <w:rPr>
          <w:color w:val="000000" w:themeColor="text1"/>
          <w:lang w:val="es-ES"/>
        </w:rPr>
        <w:t xml:space="preserve">, </w:t>
      </w:r>
      <w:proofErr w:type="spellStart"/>
      <w:r w:rsidRPr="007C07FD">
        <w:rPr>
          <w:color w:val="000000" w:themeColor="text1"/>
          <w:lang w:val="es-ES"/>
        </w:rPr>
        <w:t>Humanitas</w:t>
      </w:r>
      <w:proofErr w:type="spellEnd"/>
      <w:r w:rsidRPr="007C07FD">
        <w:rPr>
          <w:color w:val="000000" w:themeColor="text1"/>
          <w:lang w:val="es-ES"/>
        </w:rPr>
        <w:t xml:space="preserve"> </w:t>
      </w:r>
      <w:proofErr w:type="spellStart"/>
      <w:r w:rsidRPr="007C07FD">
        <w:rPr>
          <w:color w:val="000000" w:themeColor="text1"/>
          <w:lang w:val="es-ES"/>
        </w:rPr>
        <w:t>University</w:t>
      </w:r>
      <w:proofErr w:type="spellEnd"/>
      <w:r w:rsidRPr="007C07FD">
        <w:rPr>
          <w:color w:val="000000" w:themeColor="text1"/>
          <w:lang w:val="es-ES"/>
        </w:rPr>
        <w:t xml:space="preserve">, </w:t>
      </w:r>
    </w:p>
    <w:p w14:paraId="798DD4DF" w14:textId="026F30C6" w:rsidR="00944F8D" w:rsidRDefault="00944F8D" w:rsidP="00944F8D">
      <w:pPr>
        <w:spacing w:line="360" w:lineRule="auto"/>
        <w:rPr>
          <w:color w:val="000000" w:themeColor="text1"/>
        </w:rPr>
      </w:pPr>
      <w:r w:rsidRPr="00944F8D">
        <w:rPr>
          <w:color w:val="000000" w:themeColor="text1"/>
          <w:lang w:val="it-IT"/>
        </w:rPr>
        <w:t xml:space="preserve">Via Rita Levi Montalcini 4, 20090 Pieve Emanuele - Milano, </w:t>
      </w:r>
      <w:proofErr w:type="spellStart"/>
      <w:r w:rsidRPr="00944F8D">
        <w:rPr>
          <w:color w:val="000000" w:themeColor="text1"/>
          <w:lang w:val="it-IT"/>
        </w:rPr>
        <w:t>Italy</w:t>
      </w:r>
      <w:proofErr w:type="spellEnd"/>
      <w:r w:rsidRPr="00944F8D">
        <w:rPr>
          <w:color w:val="000000" w:themeColor="text1"/>
        </w:rPr>
        <w:t xml:space="preserve"> </w:t>
      </w:r>
    </w:p>
    <w:p w14:paraId="2A06FB14" w14:textId="1A3B8C9B" w:rsidR="00B40CD6" w:rsidRPr="00944F8D" w:rsidRDefault="00944F8D" w:rsidP="00944F8D">
      <w:pPr>
        <w:spacing w:line="360" w:lineRule="auto"/>
        <w:rPr>
          <w:color w:val="000000" w:themeColor="text1"/>
          <w:lang w:val="en-US"/>
        </w:rPr>
      </w:pPr>
      <w:r w:rsidRPr="00944F8D">
        <w:rPr>
          <w:color w:val="000000" w:themeColor="text1"/>
        </w:rPr>
        <w:t xml:space="preserve">email: </w:t>
      </w:r>
      <w:r w:rsidRPr="00944F8D">
        <w:rPr>
          <w:color w:val="000000" w:themeColor="text1"/>
          <w:lang w:val="en-US"/>
        </w:rPr>
        <w:t>mario.romano.md@gmail.</w:t>
      </w:r>
      <w:r>
        <w:rPr>
          <w:color w:val="000000" w:themeColor="text1"/>
          <w:lang w:val="en-US"/>
        </w:rPr>
        <w:t>com</w:t>
      </w:r>
    </w:p>
    <w:p w14:paraId="2399F8B4" w14:textId="64E6E070" w:rsidR="00B40CD6" w:rsidRDefault="00B40CD6" w:rsidP="00944F8D">
      <w:pPr>
        <w:spacing w:line="480" w:lineRule="auto"/>
        <w:rPr>
          <w:color w:val="000000" w:themeColor="text1"/>
        </w:rPr>
      </w:pPr>
    </w:p>
    <w:p w14:paraId="28819722" w14:textId="4023CA8F" w:rsidR="00815656" w:rsidRPr="0049215F" w:rsidRDefault="00815656" w:rsidP="00815656">
      <w:pPr>
        <w:spacing w:line="480" w:lineRule="auto"/>
        <w:rPr>
          <w:lang w:val="en-US"/>
        </w:rPr>
      </w:pPr>
      <w:r w:rsidRPr="0037595C">
        <w:rPr>
          <w:b/>
          <w:bCs/>
          <w:lang w:val="en-US"/>
        </w:rPr>
        <w:lastRenderedPageBreak/>
        <w:t>Keywords</w:t>
      </w:r>
      <w:r w:rsidRPr="0037595C">
        <w:rPr>
          <w:lang w:val="en-US"/>
        </w:rPr>
        <w:t xml:space="preserve">: </w:t>
      </w:r>
      <w:r>
        <w:rPr>
          <w:lang w:val="en-US"/>
        </w:rPr>
        <w:t xml:space="preserve">grading; </w:t>
      </w:r>
      <w:r w:rsidRPr="0037595C">
        <w:rPr>
          <w:lang w:val="en-US"/>
        </w:rPr>
        <w:t>silicone oil</w:t>
      </w:r>
      <w:r>
        <w:rPr>
          <w:lang w:val="en-US"/>
        </w:rPr>
        <w:t>;</w:t>
      </w:r>
      <w:r w:rsidRPr="0037595C">
        <w:rPr>
          <w:lang w:val="en-US"/>
        </w:rPr>
        <w:t xml:space="preserve"> silicone oil emuls</w:t>
      </w:r>
      <w:r>
        <w:rPr>
          <w:lang w:val="en-US"/>
        </w:rPr>
        <w:t>ion; silicone oil microbubbles; silicone oil-</w:t>
      </w:r>
      <w:r w:rsidRPr="008D0AEF">
        <w:rPr>
          <w:lang w:val="en-US"/>
        </w:rPr>
        <w:t xml:space="preserve">associated </w:t>
      </w:r>
      <w:r>
        <w:rPr>
          <w:lang w:val="en-US"/>
        </w:rPr>
        <w:t>hyperreflective</w:t>
      </w:r>
      <w:r w:rsidRPr="008D0AEF">
        <w:rPr>
          <w:lang w:val="en-US"/>
        </w:rPr>
        <w:t xml:space="preserve"> dots</w:t>
      </w:r>
      <w:r>
        <w:rPr>
          <w:lang w:val="en-US"/>
        </w:rPr>
        <w:t>.</w:t>
      </w:r>
    </w:p>
    <w:p w14:paraId="083D1ABB" w14:textId="0E8FAE66" w:rsidR="00B40CD6" w:rsidRPr="00815656" w:rsidRDefault="00B40CD6" w:rsidP="00944F8D">
      <w:pPr>
        <w:spacing w:line="480" w:lineRule="auto"/>
        <w:rPr>
          <w:b/>
          <w:bCs/>
          <w:color w:val="000000" w:themeColor="text1"/>
          <w:lang w:val="en-US"/>
        </w:rPr>
      </w:pPr>
    </w:p>
    <w:p w14:paraId="12ECDDCA" w14:textId="079164A6" w:rsidR="00836212" w:rsidRDefault="00815656" w:rsidP="00944F8D">
      <w:pPr>
        <w:spacing w:line="480" w:lineRule="auto"/>
        <w:rPr>
          <w:lang w:val="en-US"/>
        </w:rPr>
      </w:pPr>
      <w:r w:rsidRPr="00815656">
        <w:rPr>
          <w:b/>
          <w:bCs/>
          <w:color w:val="000000" w:themeColor="text1"/>
          <w:lang w:val="en-US"/>
        </w:rPr>
        <w:t>Summary statement</w:t>
      </w:r>
      <w:r>
        <w:rPr>
          <w:color w:val="000000" w:themeColor="text1"/>
          <w:lang w:val="en-US"/>
        </w:rPr>
        <w:t xml:space="preserve">: </w:t>
      </w:r>
      <w:r w:rsidR="00836212">
        <w:rPr>
          <w:lang w:val="en-US"/>
        </w:rPr>
        <w:t xml:space="preserve">In absence of an agreement on the assessment of silicone oil emulsion, we propose </w:t>
      </w:r>
      <w:r w:rsidR="00AE51D0">
        <w:rPr>
          <w:lang w:val="en-US"/>
        </w:rPr>
        <w:t xml:space="preserve">an </w:t>
      </w:r>
      <w:r w:rsidR="00836212" w:rsidRPr="0037595C">
        <w:rPr>
          <w:color w:val="000000" w:themeColor="text1"/>
          <w:lang w:val="en-US"/>
        </w:rPr>
        <w:t xml:space="preserve">evidence-based </w:t>
      </w:r>
      <w:r w:rsidR="00836212">
        <w:rPr>
          <w:color w:val="000000" w:themeColor="text1"/>
          <w:lang w:val="en-US"/>
        </w:rPr>
        <w:t>grading system for silicone oil emulsio</w:t>
      </w:r>
      <w:r w:rsidR="00AE51D0">
        <w:rPr>
          <w:color w:val="000000" w:themeColor="text1"/>
          <w:lang w:val="en-US"/>
        </w:rPr>
        <w:t xml:space="preserve">n, </w:t>
      </w:r>
      <w:r w:rsidR="00AE51D0">
        <w:rPr>
          <w:lang w:val="en-US"/>
        </w:rPr>
        <w:t xml:space="preserve">allowing, for the first time, a homogenous assessment </w:t>
      </w:r>
      <w:r w:rsidR="00AE51D0" w:rsidRPr="00E24B74">
        <w:rPr>
          <w:color w:val="000000" w:themeColor="text1"/>
          <w:lang w:val="en-US"/>
        </w:rPr>
        <w:t>applicable in a clinical setting</w:t>
      </w:r>
      <w:r w:rsidR="00AE51D0">
        <w:rPr>
          <w:color w:val="000000" w:themeColor="text1"/>
          <w:lang w:val="en-US"/>
        </w:rPr>
        <w:t xml:space="preserve"> and, potentially, a better understanding </w:t>
      </w:r>
      <w:r w:rsidR="00AE51D0">
        <w:rPr>
          <w:lang w:val="en-US"/>
        </w:rPr>
        <w:t>of the role and clinical relevance of this dreaded complication.</w:t>
      </w:r>
    </w:p>
    <w:p w14:paraId="7325D7BB" w14:textId="77777777" w:rsidR="00836212" w:rsidRDefault="00836212" w:rsidP="00944F8D">
      <w:pPr>
        <w:spacing w:line="480" w:lineRule="auto"/>
        <w:rPr>
          <w:lang w:val="en-US"/>
        </w:rPr>
      </w:pPr>
    </w:p>
    <w:p w14:paraId="0129CE8F" w14:textId="3BE5F1BB" w:rsidR="00B40CD6" w:rsidRDefault="00B40CD6" w:rsidP="00944F8D">
      <w:pPr>
        <w:spacing w:line="480" w:lineRule="auto"/>
        <w:rPr>
          <w:color w:val="000000" w:themeColor="text1"/>
        </w:rPr>
      </w:pPr>
    </w:p>
    <w:p w14:paraId="7F776C19" w14:textId="237AE63B" w:rsidR="00B40CD6" w:rsidRDefault="00B40CD6" w:rsidP="00944F8D">
      <w:pPr>
        <w:spacing w:line="480" w:lineRule="auto"/>
        <w:rPr>
          <w:color w:val="000000" w:themeColor="text1"/>
        </w:rPr>
      </w:pPr>
    </w:p>
    <w:p w14:paraId="3CDF35AF" w14:textId="6FCEF32B" w:rsidR="00B40CD6" w:rsidRDefault="00B40CD6" w:rsidP="00944F8D">
      <w:pPr>
        <w:spacing w:line="480" w:lineRule="auto"/>
        <w:rPr>
          <w:color w:val="000000" w:themeColor="text1"/>
        </w:rPr>
      </w:pPr>
    </w:p>
    <w:p w14:paraId="7153A1AB" w14:textId="306E1070" w:rsidR="00AE51D0" w:rsidRDefault="00AE51D0" w:rsidP="00944F8D">
      <w:pPr>
        <w:spacing w:line="480" w:lineRule="auto"/>
        <w:rPr>
          <w:color w:val="000000" w:themeColor="text1"/>
        </w:rPr>
      </w:pPr>
    </w:p>
    <w:p w14:paraId="09796126" w14:textId="109094B9" w:rsidR="00AE51D0" w:rsidRDefault="00AE51D0" w:rsidP="00944F8D">
      <w:pPr>
        <w:spacing w:line="480" w:lineRule="auto"/>
        <w:rPr>
          <w:color w:val="000000" w:themeColor="text1"/>
        </w:rPr>
      </w:pPr>
    </w:p>
    <w:p w14:paraId="15A62D3D" w14:textId="23224132" w:rsidR="00AE51D0" w:rsidRDefault="00AE51D0" w:rsidP="00944F8D">
      <w:pPr>
        <w:spacing w:line="480" w:lineRule="auto"/>
        <w:rPr>
          <w:color w:val="000000" w:themeColor="text1"/>
        </w:rPr>
      </w:pPr>
    </w:p>
    <w:p w14:paraId="742BF24E" w14:textId="54FB7DB1" w:rsidR="00AE51D0" w:rsidRDefault="00AE51D0" w:rsidP="00944F8D">
      <w:pPr>
        <w:spacing w:line="480" w:lineRule="auto"/>
        <w:rPr>
          <w:color w:val="000000" w:themeColor="text1"/>
        </w:rPr>
      </w:pPr>
    </w:p>
    <w:p w14:paraId="4F11C3BF" w14:textId="778F450F" w:rsidR="00AE51D0" w:rsidRDefault="00AE51D0" w:rsidP="00944F8D">
      <w:pPr>
        <w:spacing w:line="480" w:lineRule="auto"/>
        <w:rPr>
          <w:color w:val="000000" w:themeColor="text1"/>
        </w:rPr>
      </w:pPr>
    </w:p>
    <w:p w14:paraId="4E594603" w14:textId="51DFBAC7" w:rsidR="00AE51D0" w:rsidRDefault="00AE51D0" w:rsidP="00944F8D">
      <w:pPr>
        <w:spacing w:line="480" w:lineRule="auto"/>
        <w:rPr>
          <w:color w:val="000000" w:themeColor="text1"/>
        </w:rPr>
      </w:pPr>
    </w:p>
    <w:p w14:paraId="0F0D4E65" w14:textId="0C8533F7" w:rsidR="00AE51D0" w:rsidRDefault="00AE51D0" w:rsidP="00944F8D">
      <w:pPr>
        <w:spacing w:line="480" w:lineRule="auto"/>
        <w:rPr>
          <w:color w:val="000000" w:themeColor="text1"/>
        </w:rPr>
      </w:pPr>
    </w:p>
    <w:p w14:paraId="6D2731D7" w14:textId="13AFFE44" w:rsidR="00AE51D0" w:rsidRDefault="00AE51D0" w:rsidP="00944F8D">
      <w:pPr>
        <w:spacing w:line="480" w:lineRule="auto"/>
        <w:rPr>
          <w:color w:val="000000" w:themeColor="text1"/>
        </w:rPr>
      </w:pPr>
    </w:p>
    <w:p w14:paraId="092104FA" w14:textId="52C8A8B6" w:rsidR="00AE51D0" w:rsidRDefault="00AE51D0" w:rsidP="00944F8D">
      <w:pPr>
        <w:spacing w:line="480" w:lineRule="auto"/>
        <w:rPr>
          <w:color w:val="000000" w:themeColor="text1"/>
        </w:rPr>
      </w:pPr>
    </w:p>
    <w:p w14:paraId="76FD294D" w14:textId="77777777" w:rsidR="00AE51D0" w:rsidRDefault="00AE51D0" w:rsidP="00944F8D">
      <w:pPr>
        <w:spacing w:line="480" w:lineRule="auto"/>
        <w:rPr>
          <w:color w:val="000000" w:themeColor="text1"/>
        </w:rPr>
      </w:pPr>
    </w:p>
    <w:p w14:paraId="62D8F6D4" w14:textId="38820E04" w:rsidR="00B40CD6" w:rsidRDefault="00B40CD6" w:rsidP="00944F8D">
      <w:pPr>
        <w:spacing w:line="480" w:lineRule="auto"/>
        <w:rPr>
          <w:color w:val="000000" w:themeColor="text1"/>
        </w:rPr>
      </w:pPr>
    </w:p>
    <w:p w14:paraId="7060719D" w14:textId="3EF37CC9" w:rsidR="00B40CD6" w:rsidRDefault="00B40CD6" w:rsidP="00944F8D">
      <w:pPr>
        <w:spacing w:line="480" w:lineRule="auto"/>
        <w:rPr>
          <w:color w:val="000000" w:themeColor="text1"/>
        </w:rPr>
      </w:pPr>
    </w:p>
    <w:p w14:paraId="1E070277" w14:textId="77777777" w:rsidR="00B40CD6" w:rsidRPr="00366580" w:rsidRDefault="00B40CD6" w:rsidP="00944F8D">
      <w:pPr>
        <w:spacing w:line="480" w:lineRule="auto"/>
        <w:rPr>
          <w:color w:val="000000" w:themeColor="text1"/>
        </w:rPr>
      </w:pPr>
    </w:p>
    <w:p w14:paraId="297BE707" w14:textId="77777777" w:rsidR="00832356" w:rsidRDefault="00832356" w:rsidP="00944F8D">
      <w:pPr>
        <w:spacing w:line="480" w:lineRule="auto"/>
        <w:rPr>
          <w:color w:val="000000" w:themeColor="text1"/>
          <w:lang w:val="en-US"/>
        </w:rPr>
      </w:pPr>
    </w:p>
    <w:p w14:paraId="4943D88D" w14:textId="5E9F89F2" w:rsidR="003229C7" w:rsidRPr="00702A2F" w:rsidRDefault="003229C7" w:rsidP="00944F8D">
      <w:pPr>
        <w:spacing w:line="480" w:lineRule="auto"/>
      </w:pPr>
      <w:r w:rsidRPr="003229C7">
        <w:rPr>
          <w:b/>
          <w:bCs/>
          <w:lang w:val="en-US"/>
        </w:rPr>
        <w:lastRenderedPageBreak/>
        <w:t xml:space="preserve">Abstract </w:t>
      </w:r>
    </w:p>
    <w:p w14:paraId="3BC22DD2" w14:textId="3640FCD5" w:rsidR="0037595C" w:rsidRPr="003229C7" w:rsidRDefault="003229C7" w:rsidP="00944F8D">
      <w:pPr>
        <w:spacing w:line="480" w:lineRule="auto"/>
        <w:rPr>
          <w:lang w:val="en-US"/>
        </w:rPr>
      </w:pPr>
      <w:r w:rsidRPr="003229C7">
        <w:rPr>
          <w:lang w:val="en-US"/>
        </w:rPr>
        <w:t>Purpose</w:t>
      </w:r>
      <w:r w:rsidRPr="003229C7">
        <w:t xml:space="preserve">: </w:t>
      </w:r>
      <w:r w:rsidRPr="003229C7">
        <w:rPr>
          <w:lang w:val="en-US"/>
        </w:rPr>
        <w:t>T</w:t>
      </w:r>
      <w:r w:rsidR="0037595C">
        <w:rPr>
          <w:lang w:val="en-US"/>
        </w:rPr>
        <w:t>o</w:t>
      </w:r>
      <w:r w:rsidR="0037595C" w:rsidRPr="00B83018">
        <w:rPr>
          <w:lang w:val="en-US"/>
        </w:rPr>
        <w:t xml:space="preserve"> propose</w:t>
      </w:r>
      <w:r w:rsidR="00836212">
        <w:rPr>
          <w:lang w:val="en-US"/>
        </w:rPr>
        <w:t xml:space="preserve"> the</w:t>
      </w:r>
      <w:r w:rsidR="0037595C" w:rsidRPr="00B83018">
        <w:rPr>
          <w:lang w:val="en-US"/>
        </w:rPr>
        <w:t xml:space="preserve"> </w:t>
      </w:r>
      <w:proofErr w:type="spellStart"/>
      <w:r w:rsidR="00D02123">
        <w:rPr>
          <w:lang w:val="en-US"/>
        </w:rPr>
        <w:t>InTraocular</w:t>
      </w:r>
      <w:proofErr w:type="spellEnd"/>
      <w:r w:rsidR="00D02123">
        <w:rPr>
          <w:lang w:val="en-US"/>
        </w:rPr>
        <w:t xml:space="preserve"> </w:t>
      </w:r>
      <w:proofErr w:type="spellStart"/>
      <w:r w:rsidR="00D02123" w:rsidRPr="00D23113">
        <w:rPr>
          <w:lang w:val="en-US"/>
        </w:rPr>
        <w:t>E</w:t>
      </w:r>
      <w:r w:rsidR="00D02123">
        <w:rPr>
          <w:lang w:val="en-US"/>
        </w:rPr>
        <w:t>M</w:t>
      </w:r>
      <w:r w:rsidR="00D02123" w:rsidRPr="00D23113">
        <w:rPr>
          <w:lang w:val="en-US"/>
        </w:rPr>
        <w:t>ulsion</w:t>
      </w:r>
      <w:proofErr w:type="spellEnd"/>
      <w:r w:rsidR="00D02123" w:rsidRPr="00D23113">
        <w:rPr>
          <w:lang w:val="en-US"/>
        </w:rPr>
        <w:t xml:space="preserve"> </w:t>
      </w:r>
      <w:r w:rsidR="00D02123">
        <w:rPr>
          <w:lang w:val="en-US"/>
        </w:rPr>
        <w:t xml:space="preserve">of Silicone oil (ITEMS) </w:t>
      </w:r>
      <w:r w:rsidR="0011681B">
        <w:rPr>
          <w:lang w:val="en-US"/>
        </w:rPr>
        <w:t>g</w:t>
      </w:r>
      <w:r w:rsidR="00D02123" w:rsidRPr="00D23113">
        <w:rPr>
          <w:lang w:val="en-US"/>
        </w:rPr>
        <w:t>rad</w:t>
      </w:r>
      <w:r w:rsidR="00D02123">
        <w:rPr>
          <w:lang w:val="en-US"/>
        </w:rPr>
        <w:t>in</w:t>
      </w:r>
      <w:r w:rsidR="00D02123" w:rsidRPr="00D23113">
        <w:rPr>
          <w:lang w:val="en-US"/>
        </w:rPr>
        <w:t>g</w:t>
      </w:r>
      <w:r w:rsidR="00D02123">
        <w:rPr>
          <w:lang w:val="en-US"/>
        </w:rPr>
        <w:t xml:space="preserve"> </w:t>
      </w:r>
      <w:r w:rsidR="0011681B">
        <w:rPr>
          <w:lang w:val="en-US"/>
        </w:rPr>
        <w:t>s</w:t>
      </w:r>
      <w:r w:rsidR="00D02123">
        <w:rPr>
          <w:lang w:val="en-US"/>
        </w:rPr>
        <w:t>ystem</w:t>
      </w:r>
      <w:r w:rsidR="00D02123" w:rsidRPr="00B83018">
        <w:rPr>
          <w:lang w:val="en-US"/>
        </w:rPr>
        <w:t xml:space="preserve"> </w:t>
      </w:r>
      <w:r w:rsidR="0037595C" w:rsidRPr="00B83018">
        <w:rPr>
          <w:lang w:val="en-US"/>
        </w:rPr>
        <w:t xml:space="preserve">for the assessment of </w:t>
      </w:r>
      <w:r w:rsidR="00D02123">
        <w:rPr>
          <w:lang w:val="en-US"/>
        </w:rPr>
        <w:t>silicone oil (</w:t>
      </w:r>
      <w:proofErr w:type="spellStart"/>
      <w:r w:rsidR="0037595C" w:rsidRPr="00B83018">
        <w:rPr>
          <w:lang w:val="en-US"/>
        </w:rPr>
        <w:t>S</w:t>
      </w:r>
      <w:r w:rsidR="005E6776">
        <w:rPr>
          <w:lang w:val="en-US"/>
        </w:rPr>
        <w:t>i</w:t>
      </w:r>
      <w:r w:rsidR="0037595C" w:rsidRPr="00B83018">
        <w:rPr>
          <w:lang w:val="en-US"/>
        </w:rPr>
        <w:t>O</w:t>
      </w:r>
      <w:proofErr w:type="spellEnd"/>
      <w:r w:rsidR="00D02123">
        <w:rPr>
          <w:lang w:val="en-US"/>
        </w:rPr>
        <w:t>)</w:t>
      </w:r>
      <w:r w:rsidR="0037595C" w:rsidRPr="00B83018">
        <w:rPr>
          <w:lang w:val="en-US"/>
        </w:rPr>
        <w:t xml:space="preserve"> emulsion, applicable in a</w:t>
      </w:r>
      <w:r w:rsidR="005B41A4">
        <w:rPr>
          <w:lang w:val="en-US"/>
        </w:rPr>
        <w:t xml:space="preserve"> routine</w:t>
      </w:r>
      <w:r w:rsidR="0037595C" w:rsidRPr="00B83018">
        <w:rPr>
          <w:lang w:val="en-US"/>
        </w:rPr>
        <w:t xml:space="preserve"> clinical setting and validated through </w:t>
      </w:r>
      <w:r w:rsidR="0037595C" w:rsidRPr="00D23113">
        <w:rPr>
          <w:lang w:val="en-US"/>
        </w:rPr>
        <w:t>a</w:t>
      </w:r>
      <w:r w:rsidR="0037595C">
        <w:rPr>
          <w:lang w:val="en-US"/>
        </w:rPr>
        <w:t>n</w:t>
      </w:r>
      <w:r w:rsidR="0037595C" w:rsidRPr="00D23113">
        <w:rPr>
          <w:lang w:val="en-US"/>
        </w:rPr>
        <w:t xml:space="preserve"> </w:t>
      </w:r>
      <w:r w:rsidR="0037595C" w:rsidRPr="003229C7">
        <w:t>expert-led</w:t>
      </w:r>
      <w:r w:rsidR="0037595C" w:rsidRPr="00B83018">
        <w:rPr>
          <w:lang w:val="en-US"/>
        </w:rPr>
        <w:t xml:space="preserve"> consensus procedure.</w:t>
      </w:r>
    </w:p>
    <w:p w14:paraId="675AA936" w14:textId="11A58A39" w:rsidR="0037595C" w:rsidRPr="005F0827" w:rsidRDefault="005F0827" w:rsidP="00944F8D">
      <w:pPr>
        <w:spacing w:line="480" w:lineRule="auto"/>
        <w:rPr>
          <w:color w:val="000000" w:themeColor="text1"/>
          <w:lang w:val="en-US"/>
        </w:rPr>
      </w:pPr>
      <w:r>
        <w:rPr>
          <w:lang w:val="en-US"/>
        </w:rPr>
        <w:t xml:space="preserve">Methods: </w:t>
      </w:r>
      <w:r w:rsidR="00EF5320">
        <w:rPr>
          <w:color w:val="000000" w:themeColor="text1"/>
          <w:lang w:val="en-US"/>
        </w:rPr>
        <w:t>S</w:t>
      </w:r>
      <w:r w:rsidR="0037595C" w:rsidRPr="0037595C">
        <w:rPr>
          <w:color w:val="000000" w:themeColor="text1"/>
          <w:lang w:val="en-US"/>
        </w:rPr>
        <w:t>even</w:t>
      </w:r>
      <w:r w:rsidRPr="0037595C">
        <w:rPr>
          <w:color w:val="000000" w:themeColor="text1"/>
          <w:lang w:val="en-US"/>
        </w:rPr>
        <w:t xml:space="preserve"> experts on intraocular liquid tamponades</w:t>
      </w:r>
      <w:r w:rsidR="0037595C">
        <w:rPr>
          <w:color w:val="000000" w:themeColor="text1"/>
          <w:lang w:val="en-US"/>
        </w:rPr>
        <w:t>,</w:t>
      </w:r>
      <w:r w:rsidRPr="0037595C">
        <w:rPr>
          <w:color w:val="000000" w:themeColor="text1"/>
          <w:lang w:val="en-US"/>
        </w:rPr>
        <w:t xml:space="preserve"> led by a facilitator, performed a literature review on </w:t>
      </w:r>
      <w:r w:rsidR="002B47A2">
        <w:rPr>
          <w:color w:val="000000" w:themeColor="text1"/>
          <w:lang w:val="en-US"/>
        </w:rPr>
        <w:t xml:space="preserve">the </w:t>
      </w:r>
      <w:r w:rsidRPr="0037595C">
        <w:rPr>
          <w:color w:val="000000" w:themeColor="text1"/>
          <w:lang w:val="en-US"/>
        </w:rPr>
        <w:t xml:space="preserve">detection of </w:t>
      </w:r>
      <w:proofErr w:type="spellStart"/>
      <w:r w:rsidRPr="0037595C">
        <w:rPr>
          <w:color w:val="000000" w:themeColor="text1"/>
          <w:lang w:val="en-US"/>
        </w:rPr>
        <w:t>S</w:t>
      </w:r>
      <w:r w:rsidR="005E6776">
        <w:rPr>
          <w:color w:val="000000" w:themeColor="text1"/>
          <w:lang w:val="en-US"/>
        </w:rPr>
        <w:t>i</w:t>
      </w:r>
      <w:r w:rsidRPr="0037595C">
        <w:rPr>
          <w:color w:val="000000" w:themeColor="text1"/>
          <w:lang w:val="en-US"/>
        </w:rPr>
        <w:t>O</w:t>
      </w:r>
      <w:proofErr w:type="spellEnd"/>
      <w:r w:rsidRPr="0037595C">
        <w:rPr>
          <w:color w:val="000000" w:themeColor="text1"/>
          <w:lang w:val="en-US"/>
        </w:rPr>
        <w:t xml:space="preserve"> </w:t>
      </w:r>
      <w:r w:rsidR="005E6776" w:rsidRPr="00B83018">
        <w:rPr>
          <w:lang w:val="en-US"/>
        </w:rPr>
        <w:t>emulsion</w:t>
      </w:r>
      <w:r w:rsidRPr="0037595C">
        <w:rPr>
          <w:color w:val="000000" w:themeColor="text1"/>
          <w:lang w:val="en-US"/>
        </w:rPr>
        <w:t xml:space="preserve">. </w:t>
      </w:r>
      <w:r w:rsidR="0037595C">
        <w:rPr>
          <w:color w:val="000000" w:themeColor="text1"/>
          <w:lang w:val="en-US"/>
        </w:rPr>
        <w:t xml:space="preserve">Based on the </w:t>
      </w:r>
      <w:r w:rsidR="00EF5320">
        <w:rPr>
          <w:color w:val="000000" w:themeColor="text1"/>
          <w:lang w:val="en-US"/>
        </w:rPr>
        <w:t xml:space="preserve">proposed </w:t>
      </w:r>
      <w:r w:rsidR="0037595C">
        <w:rPr>
          <w:color w:val="000000" w:themeColor="text1"/>
          <w:lang w:val="en-US"/>
        </w:rPr>
        <w:t xml:space="preserve">ideas, </w:t>
      </w:r>
      <w:r w:rsidR="005B41A4">
        <w:rPr>
          <w:color w:val="000000" w:themeColor="text1"/>
          <w:lang w:val="en-US"/>
        </w:rPr>
        <w:t xml:space="preserve">a questionnaire </w:t>
      </w:r>
      <w:r w:rsidR="00B40CD6">
        <w:rPr>
          <w:color w:val="000000" w:themeColor="text1"/>
          <w:lang w:val="en-US"/>
        </w:rPr>
        <w:t xml:space="preserve">was </w:t>
      </w:r>
      <w:r w:rsidR="0037595C">
        <w:rPr>
          <w:color w:val="000000" w:themeColor="text1"/>
          <w:lang w:val="en-US"/>
        </w:rPr>
        <w:t xml:space="preserve">developed </w:t>
      </w:r>
      <w:r w:rsidR="005B41A4">
        <w:rPr>
          <w:color w:val="000000" w:themeColor="text1"/>
          <w:lang w:val="en-US"/>
        </w:rPr>
        <w:t xml:space="preserve">and submitted to the experts </w:t>
      </w:r>
      <w:r w:rsidR="0037595C">
        <w:rPr>
          <w:color w:val="000000" w:themeColor="text1"/>
          <w:lang w:val="en-US"/>
        </w:rPr>
        <w:t xml:space="preserve">on the methods to detect </w:t>
      </w:r>
      <w:proofErr w:type="spellStart"/>
      <w:r w:rsidR="0037595C">
        <w:rPr>
          <w:color w:val="000000" w:themeColor="text1"/>
          <w:lang w:val="en-US"/>
        </w:rPr>
        <w:t>S</w:t>
      </w:r>
      <w:r w:rsidR="005E6776">
        <w:rPr>
          <w:color w:val="000000" w:themeColor="text1"/>
          <w:lang w:val="en-US"/>
        </w:rPr>
        <w:t>i</w:t>
      </w:r>
      <w:r w:rsidR="0037595C">
        <w:rPr>
          <w:color w:val="000000" w:themeColor="text1"/>
          <w:lang w:val="en-US"/>
        </w:rPr>
        <w:t>O</w:t>
      </w:r>
      <w:proofErr w:type="spellEnd"/>
      <w:r w:rsidR="0037595C">
        <w:rPr>
          <w:color w:val="000000" w:themeColor="text1"/>
          <w:lang w:val="en-US"/>
        </w:rPr>
        <w:t xml:space="preserve"> emulsion and the items to grade. After two rounds of </w:t>
      </w:r>
      <w:r w:rsidR="002B47A2">
        <w:rPr>
          <w:color w:val="000000" w:themeColor="text1"/>
          <w:lang w:val="en-US"/>
        </w:rPr>
        <w:t>individual</w:t>
      </w:r>
      <w:r w:rsidR="0037595C">
        <w:rPr>
          <w:color w:val="000000" w:themeColor="text1"/>
          <w:lang w:val="en-US"/>
        </w:rPr>
        <w:t xml:space="preserve"> ranking </w:t>
      </w:r>
      <w:r w:rsidR="005D78BE" w:rsidRPr="005D78BE">
        <w:rPr>
          <w:color w:val="000000" w:themeColor="text1"/>
          <w:lang w:val="en-US"/>
        </w:rPr>
        <w:t>us</w:t>
      </w:r>
      <w:r w:rsidR="005D78BE">
        <w:rPr>
          <w:color w:val="000000" w:themeColor="text1"/>
          <w:lang w:val="en-US"/>
        </w:rPr>
        <w:t>ing</w:t>
      </w:r>
      <w:r w:rsidR="005D78BE" w:rsidRPr="005D78BE">
        <w:rPr>
          <w:color w:val="000000" w:themeColor="text1"/>
          <w:lang w:val="en-US"/>
        </w:rPr>
        <w:t xml:space="preserve"> a nine-point scale</w:t>
      </w:r>
      <w:r w:rsidR="005D78BE">
        <w:rPr>
          <w:color w:val="000000" w:themeColor="text1"/>
          <w:lang w:val="en-US"/>
        </w:rPr>
        <w:t xml:space="preserve"> </w:t>
      </w:r>
      <w:r w:rsidR="0037595C">
        <w:rPr>
          <w:color w:val="000000" w:themeColor="text1"/>
          <w:lang w:val="en-US"/>
        </w:rPr>
        <w:t xml:space="preserve">and </w:t>
      </w:r>
      <w:r w:rsidR="00FF3368">
        <w:rPr>
          <w:color w:val="000000" w:themeColor="text1"/>
          <w:lang w:val="en-US"/>
        </w:rPr>
        <w:t xml:space="preserve">related </w:t>
      </w:r>
      <w:r w:rsidR="0037595C">
        <w:rPr>
          <w:color w:val="000000" w:themeColor="text1"/>
          <w:lang w:val="en-US"/>
        </w:rPr>
        <w:t>discussion, the final grading system was developed including items that reached consensus (</w:t>
      </w:r>
      <w:r w:rsidR="005D78BE">
        <w:rPr>
          <w:color w:val="000000" w:themeColor="text1"/>
          <w:lang w:val="en-US"/>
        </w:rPr>
        <w:t>score</w:t>
      </w:r>
      <w:r w:rsidR="0011681B">
        <w:rPr>
          <w:color w:val="000000" w:themeColor="text1"/>
          <w:lang w:val="en-US"/>
        </w:rPr>
        <w:t xml:space="preserve"> </w:t>
      </w:r>
      <w:r w:rsidR="005D78BE" w:rsidRPr="007F6D0E">
        <w:rPr>
          <w:color w:val="000000" w:themeColor="text1"/>
          <w:lang w:val="en-US"/>
        </w:rPr>
        <w:t>≥</w:t>
      </w:r>
      <w:r w:rsidR="005D78BE">
        <w:rPr>
          <w:color w:val="000000" w:themeColor="text1"/>
          <w:lang w:val="en-US"/>
        </w:rPr>
        <w:t xml:space="preserve">7 from </w:t>
      </w:r>
      <w:r w:rsidR="0037595C" w:rsidRPr="007F6D0E">
        <w:rPr>
          <w:color w:val="000000" w:themeColor="text1"/>
          <w:lang w:val="en-US"/>
        </w:rPr>
        <w:t xml:space="preserve">≥75% of </w:t>
      </w:r>
      <w:r w:rsidR="0037595C">
        <w:rPr>
          <w:color w:val="000000" w:themeColor="text1"/>
          <w:lang w:val="en-US"/>
        </w:rPr>
        <w:t>members)</w:t>
      </w:r>
      <w:r w:rsidR="005D78BE">
        <w:rPr>
          <w:color w:val="000000" w:themeColor="text1"/>
          <w:lang w:val="en-US"/>
        </w:rPr>
        <w:t>.</w:t>
      </w:r>
    </w:p>
    <w:p w14:paraId="2887C45A" w14:textId="3853ED87" w:rsidR="00FF3368" w:rsidRPr="008D0AEF" w:rsidRDefault="003229C7" w:rsidP="00944F8D">
      <w:pPr>
        <w:spacing w:line="480" w:lineRule="auto"/>
        <w:rPr>
          <w:lang w:val="en-US"/>
        </w:rPr>
      </w:pPr>
      <w:r w:rsidRPr="003229C7">
        <w:t xml:space="preserve">Results: </w:t>
      </w:r>
      <w:r w:rsidR="00FF3368" w:rsidRPr="00FF3368">
        <w:rPr>
          <w:lang w:val="en-US"/>
        </w:rPr>
        <w:t>The</w:t>
      </w:r>
      <w:r w:rsidR="00FF3368">
        <w:rPr>
          <w:lang w:val="en-US"/>
        </w:rPr>
        <w:t xml:space="preserve"> </w:t>
      </w:r>
      <w:r w:rsidR="00610781">
        <w:rPr>
          <w:lang w:val="en-US"/>
        </w:rPr>
        <w:t>agreed</w:t>
      </w:r>
      <w:r w:rsidR="005F0827" w:rsidRPr="005F0827">
        <w:rPr>
          <w:lang w:val="en-US"/>
        </w:rPr>
        <w:t xml:space="preserve"> </w:t>
      </w:r>
      <w:r w:rsidR="0011681B">
        <w:rPr>
          <w:lang w:val="en-US"/>
        </w:rPr>
        <w:t>ITEMS g</w:t>
      </w:r>
      <w:r w:rsidR="0011681B" w:rsidRPr="00D23113">
        <w:rPr>
          <w:lang w:val="en-US"/>
        </w:rPr>
        <w:t>rad</w:t>
      </w:r>
      <w:r w:rsidR="0011681B">
        <w:rPr>
          <w:lang w:val="en-US"/>
        </w:rPr>
        <w:t>in</w:t>
      </w:r>
      <w:r w:rsidR="0011681B" w:rsidRPr="00D23113">
        <w:rPr>
          <w:lang w:val="en-US"/>
        </w:rPr>
        <w:t>g</w:t>
      </w:r>
      <w:r w:rsidR="0011681B">
        <w:rPr>
          <w:lang w:val="en-US"/>
        </w:rPr>
        <w:t xml:space="preserve"> system</w:t>
      </w:r>
      <w:r w:rsidR="0011681B" w:rsidRPr="00B83018">
        <w:rPr>
          <w:lang w:val="en-US"/>
        </w:rPr>
        <w:t xml:space="preserve"> </w:t>
      </w:r>
      <w:r w:rsidR="005F0827">
        <w:rPr>
          <w:lang w:val="en-US"/>
        </w:rPr>
        <w:t>include</w:t>
      </w:r>
      <w:r w:rsidR="008D0AEF">
        <w:rPr>
          <w:lang w:val="en-US"/>
        </w:rPr>
        <w:t xml:space="preserve">s the quantification of </w:t>
      </w:r>
      <w:proofErr w:type="spellStart"/>
      <w:r w:rsidR="008D0AEF">
        <w:rPr>
          <w:lang w:val="en-US"/>
        </w:rPr>
        <w:t>S</w:t>
      </w:r>
      <w:r w:rsidR="005E6776">
        <w:rPr>
          <w:lang w:val="en-US"/>
        </w:rPr>
        <w:t>i</w:t>
      </w:r>
      <w:r w:rsidR="008D0AEF">
        <w:rPr>
          <w:lang w:val="en-US"/>
        </w:rPr>
        <w:t>O</w:t>
      </w:r>
      <w:proofErr w:type="spellEnd"/>
      <w:r w:rsidR="008D0AEF">
        <w:rPr>
          <w:lang w:val="en-US"/>
        </w:rPr>
        <w:t xml:space="preserve"> microbubbles and large </w:t>
      </w:r>
      <w:proofErr w:type="spellStart"/>
      <w:r w:rsidR="008D0AEF">
        <w:rPr>
          <w:lang w:val="en-US"/>
        </w:rPr>
        <w:t>S</w:t>
      </w:r>
      <w:r w:rsidR="005E6776">
        <w:rPr>
          <w:lang w:val="en-US"/>
        </w:rPr>
        <w:t>i</w:t>
      </w:r>
      <w:r w:rsidR="008D0AEF">
        <w:rPr>
          <w:lang w:val="en-US"/>
        </w:rPr>
        <w:t>O</w:t>
      </w:r>
      <w:proofErr w:type="spellEnd"/>
      <w:r w:rsidR="008D0AEF">
        <w:rPr>
          <w:lang w:val="en-US"/>
        </w:rPr>
        <w:t xml:space="preserve"> bubbles th</w:t>
      </w:r>
      <w:r w:rsidR="00882335">
        <w:rPr>
          <w:lang w:val="en-US"/>
        </w:rPr>
        <w:t>r</w:t>
      </w:r>
      <w:r w:rsidR="008D0AEF">
        <w:rPr>
          <w:lang w:val="en-US"/>
        </w:rPr>
        <w:t>ough</w:t>
      </w:r>
      <w:r w:rsidR="005F0827">
        <w:rPr>
          <w:lang w:val="en-US"/>
        </w:rPr>
        <w:t xml:space="preserve"> slit lamp </w:t>
      </w:r>
      <w:r w:rsidR="008D0AEF">
        <w:rPr>
          <w:lang w:val="en-US"/>
        </w:rPr>
        <w:t>biomicroscopy</w:t>
      </w:r>
      <w:r w:rsidR="005F0827">
        <w:rPr>
          <w:lang w:val="en-US"/>
        </w:rPr>
        <w:t xml:space="preserve">, gonioscopy, fundus examination </w:t>
      </w:r>
      <w:r w:rsidR="00EF5320" w:rsidRPr="00EF5320">
        <w:rPr>
          <w:lang w:val="en-US"/>
        </w:rPr>
        <w:t xml:space="preserve">under mydriasis </w:t>
      </w:r>
      <w:r w:rsidR="005F0827">
        <w:rPr>
          <w:lang w:val="en-US"/>
        </w:rPr>
        <w:t>or ultra-widefield fundus photography</w:t>
      </w:r>
      <w:r w:rsidR="008D0AEF">
        <w:rPr>
          <w:lang w:val="en-US"/>
        </w:rPr>
        <w:t xml:space="preserve">. </w:t>
      </w:r>
      <w:r w:rsidR="00B40CD6">
        <w:rPr>
          <w:lang w:val="en-US"/>
        </w:rPr>
        <w:t>Moreover</w:t>
      </w:r>
      <w:r w:rsidR="008D0AEF">
        <w:rPr>
          <w:lang w:val="en-US"/>
        </w:rPr>
        <w:t>, macula</w:t>
      </w:r>
      <w:r w:rsidR="00EF5320">
        <w:rPr>
          <w:lang w:val="en-US"/>
        </w:rPr>
        <w:t>r</w:t>
      </w:r>
      <w:r w:rsidR="008D0AEF">
        <w:rPr>
          <w:lang w:val="en-US"/>
        </w:rPr>
        <w:t xml:space="preserve"> and dis</w:t>
      </w:r>
      <w:r w:rsidR="00EF5320">
        <w:rPr>
          <w:lang w:val="en-US"/>
        </w:rPr>
        <w:t>c</w:t>
      </w:r>
      <w:r w:rsidR="008D0AEF">
        <w:rPr>
          <w:lang w:val="en-US"/>
        </w:rPr>
        <w:t xml:space="preserve"> </w:t>
      </w:r>
      <w:r w:rsidR="00EF5320">
        <w:rPr>
          <w:lang w:val="en-US"/>
        </w:rPr>
        <w:t xml:space="preserve">OCT </w:t>
      </w:r>
      <w:r w:rsidR="008D0AEF">
        <w:rPr>
          <w:lang w:val="en-US"/>
        </w:rPr>
        <w:t xml:space="preserve">are used to </w:t>
      </w:r>
      <w:r w:rsidR="00B40CD6">
        <w:rPr>
          <w:lang w:val="en-US"/>
        </w:rPr>
        <w:t>detect</w:t>
      </w:r>
      <w:r w:rsidR="008D0AEF">
        <w:rPr>
          <w:lang w:val="en-US"/>
        </w:rPr>
        <w:t xml:space="preserve"> </w:t>
      </w:r>
      <w:proofErr w:type="spellStart"/>
      <w:r w:rsidR="008D0AEF">
        <w:rPr>
          <w:lang w:val="en-US"/>
        </w:rPr>
        <w:t>S</w:t>
      </w:r>
      <w:r w:rsidR="005E6776">
        <w:rPr>
          <w:lang w:val="en-US"/>
        </w:rPr>
        <w:t>i</w:t>
      </w:r>
      <w:r w:rsidR="008D0AEF">
        <w:rPr>
          <w:lang w:val="en-US"/>
        </w:rPr>
        <w:t>O</w:t>
      </w:r>
      <w:proofErr w:type="spellEnd"/>
      <w:r w:rsidR="008D0AEF">
        <w:rPr>
          <w:lang w:val="en-US"/>
        </w:rPr>
        <w:t>-</w:t>
      </w:r>
      <w:r w:rsidR="008D0AEF" w:rsidRPr="008D0AEF">
        <w:rPr>
          <w:lang w:val="en-US"/>
        </w:rPr>
        <w:t xml:space="preserve">associated </w:t>
      </w:r>
      <w:r w:rsidR="008D0AEF">
        <w:rPr>
          <w:lang w:val="en-US"/>
        </w:rPr>
        <w:t>hyperreflective</w:t>
      </w:r>
      <w:r w:rsidR="008D0AEF" w:rsidRPr="008D0AEF">
        <w:rPr>
          <w:lang w:val="en-US"/>
        </w:rPr>
        <w:t xml:space="preserve"> dots</w:t>
      </w:r>
      <w:r w:rsidR="008D0AEF">
        <w:rPr>
          <w:lang w:val="en-US"/>
        </w:rPr>
        <w:t>.</w:t>
      </w:r>
    </w:p>
    <w:p w14:paraId="243F986A" w14:textId="546E820C" w:rsidR="00FF3368" w:rsidRDefault="003229C7" w:rsidP="00944F8D">
      <w:pPr>
        <w:spacing w:line="480" w:lineRule="auto"/>
        <w:rPr>
          <w:lang w:val="en-US"/>
        </w:rPr>
      </w:pPr>
      <w:r w:rsidRPr="003229C7">
        <w:t xml:space="preserve">Conclusion: </w:t>
      </w:r>
      <w:r w:rsidR="00FF3368">
        <w:rPr>
          <w:color w:val="000000" w:themeColor="text1"/>
          <w:lang w:val="en-US"/>
        </w:rPr>
        <w:t>A</w:t>
      </w:r>
      <w:r w:rsidR="00FF3368" w:rsidRPr="0037595C">
        <w:rPr>
          <w:color w:val="000000" w:themeColor="text1"/>
          <w:lang w:val="en-US"/>
        </w:rPr>
        <w:t>n evidence-based expert</w:t>
      </w:r>
      <w:r w:rsidR="00FF3368">
        <w:rPr>
          <w:color w:val="000000" w:themeColor="text1"/>
          <w:lang w:val="en-US"/>
        </w:rPr>
        <w:t>-led</w:t>
      </w:r>
      <w:r w:rsidR="00FF3368" w:rsidRPr="0037595C">
        <w:rPr>
          <w:color w:val="000000" w:themeColor="text1"/>
          <w:lang w:val="en-US"/>
        </w:rPr>
        <w:t xml:space="preserve"> consensus</w:t>
      </w:r>
      <w:r w:rsidR="00FF3368">
        <w:rPr>
          <w:color w:val="000000" w:themeColor="text1"/>
          <w:lang w:val="en-US"/>
        </w:rPr>
        <w:t xml:space="preserve"> was conducted to develop </w:t>
      </w:r>
      <w:r w:rsidR="00FE7945">
        <w:rPr>
          <w:lang w:val="en-US"/>
        </w:rPr>
        <w:t>g</w:t>
      </w:r>
      <w:r w:rsidR="00FE7945" w:rsidRPr="00D23113">
        <w:rPr>
          <w:lang w:val="en-US"/>
        </w:rPr>
        <w:t>rad</w:t>
      </w:r>
      <w:r w:rsidR="00FE7945">
        <w:rPr>
          <w:lang w:val="en-US"/>
        </w:rPr>
        <w:t>in</w:t>
      </w:r>
      <w:r w:rsidR="00FE7945" w:rsidRPr="00D23113">
        <w:rPr>
          <w:lang w:val="en-US"/>
        </w:rPr>
        <w:t>g</w:t>
      </w:r>
      <w:r w:rsidR="00FE7945">
        <w:rPr>
          <w:lang w:val="en-US"/>
        </w:rPr>
        <w:t xml:space="preserve"> system of </w:t>
      </w:r>
      <w:proofErr w:type="spellStart"/>
      <w:r w:rsidR="00FE7945">
        <w:rPr>
          <w:lang w:val="en-US"/>
        </w:rPr>
        <w:t>SiO</w:t>
      </w:r>
      <w:proofErr w:type="spellEnd"/>
      <w:r w:rsidR="00FE7945">
        <w:rPr>
          <w:lang w:val="en-US"/>
        </w:rPr>
        <w:t xml:space="preserve"> emulsion</w:t>
      </w:r>
      <w:r w:rsidR="00FF3368">
        <w:rPr>
          <w:lang w:val="en-US"/>
        </w:rPr>
        <w:t xml:space="preserve">, allowing, for the first time, homogenous collection of data on </w:t>
      </w:r>
      <w:proofErr w:type="spellStart"/>
      <w:r w:rsidR="00FF3368">
        <w:rPr>
          <w:lang w:val="en-US"/>
        </w:rPr>
        <w:t>S</w:t>
      </w:r>
      <w:r w:rsidR="005E6776">
        <w:rPr>
          <w:lang w:val="en-US"/>
        </w:rPr>
        <w:t>i</w:t>
      </w:r>
      <w:r w:rsidR="00FF3368">
        <w:rPr>
          <w:lang w:val="en-US"/>
        </w:rPr>
        <w:t>O</w:t>
      </w:r>
      <w:proofErr w:type="spellEnd"/>
      <w:r w:rsidR="00FF3368">
        <w:rPr>
          <w:lang w:val="en-US"/>
        </w:rPr>
        <w:t xml:space="preserve"> </w:t>
      </w:r>
      <w:r w:rsidR="005E6776" w:rsidRPr="00B83018">
        <w:rPr>
          <w:lang w:val="en-US"/>
        </w:rPr>
        <w:t>emulsion</w:t>
      </w:r>
      <w:r w:rsidR="00FF3368">
        <w:rPr>
          <w:lang w:val="en-US"/>
        </w:rPr>
        <w:t xml:space="preserve">. This has the potential to improve our understanding of the role and clinical relevance of </w:t>
      </w:r>
      <w:proofErr w:type="spellStart"/>
      <w:r w:rsidR="00FF3368">
        <w:rPr>
          <w:lang w:val="en-US"/>
        </w:rPr>
        <w:t>S</w:t>
      </w:r>
      <w:r w:rsidR="005E6776">
        <w:rPr>
          <w:lang w:val="en-US"/>
        </w:rPr>
        <w:t>i</w:t>
      </w:r>
      <w:r w:rsidR="00FF3368">
        <w:rPr>
          <w:lang w:val="en-US"/>
        </w:rPr>
        <w:t>O</w:t>
      </w:r>
      <w:proofErr w:type="spellEnd"/>
      <w:r w:rsidR="00FF3368">
        <w:rPr>
          <w:lang w:val="en-US"/>
        </w:rPr>
        <w:t xml:space="preserve"> </w:t>
      </w:r>
      <w:r w:rsidR="005E6776" w:rsidRPr="00B83018">
        <w:rPr>
          <w:lang w:val="en-US"/>
        </w:rPr>
        <w:t>emulsion</w:t>
      </w:r>
      <w:r w:rsidR="005E6776" w:rsidRPr="00EF5320">
        <w:rPr>
          <w:lang w:val="en-US"/>
        </w:rPr>
        <w:t xml:space="preserve"> </w:t>
      </w:r>
      <w:r w:rsidR="00EF5320" w:rsidRPr="00EF5320">
        <w:rPr>
          <w:lang w:val="en-US"/>
        </w:rPr>
        <w:t>allowing comparisons between different studies</w:t>
      </w:r>
      <w:r w:rsidR="00FF3368">
        <w:rPr>
          <w:lang w:val="en-US"/>
        </w:rPr>
        <w:t>.</w:t>
      </w:r>
    </w:p>
    <w:p w14:paraId="3F143FA5" w14:textId="15BF3C50" w:rsidR="00FF3368" w:rsidRDefault="00FF3368" w:rsidP="00944F8D">
      <w:pPr>
        <w:spacing w:line="480" w:lineRule="auto"/>
      </w:pPr>
    </w:p>
    <w:p w14:paraId="647987ED" w14:textId="25607826" w:rsidR="0088729F" w:rsidRDefault="0088729F" w:rsidP="00944F8D">
      <w:pPr>
        <w:spacing w:line="480" w:lineRule="auto"/>
      </w:pPr>
    </w:p>
    <w:p w14:paraId="00EE169C" w14:textId="48E6191E" w:rsidR="0088729F" w:rsidRDefault="0088729F" w:rsidP="00944F8D">
      <w:pPr>
        <w:spacing w:line="480" w:lineRule="auto"/>
      </w:pPr>
    </w:p>
    <w:p w14:paraId="3E5E6173" w14:textId="45CD5E01" w:rsidR="0088729F" w:rsidRDefault="0088729F" w:rsidP="00944F8D">
      <w:pPr>
        <w:spacing w:line="480" w:lineRule="auto"/>
      </w:pPr>
    </w:p>
    <w:p w14:paraId="729C3569" w14:textId="77777777" w:rsidR="0088729F" w:rsidRDefault="0088729F" w:rsidP="00944F8D">
      <w:pPr>
        <w:spacing w:line="480" w:lineRule="auto"/>
      </w:pPr>
    </w:p>
    <w:p w14:paraId="7C41048B" w14:textId="77777777" w:rsidR="0049215F" w:rsidRDefault="0049215F" w:rsidP="00944F8D">
      <w:pPr>
        <w:spacing w:line="480" w:lineRule="auto"/>
      </w:pPr>
    </w:p>
    <w:p w14:paraId="57E25640" w14:textId="77777777" w:rsidR="00E868E6" w:rsidRDefault="00E868E6" w:rsidP="00944F8D">
      <w:pPr>
        <w:spacing w:line="480" w:lineRule="auto"/>
        <w:rPr>
          <w:b/>
          <w:bCs/>
          <w:lang w:val="en-US"/>
        </w:rPr>
      </w:pPr>
    </w:p>
    <w:p w14:paraId="190A65E6" w14:textId="1E986834" w:rsidR="00330EC1" w:rsidRPr="00330EC1" w:rsidRDefault="00D23113" w:rsidP="00944F8D">
      <w:pPr>
        <w:spacing w:line="480" w:lineRule="auto"/>
        <w:rPr>
          <w:b/>
          <w:bCs/>
          <w:lang w:val="en-US"/>
        </w:rPr>
      </w:pPr>
      <w:r w:rsidRPr="00D23113">
        <w:rPr>
          <w:b/>
          <w:bCs/>
          <w:lang w:val="en-US"/>
        </w:rPr>
        <w:lastRenderedPageBreak/>
        <w:t>Introduction</w:t>
      </w:r>
      <w:r w:rsidR="003229C7">
        <w:rPr>
          <w:b/>
          <w:bCs/>
          <w:lang w:val="en-US"/>
        </w:rPr>
        <w:t xml:space="preserve"> </w:t>
      </w:r>
    </w:p>
    <w:p w14:paraId="3934ACA9" w14:textId="56A982F0" w:rsidR="00037BAC" w:rsidRDefault="00037BAC" w:rsidP="00944F8D">
      <w:pPr>
        <w:spacing w:line="480" w:lineRule="auto"/>
        <w:rPr>
          <w:lang w:val="en-US"/>
        </w:rPr>
      </w:pPr>
      <w:r w:rsidRPr="00037BAC">
        <w:rPr>
          <w:lang w:val="en-US"/>
        </w:rPr>
        <w:t xml:space="preserve">Silicone oil </w:t>
      </w:r>
      <w:r w:rsidR="00BB34F2">
        <w:rPr>
          <w:lang w:val="en-US"/>
        </w:rPr>
        <w:t>(</w:t>
      </w:r>
      <w:proofErr w:type="spellStart"/>
      <w:r w:rsidR="00BB34F2">
        <w:rPr>
          <w:lang w:val="en-US"/>
        </w:rPr>
        <w:t>S</w:t>
      </w:r>
      <w:r w:rsidR="005E6776">
        <w:rPr>
          <w:lang w:val="en-US"/>
        </w:rPr>
        <w:t>i</w:t>
      </w:r>
      <w:r w:rsidR="00BB34F2">
        <w:rPr>
          <w:lang w:val="en-US"/>
        </w:rPr>
        <w:t>O</w:t>
      </w:r>
      <w:proofErr w:type="spellEnd"/>
      <w:r w:rsidR="00BB34F2">
        <w:rPr>
          <w:lang w:val="en-US"/>
        </w:rPr>
        <w:t xml:space="preserve">) </w:t>
      </w:r>
      <w:r w:rsidR="005E6776" w:rsidRPr="00B83018">
        <w:rPr>
          <w:lang w:val="en-US"/>
        </w:rPr>
        <w:t>emulsion</w:t>
      </w:r>
      <w:r w:rsidR="005E6776">
        <w:rPr>
          <w:lang w:val="en-US"/>
        </w:rPr>
        <w:t xml:space="preserve"> </w:t>
      </w:r>
      <w:r w:rsidR="005F0827">
        <w:rPr>
          <w:lang w:val="en-US"/>
        </w:rPr>
        <w:t xml:space="preserve">is an established and </w:t>
      </w:r>
      <w:r w:rsidR="00D41001">
        <w:rPr>
          <w:lang w:val="en-US"/>
        </w:rPr>
        <w:t>important</w:t>
      </w:r>
      <w:r w:rsidR="005F0827">
        <w:rPr>
          <w:lang w:val="en-US"/>
        </w:rPr>
        <w:t xml:space="preserve"> </w:t>
      </w:r>
      <w:r w:rsidRPr="005F0827">
        <w:rPr>
          <w:color w:val="000000" w:themeColor="text1"/>
          <w:lang w:val="en-US"/>
        </w:rPr>
        <w:t xml:space="preserve">complication </w:t>
      </w:r>
      <w:r w:rsidRPr="00037BAC">
        <w:rPr>
          <w:lang w:val="en-US"/>
        </w:rPr>
        <w:t xml:space="preserve">associated with </w:t>
      </w:r>
      <w:proofErr w:type="spellStart"/>
      <w:r w:rsidRPr="00037BAC">
        <w:rPr>
          <w:lang w:val="en-US"/>
        </w:rPr>
        <w:t>S</w:t>
      </w:r>
      <w:r w:rsidR="005E6776">
        <w:rPr>
          <w:lang w:val="en-US"/>
        </w:rPr>
        <w:t>i</w:t>
      </w:r>
      <w:r w:rsidRPr="00037BAC">
        <w:rPr>
          <w:lang w:val="en-US"/>
        </w:rPr>
        <w:t>O</w:t>
      </w:r>
      <w:proofErr w:type="spellEnd"/>
      <w:r w:rsidRPr="00037BAC">
        <w:rPr>
          <w:lang w:val="en-US"/>
        </w:rPr>
        <w:t xml:space="preserve"> tamponade</w:t>
      </w:r>
      <w:r w:rsidR="005F0827">
        <w:rPr>
          <w:lang w:val="en-US"/>
        </w:rPr>
        <w:t>. I</w:t>
      </w:r>
      <w:r w:rsidR="006C3967">
        <w:rPr>
          <w:lang w:val="en-US"/>
        </w:rPr>
        <w:t>t</w:t>
      </w:r>
      <w:r w:rsidR="005F0827">
        <w:rPr>
          <w:lang w:val="en-US"/>
        </w:rPr>
        <w:t xml:space="preserve"> has been speculated that </w:t>
      </w:r>
      <w:proofErr w:type="spellStart"/>
      <w:r w:rsidR="005F0827">
        <w:rPr>
          <w:lang w:val="en-US"/>
        </w:rPr>
        <w:t>S</w:t>
      </w:r>
      <w:r w:rsidR="005E6776">
        <w:rPr>
          <w:lang w:val="en-US"/>
        </w:rPr>
        <w:t>i</w:t>
      </w:r>
      <w:r w:rsidR="005F0827">
        <w:rPr>
          <w:lang w:val="en-US"/>
        </w:rPr>
        <w:t>O</w:t>
      </w:r>
      <w:proofErr w:type="spellEnd"/>
      <w:r w:rsidR="005F0827">
        <w:rPr>
          <w:lang w:val="en-US"/>
        </w:rPr>
        <w:t xml:space="preserve"> emulsification plays a </w:t>
      </w:r>
      <w:r w:rsidRPr="00037BAC">
        <w:rPr>
          <w:lang w:val="en-US"/>
        </w:rPr>
        <w:t xml:space="preserve">crucial </w:t>
      </w:r>
      <w:r w:rsidR="005F0827">
        <w:rPr>
          <w:lang w:val="en-US"/>
        </w:rPr>
        <w:t xml:space="preserve">pathogenetic </w:t>
      </w:r>
      <w:r w:rsidRPr="00037BAC">
        <w:rPr>
          <w:lang w:val="en-US"/>
        </w:rPr>
        <w:t>role in</w:t>
      </w:r>
      <w:r w:rsidR="005F0827">
        <w:rPr>
          <w:lang w:val="en-US"/>
        </w:rPr>
        <w:t xml:space="preserve"> the majority</w:t>
      </w:r>
      <w:r w:rsidRPr="00037BAC">
        <w:rPr>
          <w:lang w:val="en-US"/>
        </w:rPr>
        <w:t xml:space="preserve"> of the </w:t>
      </w:r>
      <w:r w:rsidR="005F0827">
        <w:rPr>
          <w:lang w:val="en-US"/>
        </w:rPr>
        <w:t xml:space="preserve">potentially severe </w:t>
      </w:r>
      <w:proofErr w:type="spellStart"/>
      <w:r w:rsidR="005F0827">
        <w:rPr>
          <w:lang w:val="en-US"/>
        </w:rPr>
        <w:t>S</w:t>
      </w:r>
      <w:r w:rsidR="005E6776">
        <w:rPr>
          <w:lang w:val="en-US"/>
        </w:rPr>
        <w:t>i</w:t>
      </w:r>
      <w:r w:rsidR="005F0827">
        <w:rPr>
          <w:lang w:val="en-US"/>
        </w:rPr>
        <w:t>O</w:t>
      </w:r>
      <w:proofErr w:type="spellEnd"/>
      <w:r w:rsidR="005F0827">
        <w:rPr>
          <w:lang w:val="en-US"/>
        </w:rPr>
        <w:t xml:space="preserve">-related </w:t>
      </w:r>
      <w:r w:rsidRPr="00037BAC">
        <w:rPr>
          <w:lang w:val="en-US"/>
        </w:rPr>
        <w:t xml:space="preserve">complications, </w:t>
      </w:r>
      <w:r w:rsidR="005F0827">
        <w:rPr>
          <w:lang w:val="en-US"/>
        </w:rPr>
        <w:t>including</w:t>
      </w:r>
      <w:r w:rsidRPr="00037BAC">
        <w:rPr>
          <w:lang w:val="en-US"/>
        </w:rPr>
        <w:t xml:space="preserve"> intraocular inflammation, </w:t>
      </w:r>
      <w:r w:rsidR="005F0827">
        <w:rPr>
          <w:lang w:val="en-US"/>
        </w:rPr>
        <w:t>increased intraocular pressure and</w:t>
      </w:r>
      <w:r w:rsidRPr="00037BAC">
        <w:rPr>
          <w:lang w:val="en-US"/>
        </w:rPr>
        <w:t xml:space="preserve"> glaucoma, keratopathy, epiretinal membranes and </w:t>
      </w:r>
      <w:r w:rsidR="005F0827" w:rsidRPr="00037BAC">
        <w:rPr>
          <w:lang w:val="en-US"/>
        </w:rPr>
        <w:t>optic neuropathy</w:t>
      </w:r>
      <w:r w:rsidRPr="00037BAC">
        <w:rPr>
          <w:lang w:val="en-US"/>
        </w:rPr>
        <w:t>.</w:t>
      </w:r>
      <w:r w:rsidRPr="00A06494">
        <w:rPr>
          <w:vertAlign w:val="superscript"/>
          <w:lang w:val="en-US"/>
        </w:rPr>
        <w:t>1</w:t>
      </w:r>
      <w:r w:rsidR="00A06494">
        <w:rPr>
          <w:lang w:val="en-US"/>
        </w:rPr>
        <w:t xml:space="preserve"> </w:t>
      </w:r>
      <w:r w:rsidR="005F0827">
        <w:rPr>
          <w:lang w:val="en-US"/>
        </w:rPr>
        <w:t xml:space="preserve">This hypothesis </w:t>
      </w:r>
      <w:r w:rsidR="00D41001">
        <w:rPr>
          <w:lang w:val="en-US"/>
        </w:rPr>
        <w:t>is based on</w:t>
      </w:r>
      <w:r w:rsidR="005F0827">
        <w:rPr>
          <w:lang w:val="en-US"/>
        </w:rPr>
        <w:t xml:space="preserve"> the ability of e</w:t>
      </w:r>
      <w:r w:rsidR="005F0827" w:rsidRPr="00037BAC">
        <w:rPr>
          <w:lang w:val="en-US"/>
        </w:rPr>
        <w:t xml:space="preserve">mulsified </w:t>
      </w:r>
      <w:proofErr w:type="spellStart"/>
      <w:r w:rsidR="005F0827" w:rsidRPr="00037BAC">
        <w:rPr>
          <w:lang w:val="en-US"/>
        </w:rPr>
        <w:t>S</w:t>
      </w:r>
      <w:r w:rsidR="005E6776">
        <w:rPr>
          <w:lang w:val="en-US"/>
        </w:rPr>
        <w:t>i</w:t>
      </w:r>
      <w:r w:rsidR="005F0827" w:rsidRPr="00037BAC">
        <w:rPr>
          <w:lang w:val="en-US"/>
        </w:rPr>
        <w:t>O</w:t>
      </w:r>
      <w:proofErr w:type="spellEnd"/>
      <w:r w:rsidR="005F0827" w:rsidRPr="00037BAC">
        <w:rPr>
          <w:lang w:val="en-US"/>
        </w:rPr>
        <w:t xml:space="preserve"> droplets</w:t>
      </w:r>
      <w:r w:rsidR="005F0827">
        <w:rPr>
          <w:lang w:val="en-US"/>
        </w:rPr>
        <w:t xml:space="preserve"> to penetrate into the ocular tissues</w:t>
      </w:r>
      <w:r w:rsidR="00D41001">
        <w:rPr>
          <w:lang w:val="en-US"/>
        </w:rPr>
        <w:t>,</w:t>
      </w:r>
      <w:r w:rsidR="005F0827">
        <w:rPr>
          <w:lang w:val="en-US"/>
        </w:rPr>
        <w:t xml:space="preserve"> and their detection within various structures in both anterior and posterior segment, </w:t>
      </w:r>
      <w:r w:rsidR="00D41001">
        <w:rPr>
          <w:lang w:val="en-US"/>
        </w:rPr>
        <w:t>including the</w:t>
      </w:r>
      <w:r w:rsidR="005F0827">
        <w:rPr>
          <w:lang w:val="en-US"/>
        </w:rPr>
        <w:t xml:space="preserve"> cornea, </w:t>
      </w:r>
      <w:r w:rsidR="005F0827" w:rsidRPr="00037BAC">
        <w:rPr>
          <w:lang w:val="en-US"/>
        </w:rPr>
        <w:t>trabecular meshwork</w:t>
      </w:r>
      <w:r w:rsidR="005F0827">
        <w:rPr>
          <w:lang w:val="en-US"/>
        </w:rPr>
        <w:t>,</w:t>
      </w:r>
      <w:r w:rsidR="005F0827" w:rsidRPr="00037BAC">
        <w:rPr>
          <w:lang w:val="en-US"/>
        </w:rPr>
        <w:t xml:space="preserve"> ciliary body</w:t>
      </w:r>
      <w:r w:rsidR="005F0827">
        <w:rPr>
          <w:lang w:val="en-US"/>
        </w:rPr>
        <w:t xml:space="preserve">, </w:t>
      </w:r>
      <w:r w:rsidR="005F0827" w:rsidRPr="00037BAC">
        <w:rPr>
          <w:lang w:val="en-US"/>
        </w:rPr>
        <w:t>retina</w:t>
      </w:r>
      <w:r w:rsidR="005F0827">
        <w:rPr>
          <w:lang w:val="en-US"/>
        </w:rPr>
        <w:t xml:space="preserve"> and </w:t>
      </w:r>
      <w:r w:rsidR="005F0827" w:rsidRPr="00037BAC">
        <w:rPr>
          <w:lang w:val="en-US"/>
        </w:rPr>
        <w:t>optic nerve</w:t>
      </w:r>
      <w:r w:rsidR="005F0827">
        <w:rPr>
          <w:lang w:val="en-US"/>
        </w:rPr>
        <w:t>.</w:t>
      </w:r>
      <w:r w:rsidR="005F0827" w:rsidRPr="00A06494">
        <w:rPr>
          <w:vertAlign w:val="superscript"/>
          <w:lang w:val="en-US"/>
        </w:rPr>
        <w:t>2,3</w:t>
      </w:r>
    </w:p>
    <w:p w14:paraId="1D5C1CE4" w14:textId="19387AB6" w:rsidR="005F0827" w:rsidRPr="00A6591B" w:rsidRDefault="008F7E3C" w:rsidP="008F7E3C">
      <w:pPr>
        <w:spacing w:line="480" w:lineRule="auto"/>
        <w:rPr>
          <w:lang w:val="en-US"/>
        </w:rPr>
      </w:pPr>
      <w:r>
        <w:rPr>
          <w:lang w:val="en-US"/>
        </w:rPr>
        <w:t xml:space="preserve">A previous experimental study, in the attempt to quantify and characterize </w:t>
      </w:r>
      <w:proofErr w:type="spellStart"/>
      <w:r>
        <w:rPr>
          <w:lang w:val="en-US"/>
        </w:rPr>
        <w:t>SiO</w:t>
      </w:r>
      <w:proofErr w:type="spellEnd"/>
      <w:r>
        <w:rPr>
          <w:lang w:val="en-US"/>
        </w:rPr>
        <w:t xml:space="preserve"> emulsion analyzing a</w:t>
      </w:r>
      <w:r>
        <w:t xml:space="preserve">queous washouts after </w:t>
      </w:r>
      <w:proofErr w:type="spellStart"/>
      <w:r w:rsidRPr="007C07FD">
        <w:rPr>
          <w:lang w:val="en-US"/>
        </w:rPr>
        <w:t>Si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r>
        <w:t xml:space="preserve">removal </w:t>
      </w:r>
      <w:r w:rsidRPr="007C07FD">
        <w:rPr>
          <w:lang w:val="en-US"/>
        </w:rPr>
        <w:t xml:space="preserve">with a </w:t>
      </w:r>
      <w:r w:rsidRPr="008F7E3C">
        <w:rPr>
          <w:lang w:val="en-US"/>
        </w:rPr>
        <w:t>Coulter</w:t>
      </w:r>
      <w:r>
        <w:rPr>
          <w:lang w:val="en-US"/>
        </w:rPr>
        <w:t xml:space="preserve"> </w:t>
      </w:r>
      <w:r w:rsidRPr="008F7E3C">
        <w:rPr>
          <w:lang w:val="en-US"/>
        </w:rPr>
        <w:t xml:space="preserve">counter </w:t>
      </w:r>
      <w:proofErr w:type="spellStart"/>
      <w:r w:rsidRPr="008F7E3C">
        <w:rPr>
          <w:lang w:val="en-US"/>
        </w:rPr>
        <w:t>Multisizer</w:t>
      </w:r>
      <w:proofErr w:type="spellEnd"/>
      <w:r w:rsidRPr="008F7E3C">
        <w:rPr>
          <w:lang w:val="en-US"/>
        </w:rPr>
        <w:t xml:space="preserve">® 4 </w:t>
      </w:r>
      <w:r>
        <w:rPr>
          <w:lang w:val="en-US"/>
        </w:rPr>
        <w:t>on, demonstrated that e</w:t>
      </w:r>
      <w:r w:rsidR="005F0827" w:rsidRPr="00037BAC">
        <w:rPr>
          <w:lang w:val="en-US"/>
        </w:rPr>
        <w:t xml:space="preserve">mulsified </w:t>
      </w:r>
      <w:proofErr w:type="spellStart"/>
      <w:r w:rsidR="005F0827" w:rsidRPr="00037BAC">
        <w:rPr>
          <w:lang w:val="en-US"/>
        </w:rPr>
        <w:t>S</w:t>
      </w:r>
      <w:r w:rsidR="005E6776">
        <w:rPr>
          <w:lang w:val="en-US"/>
        </w:rPr>
        <w:t>i</w:t>
      </w:r>
      <w:r w:rsidR="005F0827" w:rsidRPr="00037BAC">
        <w:rPr>
          <w:lang w:val="en-US"/>
        </w:rPr>
        <w:t>O</w:t>
      </w:r>
      <w:proofErr w:type="spellEnd"/>
      <w:r w:rsidR="005F0827" w:rsidRPr="00037BAC">
        <w:rPr>
          <w:lang w:val="en-US"/>
        </w:rPr>
        <w:t xml:space="preserve"> droplets</w:t>
      </w:r>
      <w:r w:rsidR="005F0827">
        <w:rPr>
          <w:lang w:val="en-US"/>
        </w:rPr>
        <w:t xml:space="preserve"> vary significantly in size, from </w:t>
      </w:r>
      <w:r w:rsidR="00330EC1">
        <w:rPr>
          <w:lang w:val="en-US"/>
        </w:rPr>
        <w:t>microbubbles</w:t>
      </w:r>
      <w:r w:rsidR="005F0827">
        <w:rPr>
          <w:lang w:val="en-US"/>
        </w:rPr>
        <w:t xml:space="preserve"> of </w:t>
      </w:r>
      <w:r w:rsidR="005F0827" w:rsidRPr="00037BAC">
        <w:rPr>
          <w:lang w:val="en-US"/>
        </w:rPr>
        <w:t xml:space="preserve">&lt; 2 </w:t>
      </w:r>
      <w:proofErr w:type="spellStart"/>
      <w:r w:rsidR="005F0827" w:rsidRPr="00037BAC">
        <w:rPr>
          <w:lang w:val="en-US"/>
        </w:rPr>
        <w:t>μm</w:t>
      </w:r>
      <w:proofErr w:type="spellEnd"/>
      <w:r w:rsidR="005F0827">
        <w:rPr>
          <w:lang w:val="en-US"/>
        </w:rPr>
        <w:t xml:space="preserve">, not detectable via </w:t>
      </w:r>
      <w:r w:rsidR="005F0827" w:rsidRPr="00037BAC">
        <w:rPr>
          <w:lang w:val="en-US"/>
        </w:rPr>
        <w:t>slit-lamp examination</w:t>
      </w:r>
      <w:r w:rsidR="005F0827">
        <w:rPr>
          <w:lang w:val="en-US"/>
        </w:rPr>
        <w:t xml:space="preserve">, to </w:t>
      </w:r>
      <w:r w:rsidR="005F0827" w:rsidRPr="00330EC1">
        <w:rPr>
          <w:color w:val="000000" w:themeColor="text1"/>
          <w:lang w:val="en-US"/>
        </w:rPr>
        <w:t xml:space="preserve">larger droplets </w:t>
      </w:r>
      <w:r w:rsidR="005F0827">
        <w:rPr>
          <w:lang w:val="en-US"/>
        </w:rPr>
        <w:t xml:space="preserve">that </w:t>
      </w:r>
      <w:r w:rsidR="005F0827" w:rsidRPr="00037BAC">
        <w:rPr>
          <w:lang w:val="en-US"/>
        </w:rPr>
        <w:t xml:space="preserve">can be easily observed </w:t>
      </w:r>
      <w:r w:rsidR="00330EC1">
        <w:rPr>
          <w:lang w:val="en-US"/>
        </w:rPr>
        <w:t>through both clinical examination and ophthalmic imaging</w:t>
      </w:r>
      <w:r w:rsidR="005F0827" w:rsidRPr="00037BAC">
        <w:rPr>
          <w:lang w:val="en-US"/>
        </w:rPr>
        <w:t>.</w:t>
      </w:r>
      <w:r w:rsidR="00330EC1" w:rsidRPr="00A06494">
        <w:rPr>
          <w:vertAlign w:val="superscript"/>
          <w:lang w:val="en-US"/>
        </w:rPr>
        <w:t>3</w:t>
      </w:r>
      <w:r w:rsidR="00330EC1">
        <w:rPr>
          <w:lang w:val="en-US"/>
        </w:rPr>
        <w:t xml:space="preserve"> Although </w:t>
      </w:r>
      <w:r>
        <w:rPr>
          <w:lang w:val="en-US"/>
        </w:rPr>
        <w:t xml:space="preserve">this method is clearly not applicable in the clinical practice, the conclusions of this study are clinically relevant. Indeed, even if </w:t>
      </w:r>
      <w:proofErr w:type="spellStart"/>
      <w:r w:rsidR="00330EC1">
        <w:rPr>
          <w:lang w:val="en-US"/>
        </w:rPr>
        <w:t>S</w:t>
      </w:r>
      <w:r w:rsidR="005E6776">
        <w:rPr>
          <w:lang w:val="en-US"/>
        </w:rPr>
        <w:t>i</w:t>
      </w:r>
      <w:r w:rsidR="00330EC1">
        <w:rPr>
          <w:lang w:val="en-US"/>
        </w:rPr>
        <w:t>O</w:t>
      </w:r>
      <w:proofErr w:type="spellEnd"/>
      <w:r w:rsidR="00330EC1">
        <w:rPr>
          <w:lang w:val="en-US"/>
        </w:rPr>
        <w:t xml:space="preserve"> droplets of </w:t>
      </w:r>
      <w:r w:rsidR="00330EC1" w:rsidRPr="00037BAC">
        <w:rPr>
          <w:lang w:val="en-US"/>
        </w:rPr>
        <w:t>&lt; 2</w:t>
      </w:r>
      <w:r w:rsidR="00D41001">
        <w:rPr>
          <w:lang w:val="en-US"/>
        </w:rPr>
        <w:t>-</w:t>
      </w:r>
      <w:r w:rsidR="00330EC1" w:rsidRPr="00037BAC">
        <w:rPr>
          <w:lang w:val="en-US"/>
        </w:rPr>
        <w:t>μm</w:t>
      </w:r>
      <w:r w:rsidR="00330EC1">
        <w:rPr>
          <w:lang w:val="en-US"/>
        </w:rPr>
        <w:t xml:space="preserve"> diameter may represent the major component of </w:t>
      </w:r>
      <w:proofErr w:type="spellStart"/>
      <w:r w:rsidR="00330EC1">
        <w:rPr>
          <w:lang w:val="en-US"/>
        </w:rPr>
        <w:t>S</w:t>
      </w:r>
      <w:r w:rsidR="005E6776">
        <w:rPr>
          <w:lang w:val="en-US"/>
        </w:rPr>
        <w:t>i</w:t>
      </w:r>
      <w:r w:rsidR="00330EC1">
        <w:rPr>
          <w:lang w:val="en-US"/>
        </w:rPr>
        <w:t>O</w:t>
      </w:r>
      <w:proofErr w:type="spellEnd"/>
      <w:r w:rsidR="00330EC1">
        <w:rPr>
          <w:lang w:val="en-US"/>
        </w:rPr>
        <w:t xml:space="preserve"> emul</w:t>
      </w:r>
      <w:r w:rsidR="00460F0B">
        <w:rPr>
          <w:lang w:val="en-US"/>
        </w:rPr>
        <w:t>s</w:t>
      </w:r>
      <w:r w:rsidR="00330EC1">
        <w:rPr>
          <w:lang w:val="en-US"/>
        </w:rPr>
        <w:t xml:space="preserve">ion, it has been </w:t>
      </w:r>
      <w:r w:rsidR="00D41001">
        <w:rPr>
          <w:lang w:val="en-US"/>
        </w:rPr>
        <w:t>shown</w:t>
      </w:r>
      <w:r w:rsidR="00330EC1">
        <w:rPr>
          <w:lang w:val="en-US"/>
        </w:rPr>
        <w:t xml:space="preserve"> that their number positively correlate</w:t>
      </w:r>
      <w:r w:rsidR="00D41001">
        <w:rPr>
          <w:lang w:val="en-US"/>
        </w:rPr>
        <w:t>s</w:t>
      </w:r>
      <w:r w:rsidR="00330EC1">
        <w:rPr>
          <w:lang w:val="en-US"/>
        </w:rPr>
        <w:t xml:space="preserve"> with that of larger </w:t>
      </w:r>
      <w:proofErr w:type="spellStart"/>
      <w:r w:rsidR="00330EC1">
        <w:rPr>
          <w:lang w:val="en-US"/>
        </w:rPr>
        <w:t>S</w:t>
      </w:r>
      <w:r w:rsidR="005E6776">
        <w:rPr>
          <w:lang w:val="en-US"/>
        </w:rPr>
        <w:t>i</w:t>
      </w:r>
      <w:r w:rsidR="00330EC1">
        <w:rPr>
          <w:lang w:val="en-US"/>
        </w:rPr>
        <w:t>O</w:t>
      </w:r>
      <w:proofErr w:type="spellEnd"/>
      <w:r w:rsidR="00330EC1">
        <w:rPr>
          <w:lang w:val="en-US"/>
        </w:rPr>
        <w:t xml:space="preserve"> droplets</w:t>
      </w:r>
      <w:r w:rsidR="00A06494" w:rsidRPr="00037BAC">
        <w:rPr>
          <w:lang w:val="en-US"/>
        </w:rPr>
        <w:t>.</w:t>
      </w:r>
      <w:r w:rsidR="00A06494" w:rsidRPr="00A06494">
        <w:rPr>
          <w:vertAlign w:val="superscript"/>
          <w:lang w:val="en-US"/>
        </w:rPr>
        <w:t>3</w:t>
      </w:r>
      <w:r w:rsidR="00330EC1">
        <w:rPr>
          <w:lang w:val="en-US"/>
        </w:rPr>
        <w:t xml:space="preserve"> It follows that the evaluation of </w:t>
      </w:r>
      <w:r w:rsidR="00330EC1" w:rsidRPr="00037BAC">
        <w:rPr>
          <w:lang w:val="en-US"/>
        </w:rPr>
        <w:t>clinically detectable SO droplets</w:t>
      </w:r>
      <w:r w:rsidR="00330EC1">
        <w:rPr>
          <w:lang w:val="en-US"/>
        </w:rPr>
        <w:t xml:space="preserve"> </w:t>
      </w:r>
      <w:proofErr w:type="gramStart"/>
      <w:r w:rsidR="00330EC1">
        <w:rPr>
          <w:lang w:val="en-US"/>
        </w:rPr>
        <w:t>represent</w:t>
      </w:r>
      <w:r w:rsidR="00D41001">
        <w:rPr>
          <w:lang w:val="en-US"/>
        </w:rPr>
        <w:t>s</w:t>
      </w:r>
      <w:proofErr w:type="gramEnd"/>
      <w:r w:rsidR="00330EC1">
        <w:rPr>
          <w:lang w:val="en-US"/>
        </w:rPr>
        <w:t xml:space="preserve"> a </w:t>
      </w:r>
      <w:r w:rsidR="00D41001">
        <w:rPr>
          <w:lang w:val="en-US"/>
        </w:rPr>
        <w:t>valid</w:t>
      </w:r>
      <w:r w:rsidR="00330EC1">
        <w:rPr>
          <w:lang w:val="en-US"/>
        </w:rPr>
        <w:t xml:space="preserve"> parameter to assess</w:t>
      </w:r>
      <w:r w:rsidR="00330EC1" w:rsidRPr="00037BAC">
        <w:rPr>
          <w:lang w:val="en-US"/>
        </w:rPr>
        <w:t xml:space="preserve"> </w:t>
      </w:r>
      <w:r w:rsidR="00330EC1">
        <w:rPr>
          <w:lang w:val="en-US"/>
        </w:rPr>
        <w:t>intraocular</w:t>
      </w:r>
      <w:r w:rsidR="00330EC1" w:rsidRPr="00037BAC">
        <w:rPr>
          <w:lang w:val="en-US"/>
        </w:rPr>
        <w:t xml:space="preserve"> </w:t>
      </w:r>
      <w:proofErr w:type="spellStart"/>
      <w:r w:rsidR="00330EC1" w:rsidRPr="00037BAC">
        <w:rPr>
          <w:lang w:val="en-US"/>
        </w:rPr>
        <w:t>S</w:t>
      </w:r>
      <w:r w:rsidR="005E6776">
        <w:rPr>
          <w:lang w:val="en-US"/>
        </w:rPr>
        <w:t>i</w:t>
      </w:r>
      <w:r w:rsidR="00330EC1" w:rsidRPr="00037BAC">
        <w:rPr>
          <w:lang w:val="en-US"/>
        </w:rPr>
        <w:t>O</w:t>
      </w:r>
      <w:proofErr w:type="spellEnd"/>
      <w:r w:rsidR="00330EC1" w:rsidRPr="00037BAC">
        <w:rPr>
          <w:lang w:val="en-US"/>
        </w:rPr>
        <w:t xml:space="preserve"> emulsion</w:t>
      </w:r>
      <w:r w:rsidR="00A06494" w:rsidRPr="00037BAC">
        <w:rPr>
          <w:lang w:val="en-US"/>
        </w:rPr>
        <w:t>.</w:t>
      </w:r>
      <w:r w:rsidR="00A06494" w:rsidRPr="00A06494">
        <w:rPr>
          <w:vertAlign w:val="superscript"/>
          <w:lang w:val="en-US"/>
        </w:rPr>
        <w:t>3</w:t>
      </w:r>
      <w:r w:rsidR="00E11E07">
        <w:rPr>
          <w:vertAlign w:val="superscript"/>
          <w:lang w:val="en-US"/>
        </w:rPr>
        <w:t xml:space="preserve"> </w:t>
      </w:r>
    </w:p>
    <w:p w14:paraId="20BB8884" w14:textId="0A4B7C27" w:rsidR="00037BAC" w:rsidRPr="003E7630" w:rsidRDefault="00037BAC" w:rsidP="00944F8D">
      <w:pPr>
        <w:spacing w:line="480" w:lineRule="auto"/>
        <w:rPr>
          <w:lang w:val="en-US"/>
        </w:rPr>
      </w:pPr>
      <w:r w:rsidRPr="00037BAC">
        <w:rPr>
          <w:lang w:val="en-US"/>
        </w:rPr>
        <w:t xml:space="preserve">Despite the wide agreement regarding the primary role of </w:t>
      </w:r>
      <w:proofErr w:type="spellStart"/>
      <w:r w:rsidRPr="00037BAC">
        <w:rPr>
          <w:lang w:val="en-US"/>
        </w:rPr>
        <w:t>S</w:t>
      </w:r>
      <w:r w:rsidR="005E6776">
        <w:rPr>
          <w:lang w:val="en-US"/>
        </w:rPr>
        <w:t>i</w:t>
      </w:r>
      <w:r w:rsidRPr="00037BAC">
        <w:rPr>
          <w:lang w:val="en-US"/>
        </w:rPr>
        <w:t>O</w:t>
      </w:r>
      <w:proofErr w:type="spellEnd"/>
      <w:r w:rsidRPr="00037BAC">
        <w:rPr>
          <w:lang w:val="en-US"/>
        </w:rPr>
        <w:t xml:space="preserve"> emulsification in </w:t>
      </w:r>
      <w:proofErr w:type="spellStart"/>
      <w:r w:rsidRPr="00037BAC">
        <w:rPr>
          <w:lang w:val="en-US"/>
        </w:rPr>
        <w:t>S</w:t>
      </w:r>
      <w:r w:rsidR="005E6776">
        <w:rPr>
          <w:lang w:val="en-US"/>
        </w:rPr>
        <w:t>i</w:t>
      </w:r>
      <w:r w:rsidRPr="00037BAC">
        <w:rPr>
          <w:lang w:val="en-US"/>
        </w:rPr>
        <w:t>O</w:t>
      </w:r>
      <w:proofErr w:type="spellEnd"/>
      <w:r w:rsidRPr="00037BAC">
        <w:rPr>
          <w:lang w:val="en-US"/>
        </w:rPr>
        <w:t xml:space="preserve">-related complications, </w:t>
      </w:r>
      <w:r w:rsidR="005F0827" w:rsidRPr="00037BAC">
        <w:rPr>
          <w:lang w:val="en-US"/>
        </w:rPr>
        <w:t>available</w:t>
      </w:r>
      <w:r w:rsidRPr="00037BAC">
        <w:rPr>
          <w:lang w:val="en-US"/>
        </w:rPr>
        <w:t xml:space="preserve"> studies </w:t>
      </w:r>
      <w:r w:rsidR="005F0827">
        <w:rPr>
          <w:lang w:val="en-US"/>
        </w:rPr>
        <w:t xml:space="preserve">as well as </w:t>
      </w:r>
      <w:r w:rsidR="005F0827" w:rsidRPr="00037BAC">
        <w:rPr>
          <w:lang w:val="en-US"/>
        </w:rPr>
        <w:t xml:space="preserve">potential reviews and meta-analyses </w:t>
      </w:r>
      <w:r w:rsidRPr="00037BAC">
        <w:rPr>
          <w:lang w:val="en-US"/>
        </w:rPr>
        <w:t xml:space="preserve">cannot support any </w:t>
      </w:r>
      <w:r w:rsidR="00077CD0">
        <w:rPr>
          <w:lang w:val="en-US"/>
        </w:rPr>
        <w:t>definite</w:t>
      </w:r>
      <w:r w:rsidRPr="00037BAC">
        <w:rPr>
          <w:lang w:val="en-US"/>
        </w:rPr>
        <w:t xml:space="preserve"> conclusion</w:t>
      </w:r>
      <w:r w:rsidR="00077CD0">
        <w:rPr>
          <w:lang w:val="en-US"/>
        </w:rPr>
        <w:t>s</w:t>
      </w:r>
      <w:r w:rsidRPr="00037BAC">
        <w:rPr>
          <w:lang w:val="en-US"/>
        </w:rPr>
        <w:t xml:space="preserve"> regarding the clinical relevance of </w:t>
      </w:r>
      <w:proofErr w:type="spellStart"/>
      <w:r w:rsidRPr="00037BAC">
        <w:rPr>
          <w:lang w:val="en-US"/>
        </w:rPr>
        <w:t>S</w:t>
      </w:r>
      <w:r w:rsidR="005E6776">
        <w:rPr>
          <w:lang w:val="en-US"/>
        </w:rPr>
        <w:t>i</w:t>
      </w:r>
      <w:r w:rsidRPr="00037BAC">
        <w:rPr>
          <w:lang w:val="en-US"/>
        </w:rPr>
        <w:t>O</w:t>
      </w:r>
      <w:proofErr w:type="spellEnd"/>
      <w:r w:rsidRPr="00037BAC">
        <w:rPr>
          <w:lang w:val="en-US"/>
        </w:rPr>
        <w:t xml:space="preserve"> </w:t>
      </w:r>
      <w:r w:rsidR="00460F0B">
        <w:rPr>
          <w:lang w:val="en-US"/>
        </w:rPr>
        <w:t>emulsion</w:t>
      </w:r>
      <w:r w:rsidR="00460F0B" w:rsidRPr="001E7D92">
        <w:rPr>
          <w:lang w:val="en-US"/>
        </w:rPr>
        <w:t xml:space="preserve"> </w:t>
      </w:r>
      <w:r w:rsidR="001E7D92" w:rsidRPr="001E7D92">
        <w:rPr>
          <w:lang w:val="en-US"/>
        </w:rPr>
        <w:t xml:space="preserve">and its relationship with the physical characteristics of the different </w:t>
      </w:r>
      <w:r w:rsidR="001E7D92">
        <w:rPr>
          <w:lang w:val="en-US"/>
        </w:rPr>
        <w:t>commercially available SO</w:t>
      </w:r>
      <w:r w:rsidR="001E7D92" w:rsidRPr="001E7D92">
        <w:rPr>
          <w:lang w:val="en-US"/>
        </w:rPr>
        <w:t xml:space="preserve"> </w:t>
      </w:r>
      <w:r w:rsidRPr="00037BAC">
        <w:rPr>
          <w:lang w:val="en-US"/>
        </w:rPr>
        <w:t xml:space="preserve">due to </w:t>
      </w:r>
      <w:r w:rsidR="005F0827">
        <w:rPr>
          <w:lang w:val="en-US"/>
        </w:rPr>
        <w:t>various significant</w:t>
      </w:r>
      <w:r w:rsidRPr="00037BAC">
        <w:rPr>
          <w:lang w:val="en-US"/>
        </w:rPr>
        <w:t xml:space="preserve"> limitations</w:t>
      </w:r>
      <w:r w:rsidR="00A67B1A">
        <w:rPr>
          <w:lang w:val="en-US"/>
        </w:rPr>
        <w:t xml:space="preserve">. These include </w:t>
      </w:r>
      <w:r w:rsidR="005F0827">
        <w:rPr>
          <w:lang w:val="en-US"/>
        </w:rPr>
        <w:t xml:space="preserve">the </w:t>
      </w:r>
      <w:r w:rsidRPr="00037BAC">
        <w:rPr>
          <w:lang w:val="en-US"/>
        </w:rPr>
        <w:t xml:space="preserve">absence of definitive agreement on </w:t>
      </w:r>
      <w:r w:rsidR="00A67B1A">
        <w:rPr>
          <w:lang w:val="en-US"/>
        </w:rPr>
        <w:t>how to evaluate and grade</w:t>
      </w:r>
      <w:r w:rsidR="001E7D92">
        <w:rPr>
          <w:lang w:val="en-US"/>
        </w:rPr>
        <w:t xml:space="preserve"> </w:t>
      </w:r>
      <w:proofErr w:type="spellStart"/>
      <w:r w:rsidRPr="00037BAC">
        <w:rPr>
          <w:lang w:val="en-US"/>
        </w:rPr>
        <w:t>S</w:t>
      </w:r>
      <w:r w:rsidR="005E6776">
        <w:rPr>
          <w:lang w:val="en-US"/>
        </w:rPr>
        <w:t>i</w:t>
      </w:r>
      <w:r w:rsidRPr="00037BAC">
        <w:rPr>
          <w:lang w:val="en-US"/>
        </w:rPr>
        <w:t>O</w:t>
      </w:r>
      <w:proofErr w:type="spellEnd"/>
      <w:r w:rsidRPr="00037BAC">
        <w:rPr>
          <w:lang w:val="en-US"/>
        </w:rPr>
        <w:t xml:space="preserve"> </w:t>
      </w:r>
      <w:r w:rsidR="00460F0B">
        <w:rPr>
          <w:lang w:val="en-US"/>
        </w:rPr>
        <w:t>emulsion</w:t>
      </w:r>
      <w:r w:rsidR="00460F0B" w:rsidRPr="00037BAC">
        <w:rPr>
          <w:lang w:val="en-US"/>
        </w:rPr>
        <w:t xml:space="preserve"> </w:t>
      </w:r>
      <w:r w:rsidR="00A67B1A">
        <w:rPr>
          <w:lang w:val="en-US"/>
        </w:rPr>
        <w:t xml:space="preserve">as well as </w:t>
      </w:r>
      <w:r w:rsidRPr="00037BAC">
        <w:rPr>
          <w:lang w:val="en-US"/>
        </w:rPr>
        <w:t>unspecified</w:t>
      </w:r>
      <w:r w:rsidR="00E24B74">
        <w:rPr>
          <w:lang w:val="en-US"/>
        </w:rPr>
        <w:t xml:space="preserve"> </w:t>
      </w:r>
      <w:r w:rsidRPr="00037BAC">
        <w:rPr>
          <w:lang w:val="en-US"/>
        </w:rPr>
        <w:t xml:space="preserve">high heterogeneity in terms of </w:t>
      </w:r>
      <w:r w:rsidRPr="00037BAC">
        <w:rPr>
          <w:lang w:val="en-US"/>
        </w:rPr>
        <w:lastRenderedPageBreak/>
        <w:t xml:space="preserve">sample size, </w:t>
      </w:r>
      <w:r w:rsidR="001E7D92" w:rsidRPr="001E7D92">
        <w:rPr>
          <w:lang w:val="en-US"/>
        </w:rPr>
        <w:t>lack of uniformity in the systems used for identification and evaluation</w:t>
      </w:r>
      <w:r w:rsidR="005F0827">
        <w:rPr>
          <w:lang w:val="en-US"/>
        </w:rPr>
        <w:t xml:space="preserve">, and </w:t>
      </w:r>
      <w:r w:rsidR="00A67B1A">
        <w:rPr>
          <w:lang w:val="en-US"/>
        </w:rPr>
        <w:t>limited</w:t>
      </w:r>
      <w:r w:rsidRPr="00037BAC">
        <w:rPr>
          <w:lang w:val="en-US"/>
        </w:rPr>
        <w:t xml:space="preserve"> </w:t>
      </w:r>
      <w:r w:rsidRPr="00B83018">
        <w:rPr>
          <w:lang w:val="en-US"/>
        </w:rPr>
        <w:t xml:space="preserve">information regarding the type of </w:t>
      </w:r>
      <w:proofErr w:type="spellStart"/>
      <w:r w:rsidRPr="00B83018">
        <w:rPr>
          <w:lang w:val="en-US"/>
        </w:rPr>
        <w:t>S</w:t>
      </w:r>
      <w:r w:rsidR="005E6776">
        <w:rPr>
          <w:lang w:val="en-US"/>
        </w:rPr>
        <w:t>i</w:t>
      </w:r>
      <w:r w:rsidRPr="00B83018">
        <w:rPr>
          <w:lang w:val="en-US"/>
        </w:rPr>
        <w:t>O</w:t>
      </w:r>
      <w:proofErr w:type="spellEnd"/>
      <w:r w:rsidRPr="00B83018">
        <w:rPr>
          <w:lang w:val="en-US"/>
        </w:rPr>
        <w:t xml:space="preserve"> used</w:t>
      </w:r>
      <w:r w:rsidR="005F0827" w:rsidRPr="00B83018">
        <w:rPr>
          <w:lang w:val="en-US"/>
        </w:rPr>
        <w:t>.</w:t>
      </w:r>
      <w:r w:rsidR="00330EC1" w:rsidRPr="00A06494">
        <w:rPr>
          <w:vertAlign w:val="superscript"/>
          <w:lang w:val="en-US"/>
        </w:rPr>
        <w:t>4,5</w:t>
      </w:r>
      <w:r w:rsidR="003E7630">
        <w:rPr>
          <w:vertAlign w:val="superscript"/>
          <w:lang w:val="en-US"/>
        </w:rPr>
        <w:t xml:space="preserve"> </w:t>
      </w:r>
      <w:r w:rsidR="003E7630">
        <w:rPr>
          <w:lang w:val="en-US"/>
        </w:rPr>
        <w:t>Zhao et al (</w:t>
      </w:r>
      <w:commentRangeStart w:id="0"/>
      <w:r w:rsidR="003E7630">
        <w:rPr>
          <w:lang w:val="en-US"/>
        </w:rPr>
        <w:t>REF</w:t>
      </w:r>
      <w:commentRangeEnd w:id="0"/>
      <w:r w:rsidR="003E7630">
        <w:rPr>
          <w:rStyle w:val="Refdecomentario"/>
        </w:rPr>
        <w:commentReference w:id="0"/>
      </w:r>
      <w:r w:rsidR="003E7630">
        <w:rPr>
          <w:lang w:val="en-US"/>
        </w:rPr>
        <w:t>) recently proposed the use of u</w:t>
      </w:r>
      <w:r w:rsidR="003E7630" w:rsidRPr="003E7630">
        <w:rPr>
          <w:lang w:val="en-US"/>
        </w:rPr>
        <w:t xml:space="preserve">ltrasound biomicroscopy </w:t>
      </w:r>
      <w:r w:rsidR="003E7630">
        <w:rPr>
          <w:lang w:val="en-US"/>
        </w:rPr>
        <w:t xml:space="preserve">to </w:t>
      </w:r>
      <w:proofErr w:type="spellStart"/>
      <w:r w:rsidR="003E7630">
        <w:rPr>
          <w:lang w:val="en-US"/>
        </w:rPr>
        <w:t>garde</w:t>
      </w:r>
      <w:proofErr w:type="spellEnd"/>
      <w:r w:rsidR="003E7630">
        <w:rPr>
          <w:lang w:val="en-US"/>
        </w:rPr>
        <w:t xml:space="preserve"> </w:t>
      </w:r>
      <w:proofErr w:type="spellStart"/>
      <w:r w:rsidR="003E7630">
        <w:rPr>
          <w:lang w:val="en-US"/>
        </w:rPr>
        <w:t>SiO</w:t>
      </w:r>
      <w:proofErr w:type="spellEnd"/>
      <w:r w:rsidR="003E7630">
        <w:rPr>
          <w:lang w:val="en-US"/>
        </w:rPr>
        <w:t xml:space="preserve"> emulsion in the </w:t>
      </w:r>
      <w:r w:rsidR="0033794D">
        <w:rPr>
          <w:lang w:val="en-US"/>
        </w:rPr>
        <w:t>anterior chamber (</w:t>
      </w:r>
      <w:r w:rsidR="003E7630">
        <w:rPr>
          <w:lang w:val="en-US"/>
        </w:rPr>
        <w:t>AC</w:t>
      </w:r>
      <w:r w:rsidR="0033794D">
        <w:rPr>
          <w:lang w:val="en-US"/>
        </w:rPr>
        <w:t>)</w:t>
      </w:r>
      <w:r w:rsidR="003E7630">
        <w:rPr>
          <w:lang w:val="en-US"/>
        </w:rPr>
        <w:t xml:space="preserve">; however, the applicability of their proposal </w:t>
      </w:r>
      <w:r w:rsidR="0033794D">
        <w:rPr>
          <w:lang w:val="en-US"/>
        </w:rPr>
        <w:t>has two crucial limitations, namely</w:t>
      </w:r>
      <w:r w:rsidR="003E7630">
        <w:rPr>
          <w:lang w:val="en-US"/>
        </w:rPr>
        <w:t xml:space="preserve"> the use of a</w:t>
      </w:r>
      <w:r w:rsidR="003E7630" w:rsidRPr="003E7630">
        <w:rPr>
          <w:lang w:val="en-US"/>
        </w:rPr>
        <w:t xml:space="preserve"> technology not easily accessible in the daily clinic, and </w:t>
      </w:r>
      <w:r w:rsidR="0033794D">
        <w:rPr>
          <w:lang w:val="en-US"/>
        </w:rPr>
        <w:t>the investigation of</w:t>
      </w:r>
      <w:r w:rsidR="003E7630" w:rsidRPr="003E7630">
        <w:rPr>
          <w:lang w:val="en-US"/>
        </w:rPr>
        <w:t xml:space="preserve"> the </w:t>
      </w:r>
      <w:r w:rsidR="0033794D">
        <w:rPr>
          <w:lang w:val="en-US"/>
        </w:rPr>
        <w:t>AC only</w:t>
      </w:r>
      <w:r w:rsidR="003E7630" w:rsidRPr="003E7630">
        <w:rPr>
          <w:lang w:val="en-US"/>
        </w:rPr>
        <w:t>.</w:t>
      </w:r>
      <w:r w:rsidR="0033794D">
        <w:rPr>
          <w:lang w:val="en-US"/>
        </w:rPr>
        <w:t xml:space="preserve"> This further highlights the lack of a clinical grading system.</w:t>
      </w:r>
    </w:p>
    <w:p w14:paraId="2D7FF8ED" w14:textId="6968C37E" w:rsidR="003229C7" w:rsidRPr="003D3251" w:rsidRDefault="005F0827" w:rsidP="00944F8D">
      <w:pPr>
        <w:spacing w:line="480" w:lineRule="auto"/>
        <w:rPr>
          <w:color w:val="FF0000"/>
          <w:lang w:val="en-US"/>
        </w:rPr>
      </w:pPr>
      <w:r w:rsidRPr="00B83018">
        <w:rPr>
          <w:lang w:val="en-US"/>
        </w:rPr>
        <w:t xml:space="preserve">In light of this background, our aim </w:t>
      </w:r>
      <w:r w:rsidR="001E7D92">
        <w:rPr>
          <w:lang w:val="en-US"/>
        </w:rPr>
        <w:t>has been</w:t>
      </w:r>
      <w:r w:rsidRPr="00B83018">
        <w:rPr>
          <w:lang w:val="en-US"/>
        </w:rPr>
        <w:t xml:space="preserve"> to </w:t>
      </w:r>
      <w:r w:rsidR="00D23113" w:rsidRPr="00B83018">
        <w:rPr>
          <w:lang w:val="en-US"/>
        </w:rPr>
        <w:t xml:space="preserve">propose </w:t>
      </w:r>
      <w:r w:rsidR="00A06494">
        <w:rPr>
          <w:lang w:val="en-US"/>
        </w:rPr>
        <w:t xml:space="preserve">the </w:t>
      </w:r>
      <w:proofErr w:type="spellStart"/>
      <w:r w:rsidR="00A06494">
        <w:rPr>
          <w:lang w:val="en-US"/>
        </w:rPr>
        <w:t>InTraocular</w:t>
      </w:r>
      <w:proofErr w:type="spellEnd"/>
      <w:r w:rsidR="00A06494">
        <w:rPr>
          <w:lang w:val="en-US"/>
        </w:rPr>
        <w:t xml:space="preserve"> </w:t>
      </w:r>
      <w:proofErr w:type="spellStart"/>
      <w:r w:rsidR="00A06494" w:rsidRPr="00D23113">
        <w:rPr>
          <w:lang w:val="en-US"/>
        </w:rPr>
        <w:t>E</w:t>
      </w:r>
      <w:r w:rsidR="00A06494">
        <w:rPr>
          <w:lang w:val="en-US"/>
        </w:rPr>
        <w:t>M</w:t>
      </w:r>
      <w:r w:rsidR="00A06494" w:rsidRPr="00D23113">
        <w:rPr>
          <w:lang w:val="en-US"/>
        </w:rPr>
        <w:t>ulsion</w:t>
      </w:r>
      <w:proofErr w:type="spellEnd"/>
      <w:r w:rsidR="00A06494" w:rsidRPr="00D23113">
        <w:rPr>
          <w:lang w:val="en-US"/>
        </w:rPr>
        <w:t xml:space="preserve"> </w:t>
      </w:r>
      <w:r w:rsidR="00A06494">
        <w:rPr>
          <w:lang w:val="en-US"/>
        </w:rPr>
        <w:t>of Silicone oil (ITEMS) g</w:t>
      </w:r>
      <w:r w:rsidR="00A06494" w:rsidRPr="00D23113">
        <w:rPr>
          <w:lang w:val="en-US"/>
        </w:rPr>
        <w:t>rad</w:t>
      </w:r>
      <w:r w:rsidR="00A06494">
        <w:rPr>
          <w:lang w:val="en-US"/>
        </w:rPr>
        <w:t>in</w:t>
      </w:r>
      <w:r w:rsidR="00A06494" w:rsidRPr="00D23113">
        <w:rPr>
          <w:lang w:val="en-US"/>
        </w:rPr>
        <w:t>g</w:t>
      </w:r>
      <w:r w:rsidR="00A06494">
        <w:rPr>
          <w:lang w:val="en-US"/>
        </w:rPr>
        <w:t xml:space="preserve"> system</w:t>
      </w:r>
      <w:r w:rsidR="00A06494" w:rsidRPr="00B83018">
        <w:rPr>
          <w:lang w:val="en-US"/>
        </w:rPr>
        <w:t xml:space="preserve"> </w:t>
      </w:r>
      <w:r w:rsidR="00D23113" w:rsidRPr="00E24B74">
        <w:rPr>
          <w:color w:val="000000" w:themeColor="text1"/>
          <w:lang w:val="en-US"/>
        </w:rPr>
        <w:t xml:space="preserve">for the assessment of </w:t>
      </w:r>
      <w:proofErr w:type="spellStart"/>
      <w:r w:rsidR="00D23113" w:rsidRPr="00E24B74">
        <w:rPr>
          <w:color w:val="000000" w:themeColor="text1"/>
          <w:lang w:val="en-US"/>
        </w:rPr>
        <w:t>S</w:t>
      </w:r>
      <w:r w:rsidR="005E6776">
        <w:rPr>
          <w:color w:val="000000" w:themeColor="text1"/>
          <w:lang w:val="en-US"/>
        </w:rPr>
        <w:t>i</w:t>
      </w:r>
      <w:r w:rsidR="00D23113" w:rsidRPr="00E24B74">
        <w:rPr>
          <w:color w:val="000000" w:themeColor="text1"/>
          <w:lang w:val="en-US"/>
        </w:rPr>
        <w:t>O</w:t>
      </w:r>
      <w:proofErr w:type="spellEnd"/>
      <w:r w:rsidR="00D23113" w:rsidRPr="00E24B74">
        <w:rPr>
          <w:color w:val="000000" w:themeColor="text1"/>
          <w:lang w:val="en-US"/>
        </w:rPr>
        <w:t xml:space="preserve"> </w:t>
      </w:r>
      <w:r w:rsidR="00460F0B">
        <w:rPr>
          <w:lang w:val="en-US"/>
        </w:rPr>
        <w:t>emulsion</w:t>
      </w:r>
      <w:r w:rsidR="00BB34F2" w:rsidRPr="00E24B74">
        <w:rPr>
          <w:color w:val="000000" w:themeColor="text1"/>
          <w:lang w:val="en-US"/>
        </w:rPr>
        <w:t xml:space="preserve">, applicable in a </w:t>
      </w:r>
      <w:r w:rsidR="00B237FA">
        <w:rPr>
          <w:color w:val="000000" w:themeColor="text1"/>
          <w:lang w:val="en-US"/>
        </w:rPr>
        <w:t xml:space="preserve">daily </w:t>
      </w:r>
      <w:r w:rsidR="00BB34F2" w:rsidRPr="00E24B74">
        <w:rPr>
          <w:color w:val="000000" w:themeColor="text1"/>
          <w:lang w:val="en-US"/>
        </w:rPr>
        <w:t>clinical setting and</w:t>
      </w:r>
      <w:r w:rsidR="00D23113" w:rsidRPr="00E24B74">
        <w:rPr>
          <w:color w:val="000000" w:themeColor="text1"/>
          <w:lang w:val="en-US"/>
        </w:rPr>
        <w:t xml:space="preserve"> validated through a consensus procedure</w:t>
      </w:r>
      <w:r w:rsidR="001E7D92" w:rsidRPr="00E24B74">
        <w:rPr>
          <w:color w:val="000000" w:themeColor="text1"/>
          <w:lang w:val="en-US"/>
        </w:rPr>
        <w:t>, which</w:t>
      </w:r>
      <w:r w:rsidR="00E24B74" w:rsidRPr="00E24B74">
        <w:rPr>
          <w:color w:val="000000" w:themeColor="text1"/>
          <w:lang w:val="en-US"/>
        </w:rPr>
        <w:t xml:space="preserve"> </w:t>
      </w:r>
      <w:r w:rsidR="001E7D92" w:rsidRPr="00E24B74">
        <w:rPr>
          <w:color w:val="000000" w:themeColor="text1"/>
          <w:lang w:val="en-US"/>
        </w:rPr>
        <w:t xml:space="preserve">would contribute to improving </w:t>
      </w:r>
      <w:r w:rsidR="00E24B74" w:rsidRPr="00E24B74">
        <w:rPr>
          <w:color w:val="000000" w:themeColor="text1"/>
          <w:lang w:val="en-US"/>
        </w:rPr>
        <w:t xml:space="preserve">our knowledge of </w:t>
      </w:r>
      <w:r w:rsidR="001E7D92" w:rsidRPr="00E24B74">
        <w:rPr>
          <w:color w:val="000000" w:themeColor="text1"/>
          <w:lang w:val="en-US"/>
        </w:rPr>
        <w:t xml:space="preserve">the real role of </w:t>
      </w:r>
      <w:r w:rsidR="00460F0B">
        <w:rPr>
          <w:lang w:val="en-US"/>
        </w:rPr>
        <w:t>emulsion</w:t>
      </w:r>
      <w:r w:rsidR="00460F0B" w:rsidRPr="00E24B74">
        <w:rPr>
          <w:color w:val="000000" w:themeColor="text1"/>
          <w:lang w:val="en-US"/>
        </w:rPr>
        <w:t xml:space="preserve"> </w:t>
      </w:r>
      <w:r w:rsidR="001E7D92" w:rsidRPr="00E24B74">
        <w:rPr>
          <w:color w:val="000000" w:themeColor="text1"/>
          <w:lang w:val="en-US"/>
        </w:rPr>
        <w:t xml:space="preserve">in the development of ocular complications following the use of </w:t>
      </w:r>
      <w:proofErr w:type="spellStart"/>
      <w:r w:rsidR="001E7D92" w:rsidRPr="00E24B74">
        <w:rPr>
          <w:color w:val="000000" w:themeColor="text1"/>
          <w:lang w:val="en-US"/>
        </w:rPr>
        <w:t>SiO</w:t>
      </w:r>
      <w:proofErr w:type="spellEnd"/>
      <w:r w:rsidR="001E7D92" w:rsidRPr="00E24B74">
        <w:rPr>
          <w:color w:val="000000" w:themeColor="text1"/>
          <w:lang w:val="en-US"/>
        </w:rPr>
        <w:t>.</w:t>
      </w:r>
      <w:r w:rsidR="00B237FA">
        <w:rPr>
          <w:color w:val="000000" w:themeColor="text1"/>
          <w:lang w:val="en-US"/>
        </w:rPr>
        <w:t xml:space="preserve"> Indeed, the introduction and application of a protocolized grading system has the potential to provide, for the first time, a comparable classification of the severity of SO emulsion and, thus, allowing the reliable comparison and evaluation of the results of clinical studies.</w:t>
      </w:r>
    </w:p>
    <w:p w14:paraId="18E46EEC" w14:textId="35CDEFAF" w:rsidR="005F0827" w:rsidRPr="007F6D0E" w:rsidRDefault="005F0827" w:rsidP="00944F8D">
      <w:pPr>
        <w:spacing w:line="480" w:lineRule="auto"/>
        <w:rPr>
          <w:rFonts w:eastAsiaTheme="minorHAnsi"/>
          <w:b/>
          <w:bCs/>
          <w:lang w:val="en-US" w:eastAsia="en-US"/>
        </w:rPr>
      </w:pPr>
      <w:r w:rsidRPr="005F0827">
        <w:rPr>
          <w:b/>
          <w:bCs/>
          <w:lang w:val="en-US"/>
        </w:rPr>
        <w:t>Methods</w:t>
      </w:r>
    </w:p>
    <w:p w14:paraId="388EE4CC" w14:textId="3124FCAE" w:rsidR="00364650" w:rsidRDefault="005F0827" w:rsidP="00944F8D">
      <w:pPr>
        <w:spacing w:line="480" w:lineRule="auto"/>
        <w:rPr>
          <w:lang w:val="en-US"/>
        </w:rPr>
      </w:pPr>
      <w:r w:rsidRPr="005F0827">
        <w:rPr>
          <w:lang w:val="en-US"/>
        </w:rPr>
        <w:t xml:space="preserve">The consensus </w:t>
      </w:r>
      <w:r w:rsidR="00092892">
        <w:rPr>
          <w:lang w:val="en-US"/>
        </w:rPr>
        <w:t>was</w:t>
      </w:r>
      <w:r>
        <w:rPr>
          <w:lang w:val="en-US"/>
        </w:rPr>
        <w:t xml:space="preserve"> conducted using the nominal group or expert panel technique.</w:t>
      </w:r>
      <w:r w:rsidR="00137180" w:rsidRPr="00A06494">
        <w:rPr>
          <w:vertAlign w:val="superscript"/>
          <w:lang w:val="en-US"/>
        </w:rPr>
        <w:t>6</w:t>
      </w:r>
    </w:p>
    <w:p w14:paraId="6D313E2B" w14:textId="0F4A75B4" w:rsidR="005F0827" w:rsidRPr="001E7D92" w:rsidRDefault="005F0827" w:rsidP="00944F8D">
      <w:pPr>
        <w:spacing w:line="480" w:lineRule="auto"/>
        <w:rPr>
          <w:rFonts w:eastAsiaTheme="minorHAnsi"/>
          <w:color w:val="FF0000"/>
          <w:lang w:val="en-US" w:eastAsia="en-US"/>
        </w:rPr>
      </w:pPr>
      <w:r>
        <w:rPr>
          <w:lang w:val="en-US"/>
        </w:rPr>
        <w:t xml:space="preserve">A group of </w:t>
      </w:r>
      <w:r w:rsidRPr="005F0827">
        <w:rPr>
          <w:color w:val="000000" w:themeColor="text1"/>
          <w:lang w:val="en-US"/>
        </w:rPr>
        <w:t>seven experts on intraocular liquid tamponades</w:t>
      </w:r>
      <w:r w:rsidR="00E24B74">
        <w:rPr>
          <w:color w:val="000000" w:themeColor="text1"/>
          <w:lang w:val="en-US"/>
        </w:rPr>
        <w:t>,</w:t>
      </w:r>
      <w:r w:rsidR="00A0649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from </w:t>
      </w:r>
      <w:r w:rsidR="00092892">
        <w:rPr>
          <w:color w:val="000000" w:themeColor="text1"/>
          <w:lang w:val="en-US"/>
        </w:rPr>
        <w:t>four</w:t>
      </w:r>
      <w:r>
        <w:rPr>
          <w:color w:val="000000" w:themeColor="text1"/>
          <w:lang w:val="en-US"/>
        </w:rPr>
        <w:t xml:space="preserve"> different countries (Spain, Italy, United Kingdom and Germany) </w:t>
      </w:r>
      <w:r w:rsidR="00A67B1A">
        <w:rPr>
          <w:color w:val="000000" w:themeColor="text1"/>
          <w:lang w:val="en-US"/>
        </w:rPr>
        <w:t>was formed and</w:t>
      </w:r>
      <w:r>
        <w:rPr>
          <w:color w:val="000000" w:themeColor="text1"/>
          <w:lang w:val="en-US"/>
        </w:rPr>
        <w:t xml:space="preserve"> </w:t>
      </w:r>
      <w:r w:rsidRPr="005F0827">
        <w:rPr>
          <w:color w:val="000000" w:themeColor="text1"/>
          <w:lang w:val="en-US"/>
        </w:rPr>
        <w:t>led by a facilitator</w:t>
      </w:r>
      <w:r>
        <w:rPr>
          <w:color w:val="000000" w:themeColor="text1"/>
          <w:lang w:val="en-US"/>
        </w:rPr>
        <w:t xml:space="preserve"> (MRR)</w:t>
      </w:r>
      <w:r w:rsidR="00BB34F2">
        <w:rPr>
          <w:color w:val="000000" w:themeColor="text1"/>
          <w:lang w:val="en-US"/>
        </w:rPr>
        <w:t xml:space="preserve"> with the aim to develop </w:t>
      </w:r>
      <w:r w:rsidR="00BB34F2" w:rsidRPr="00BB34F2">
        <w:rPr>
          <w:rFonts w:eastAsiaTheme="minorEastAsia"/>
          <w:color w:val="000000" w:themeColor="text1"/>
          <w:lang w:val="en-US"/>
        </w:rPr>
        <w:t>an evidence- and consensus-based grading system</w:t>
      </w:r>
      <w:r w:rsidR="00A06494">
        <w:rPr>
          <w:rFonts w:eastAsiaTheme="minorEastAsia"/>
          <w:color w:val="000000" w:themeColor="text1"/>
          <w:lang w:val="en-US"/>
        </w:rPr>
        <w:t xml:space="preserve"> of </w:t>
      </w:r>
      <w:proofErr w:type="spellStart"/>
      <w:r w:rsidR="00A06494">
        <w:rPr>
          <w:rFonts w:eastAsiaTheme="minorEastAsia"/>
          <w:color w:val="000000" w:themeColor="text1"/>
          <w:lang w:val="en-US"/>
        </w:rPr>
        <w:t>SiO</w:t>
      </w:r>
      <w:proofErr w:type="spellEnd"/>
      <w:r w:rsidR="00A06494">
        <w:rPr>
          <w:rFonts w:eastAsiaTheme="minorEastAsia"/>
          <w:color w:val="000000" w:themeColor="text1"/>
          <w:lang w:val="en-US"/>
        </w:rPr>
        <w:t xml:space="preserve"> emulsion</w:t>
      </w:r>
      <w:r>
        <w:rPr>
          <w:color w:val="000000" w:themeColor="text1"/>
          <w:lang w:val="en-US"/>
        </w:rPr>
        <w:t xml:space="preserve">. </w:t>
      </w:r>
      <w:r w:rsidR="00D15542">
        <w:rPr>
          <w:lang w:val="en-US"/>
        </w:rPr>
        <w:t xml:space="preserve">The criteria for the selection of experts </w:t>
      </w:r>
      <w:r w:rsidR="00D15542" w:rsidRPr="00E24B74">
        <w:rPr>
          <w:color w:val="000000" w:themeColor="text1"/>
          <w:lang w:val="en-US"/>
        </w:rPr>
        <w:t xml:space="preserve">were </w:t>
      </w:r>
      <w:r w:rsidR="00EC7130">
        <w:rPr>
          <w:color w:val="000000" w:themeColor="text1"/>
          <w:lang w:val="en-US"/>
        </w:rPr>
        <w:t xml:space="preserve">having </w:t>
      </w:r>
      <w:r w:rsidR="00A67B1A" w:rsidRPr="00E24B74">
        <w:rPr>
          <w:color w:val="000000" w:themeColor="text1"/>
          <w:lang w:val="en-US"/>
        </w:rPr>
        <w:t>specific publications</w:t>
      </w:r>
      <w:r w:rsidR="00D15542" w:rsidRPr="00E24B74">
        <w:rPr>
          <w:color w:val="000000" w:themeColor="text1"/>
          <w:lang w:val="en-US"/>
        </w:rPr>
        <w:t xml:space="preserve">, </w:t>
      </w:r>
      <w:r w:rsidR="00A67B1A" w:rsidRPr="00E24B74">
        <w:rPr>
          <w:color w:val="000000" w:themeColor="text1"/>
          <w:lang w:val="en-US"/>
        </w:rPr>
        <w:t xml:space="preserve">considerable clinical </w:t>
      </w:r>
      <w:r w:rsidR="00D15542" w:rsidRPr="00E24B74">
        <w:rPr>
          <w:color w:val="000000" w:themeColor="text1"/>
          <w:lang w:val="en-US"/>
        </w:rPr>
        <w:t>experience, recognition and willing</w:t>
      </w:r>
      <w:r w:rsidR="00A67B1A" w:rsidRPr="00E24B74">
        <w:rPr>
          <w:color w:val="000000" w:themeColor="text1"/>
          <w:lang w:val="en-US"/>
        </w:rPr>
        <w:t>ness</w:t>
      </w:r>
      <w:r w:rsidR="00D15542" w:rsidRPr="00E24B74">
        <w:rPr>
          <w:color w:val="000000" w:themeColor="text1"/>
          <w:lang w:val="en-US"/>
        </w:rPr>
        <w:t xml:space="preserve"> </w:t>
      </w:r>
      <w:r w:rsidR="00D15542">
        <w:rPr>
          <w:lang w:val="en-US"/>
        </w:rPr>
        <w:t xml:space="preserve">to participate </w:t>
      </w:r>
      <w:r w:rsidR="00A67B1A">
        <w:rPr>
          <w:lang w:val="en-US"/>
        </w:rPr>
        <w:t>in</w:t>
      </w:r>
      <w:r w:rsidR="00D15542">
        <w:rPr>
          <w:lang w:val="en-US"/>
        </w:rPr>
        <w:t xml:space="preserve"> the project.</w:t>
      </w:r>
      <w:r w:rsidR="00D15542" w:rsidRPr="00A06494">
        <w:rPr>
          <w:vertAlign w:val="superscript"/>
          <w:lang w:val="en-US"/>
        </w:rPr>
        <w:t>6</w:t>
      </w:r>
    </w:p>
    <w:p w14:paraId="2DCF2CCA" w14:textId="173337AE" w:rsidR="00092892" w:rsidRDefault="00BB34F2" w:rsidP="00944F8D">
      <w:pPr>
        <w:spacing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After </w:t>
      </w:r>
      <w:r w:rsidRPr="004D7375">
        <w:rPr>
          <w:color w:val="000000" w:themeColor="text1"/>
          <w:lang w:val="en-US"/>
        </w:rPr>
        <w:t xml:space="preserve">an initial discussion to identify the main methods of </w:t>
      </w:r>
      <w:r w:rsidR="00092892" w:rsidRPr="004D7375">
        <w:rPr>
          <w:color w:val="000000" w:themeColor="text1"/>
          <w:lang w:val="en-US"/>
        </w:rPr>
        <w:t>detection</w:t>
      </w:r>
      <w:r w:rsidRPr="004D7375">
        <w:rPr>
          <w:color w:val="000000" w:themeColor="text1"/>
          <w:lang w:val="en-US"/>
        </w:rPr>
        <w:t xml:space="preserve"> </w:t>
      </w:r>
      <w:r w:rsidR="00092892" w:rsidRPr="004D7375">
        <w:rPr>
          <w:color w:val="000000" w:themeColor="text1"/>
          <w:lang w:val="en-US"/>
        </w:rPr>
        <w:t xml:space="preserve">of </w:t>
      </w:r>
      <w:proofErr w:type="spellStart"/>
      <w:r w:rsidR="00092892" w:rsidRPr="004D7375">
        <w:rPr>
          <w:color w:val="000000" w:themeColor="text1"/>
          <w:lang w:val="en-US"/>
        </w:rPr>
        <w:t>S</w:t>
      </w:r>
      <w:r w:rsidR="00460F0B">
        <w:rPr>
          <w:color w:val="000000" w:themeColor="text1"/>
          <w:lang w:val="en-US"/>
        </w:rPr>
        <w:t>i</w:t>
      </w:r>
      <w:r w:rsidR="00092892" w:rsidRPr="004D7375">
        <w:rPr>
          <w:color w:val="000000" w:themeColor="text1"/>
          <w:lang w:val="en-US"/>
        </w:rPr>
        <w:t>O</w:t>
      </w:r>
      <w:proofErr w:type="spellEnd"/>
      <w:r w:rsidR="00092892" w:rsidRPr="004D7375">
        <w:rPr>
          <w:color w:val="000000" w:themeColor="text1"/>
          <w:lang w:val="en-US"/>
        </w:rPr>
        <w:t xml:space="preserve"> </w:t>
      </w:r>
      <w:r w:rsidR="00460F0B">
        <w:rPr>
          <w:lang w:val="en-US"/>
        </w:rPr>
        <w:t>emulsion</w:t>
      </w:r>
      <w:r w:rsidR="00460F0B" w:rsidRPr="004D7375">
        <w:rPr>
          <w:color w:val="000000" w:themeColor="text1"/>
          <w:lang w:val="en-US"/>
        </w:rPr>
        <w:t xml:space="preserve"> </w:t>
      </w:r>
      <w:r w:rsidR="00092892" w:rsidRPr="004D7375">
        <w:rPr>
          <w:color w:val="000000" w:themeColor="text1"/>
          <w:lang w:val="en-US"/>
        </w:rPr>
        <w:t xml:space="preserve">in </w:t>
      </w:r>
      <w:r w:rsidR="00092892" w:rsidRPr="004D7375">
        <w:rPr>
          <w:lang w:val="en-US"/>
        </w:rPr>
        <w:t xml:space="preserve">a clinical </w:t>
      </w:r>
      <w:r w:rsidR="00092892" w:rsidRPr="004D7375">
        <w:rPr>
          <w:color w:val="000000" w:themeColor="text1"/>
          <w:lang w:val="en-US"/>
        </w:rPr>
        <w:t>setting, group member</w:t>
      </w:r>
      <w:r w:rsidR="004D7375" w:rsidRPr="004D7375">
        <w:rPr>
          <w:color w:val="000000" w:themeColor="text1"/>
          <w:lang w:val="en-US"/>
        </w:rPr>
        <w:t>s</w:t>
      </w:r>
      <w:r w:rsidR="00092892" w:rsidRPr="004D7375">
        <w:rPr>
          <w:color w:val="000000" w:themeColor="text1"/>
          <w:lang w:val="en-US"/>
        </w:rPr>
        <w:t xml:space="preserve"> conducted</w:t>
      </w:r>
      <w:r w:rsidR="00092892">
        <w:rPr>
          <w:color w:val="000000" w:themeColor="text1"/>
          <w:lang w:val="en-US"/>
        </w:rPr>
        <w:t xml:space="preserve"> </w:t>
      </w:r>
      <w:r w:rsidRPr="005F0827">
        <w:rPr>
          <w:color w:val="000000" w:themeColor="text1"/>
          <w:lang w:val="en-US"/>
        </w:rPr>
        <w:t>literature review</w:t>
      </w:r>
      <w:r w:rsidR="00E24B74">
        <w:rPr>
          <w:color w:val="000000" w:themeColor="text1"/>
          <w:lang w:val="en-US"/>
        </w:rPr>
        <w:t>s</w:t>
      </w:r>
      <w:r w:rsidR="00A67B1A">
        <w:rPr>
          <w:color w:val="000000" w:themeColor="text1"/>
          <w:lang w:val="en-US"/>
        </w:rPr>
        <w:t xml:space="preserve"> </w:t>
      </w:r>
      <w:r w:rsidR="00A67B1A" w:rsidRPr="00E24B74">
        <w:rPr>
          <w:color w:val="000000" w:themeColor="text1"/>
          <w:lang w:val="en-US"/>
        </w:rPr>
        <w:t>o</w:t>
      </w:r>
      <w:r w:rsidR="00E24B74">
        <w:rPr>
          <w:color w:val="000000" w:themeColor="text1"/>
          <w:lang w:val="en-US"/>
        </w:rPr>
        <w:t xml:space="preserve">n </w:t>
      </w:r>
      <w:r w:rsidR="00E24B74" w:rsidRPr="00E24B74">
        <w:rPr>
          <w:color w:val="000000" w:themeColor="text1"/>
          <w:lang w:val="en-US"/>
        </w:rPr>
        <w:t xml:space="preserve">several </w:t>
      </w:r>
      <w:r w:rsidR="00E24B74">
        <w:rPr>
          <w:color w:val="000000" w:themeColor="text1"/>
          <w:lang w:val="en-US"/>
        </w:rPr>
        <w:t>clinical finding</w:t>
      </w:r>
      <w:r w:rsidR="006C3967">
        <w:rPr>
          <w:color w:val="000000" w:themeColor="text1"/>
          <w:lang w:val="en-US"/>
        </w:rPr>
        <w:t>s</w:t>
      </w:r>
      <w:r w:rsidR="00E24B74">
        <w:rPr>
          <w:color w:val="000000" w:themeColor="text1"/>
          <w:lang w:val="en-US"/>
        </w:rPr>
        <w:t xml:space="preserve"> of </w:t>
      </w:r>
      <w:proofErr w:type="spellStart"/>
      <w:r w:rsidR="00E24B74">
        <w:rPr>
          <w:color w:val="000000" w:themeColor="text1"/>
          <w:lang w:val="en-US"/>
        </w:rPr>
        <w:t>S</w:t>
      </w:r>
      <w:r w:rsidR="00460F0B">
        <w:rPr>
          <w:color w:val="000000" w:themeColor="text1"/>
          <w:lang w:val="en-US"/>
        </w:rPr>
        <w:t>i</w:t>
      </w:r>
      <w:r w:rsidR="00E24B74">
        <w:rPr>
          <w:color w:val="000000" w:themeColor="text1"/>
          <w:lang w:val="en-US"/>
        </w:rPr>
        <w:t>O</w:t>
      </w:r>
      <w:proofErr w:type="spellEnd"/>
      <w:r w:rsidR="00E24B74">
        <w:rPr>
          <w:color w:val="000000" w:themeColor="text1"/>
          <w:lang w:val="en-US"/>
        </w:rPr>
        <w:t xml:space="preserve"> </w:t>
      </w:r>
      <w:r w:rsidR="00460F0B">
        <w:rPr>
          <w:lang w:val="en-US"/>
        </w:rPr>
        <w:t>emulsion</w:t>
      </w:r>
      <w:r w:rsidR="00460F0B">
        <w:rPr>
          <w:color w:val="000000" w:themeColor="text1"/>
          <w:lang w:val="en-US"/>
        </w:rPr>
        <w:t xml:space="preserve"> </w:t>
      </w:r>
      <w:r w:rsidR="00092892">
        <w:rPr>
          <w:color w:val="000000" w:themeColor="text1"/>
          <w:lang w:val="en-US"/>
        </w:rPr>
        <w:t>and, based on th</w:t>
      </w:r>
      <w:r w:rsidR="00A67B1A">
        <w:rPr>
          <w:color w:val="000000" w:themeColor="text1"/>
          <w:lang w:val="en-US"/>
        </w:rPr>
        <w:t>ese</w:t>
      </w:r>
      <w:r w:rsidR="00092892">
        <w:rPr>
          <w:color w:val="000000" w:themeColor="text1"/>
          <w:lang w:val="en-US"/>
        </w:rPr>
        <w:t xml:space="preserve"> review</w:t>
      </w:r>
      <w:r w:rsidR="00A67B1A">
        <w:rPr>
          <w:color w:val="000000" w:themeColor="text1"/>
          <w:lang w:val="en-US"/>
        </w:rPr>
        <w:t>s</w:t>
      </w:r>
      <w:r w:rsidR="00092892">
        <w:rPr>
          <w:color w:val="000000" w:themeColor="text1"/>
          <w:lang w:val="en-US"/>
        </w:rPr>
        <w:t>, sent a summary document</w:t>
      </w:r>
      <w:r w:rsidR="00A67B1A">
        <w:rPr>
          <w:color w:val="000000" w:themeColor="text1"/>
          <w:lang w:val="en-US"/>
        </w:rPr>
        <w:t>s</w:t>
      </w:r>
      <w:r w:rsidR="00092892">
        <w:rPr>
          <w:color w:val="000000" w:themeColor="text1"/>
          <w:lang w:val="en-US"/>
        </w:rPr>
        <w:t xml:space="preserve"> and ideas on a grading </w:t>
      </w:r>
      <w:r w:rsidR="00092892">
        <w:rPr>
          <w:color w:val="000000" w:themeColor="text1"/>
          <w:lang w:val="en-US"/>
        </w:rPr>
        <w:lastRenderedPageBreak/>
        <w:t>system</w:t>
      </w:r>
      <w:r w:rsidR="002F7003">
        <w:rPr>
          <w:color w:val="000000" w:themeColor="text1"/>
          <w:lang w:val="en-US"/>
        </w:rPr>
        <w:t xml:space="preserve"> to provide a comprehensive quantification of intraocular </w:t>
      </w:r>
      <w:proofErr w:type="spellStart"/>
      <w:r w:rsidR="002F7003">
        <w:rPr>
          <w:color w:val="000000" w:themeColor="text1"/>
          <w:lang w:val="en-US"/>
        </w:rPr>
        <w:t>SiO</w:t>
      </w:r>
      <w:proofErr w:type="spellEnd"/>
      <w:r w:rsidR="002F7003">
        <w:rPr>
          <w:color w:val="000000" w:themeColor="text1"/>
          <w:lang w:val="en-US"/>
        </w:rPr>
        <w:t xml:space="preserve"> </w:t>
      </w:r>
      <w:proofErr w:type="spellStart"/>
      <w:r w:rsidR="002F7003">
        <w:rPr>
          <w:color w:val="000000" w:themeColor="text1"/>
          <w:lang w:val="en-US"/>
        </w:rPr>
        <w:t>qmulsion</w:t>
      </w:r>
      <w:proofErr w:type="spellEnd"/>
      <w:r w:rsidR="00092892">
        <w:rPr>
          <w:color w:val="000000" w:themeColor="text1"/>
          <w:lang w:val="en-US"/>
        </w:rPr>
        <w:t xml:space="preserve">, to the facilitator. </w:t>
      </w:r>
    </w:p>
    <w:p w14:paraId="6BCEBC6F" w14:textId="10E6327B" w:rsidR="00364650" w:rsidRDefault="00364650" w:rsidP="00944F8D">
      <w:pPr>
        <w:spacing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facilitator merged all the documents and developed a questionnaire including all the proposed </w:t>
      </w:r>
      <w:r w:rsidRPr="00BD519E">
        <w:rPr>
          <w:color w:val="000000" w:themeColor="text1"/>
          <w:lang w:val="en-US"/>
        </w:rPr>
        <w:t>ideas</w:t>
      </w:r>
      <w:r w:rsidR="007F6D0E" w:rsidRPr="00BD519E">
        <w:rPr>
          <w:color w:val="000000" w:themeColor="text1"/>
          <w:lang w:val="en-US"/>
        </w:rPr>
        <w:t xml:space="preserve"> (Supplementary</w:t>
      </w:r>
      <w:r w:rsidR="0037595C" w:rsidRPr="00BD519E">
        <w:rPr>
          <w:color w:val="000000" w:themeColor="text1"/>
          <w:lang w:val="en-US"/>
        </w:rPr>
        <w:t xml:space="preserve"> Table 1</w:t>
      </w:r>
      <w:r w:rsidR="007F6D0E" w:rsidRPr="00BD519E">
        <w:rPr>
          <w:color w:val="000000" w:themeColor="text1"/>
          <w:lang w:val="en-US"/>
        </w:rPr>
        <w:t>)</w:t>
      </w:r>
      <w:r w:rsidRPr="00BD519E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 xml:space="preserve">The questionnaire was circulated via email and each group member ranked </w:t>
      </w:r>
      <w:r w:rsidR="00A67B1A">
        <w:rPr>
          <w:color w:val="000000" w:themeColor="text1"/>
          <w:lang w:val="en-US"/>
        </w:rPr>
        <w:t>all items</w:t>
      </w:r>
      <w:r>
        <w:rPr>
          <w:color w:val="000000" w:themeColor="text1"/>
          <w:lang w:val="en-US"/>
        </w:rPr>
        <w:t xml:space="preserve"> </w:t>
      </w:r>
      <w:r w:rsidRPr="005F0827">
        <w:rPr>
          <w:lang w:val="en-US"/>
        </w:rPr>
        <w:t>on a 9</w:t>
      </w:r>
      <w:r>
        <w:rPr>
          <w:lang w:val="en-US"/>
        </w:rPr>
        <w:t>-</w:t>
      </w:r>
      <w:r w:rsidRPr="005F0827">
        <w:rPr>
          <w:lang w:val="en-US"/>
        </w:rPr>
        <w:t>point scale</w:t>
      </w:r>
      <w:r w:rsidR="00A67B1A">
        <w:rPr>
          <w:lang w:val="en-US"/>
        </w:rPr>
        <w:t xml:space="preserve"> for clinical utility and importance</w:t>
      </w:r>
      <w:r w:rsidRPr="005F0827">
        <w:rPr>
          <w:lang w:val="en-US"/>
        </w:rPr>
        <w:t xml:space="preserve"> </w:t>
      </w:r>
      <w:r>
        <w:rPr>
          <w:color w:val="000000" w:themeColor="text1"/>
          <w:lang w:val="en-US"/>
        </w:rPr>
        <w:t xml:space="preserve">privately and sent </w:t>
      </w:r>
      <w:r w:rsidR="00A67B1A">
        <w:rPr>
          <w:color w:val="000000" w:themeColor="text1"/>
          <w:lang w:val="en-US"/>
        </w:rPr>
        <w:t xml:space="preserve">it </w:t>
      </w:r>
      <w:r>
        <w:rPr>
          <w:color w:val="000000" w:themeColor="text1"/>
          <w:lang w:val="en-US"/>
        </w:rPr>
        <w:t xml:space="preserve">back to the facilitator. </w:t>
      </w:r>
    </w:p>
    <w:p w14:paraId="2247EB13" w14:textId="21F6A5D6" w:rsidR="005F0827" w:rsidRDefault="00364650" w:rsidP="00944F8D">
      <w:pPr>
        <w:spacing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ranking was tabulated and a virtual meeting was arranged to discuss the results. </w:t>
      </w:r>
      <w:r w:rsidR="007F6D0E">
        <w:rPr>
          <w:color w:val="000000" w:themeColor="text1"/>
          <w:lang w:val="en-US"/>
        </w:rPr>
        <w:t>Items for which a consensus was obtained (</w:t>
      </w:r>
      <w:r w:rsidR="007F6D0E" w:rsidRPr="007F6D0E">
        <w:rPr>
          <w:color w:val="000000" w:themeColor="text1"/>
          <w:lang w:val="en-US"/>
        </w:rPr>
        <w:t xml:space="preserve">≥75% of </w:t>
      </w:r>
      <w:r w:rsidR="007F6D0E">
        <w:rPr>
          <w:color w:val="000000" w:themeColor="text1"/>
          <w:lang w:val="en-US"/>
        </w:rPr>
        <w:t xml:space="preserve">members </w:t>
      </w:r>
      <w:r w:rsidR="007F6D0E" w:rsidRPr="007F6D0E">
        <w:rPr>
          <w:color w:val="000000" w:themeColor="text1"/>
          <w:lang w:val="en-US"/>
        </w:rPr>
        <w:t>scor</w:t>
      </w:r>
      <w:r w:rsidR="00A67B1A">
        <w:rPr>
          <w:color w:val="000000" w:themeColor="text1"/>
          <w:lang w:val="en-US"/>
        </w:rPr>
        <w:t>ing</w:t>
      </w:r>
      <w:r w:rsidR="007F6D0E">
        <w:rPr>
          <w:color w:val="000000" w:themeColor="text1"/>
          <w:lang w:val="en-US"/>
        </w:rPr>
        <w:t xml:space="preserve"> </w:t>
      </w:r>
      <w:r w:rsidR="007F6D0E" w:rsidRPr="007F6D0E">
        <w:rPr>
          <w:color w:val="000000" w:themeColor="text1"/>
          <w:lang w:val="en-US"/>
        </w:rPr>
        <w:t>between 7 and 9</w:t>
      </w:r>
      <w:r w:rsidR="007F6D0E">
        <w:rPr>
          <w:color w:val="000000" w:themeColor="text1"/>
          <w:lang w:val="en-US"/>
        </w:rPr>
        <w:t xml:space="preserve"> inclusive) were briefly reviewed. Items </w:t>
      </w:r>
      <w:r w:rsidR="00A67B1A">
        <w:rPr>
          <w:color w:val="000000" w:themeColor="text1"/>
          <w:lang w:val="en-US"/>
        </w:rPr>
        <w:t>where</w:t>
      </w:r>
      <w:r w:rsidR="007F6D0E">
        <w:rPr>
          <w:color w:val="000000" w:themeColor="text1"/>
          <w:lang w:val="en-US"/>
        </w:rPr>
        <w:t xml:space="preserve"> </w:t>
      </w:r>
      <w:r w:rsidR="006C3967">
        <w:rPr>
          <w:color w:val="000000" w:themeColor="text1"/>
          <w:lang w:val="en-US"/>
        </w:rPr>
        <w:t xml:space="preserve">an </w:t>
      </w:r>
      <w:r w:rsidR="007F6D0E">
        <w:rPr>
          <w:color w:val="000000" w:themeColor="text1"/>
          <w:lang w:val="en-US"/>
        </w:rPr>
        <w:t xml:space="preserve">agreement was </w:t>
      </w:r>
      <w:r w:rsidR="00A67B1A">
        <w:rPr>
          <w:color w:val="000000" w:themeColor="text1"/>
          <w:lang w:val="en-US"/>
        </w:rPr>
        <w:t xml:space="preserve">not </w:t>
      </w:r>
      <w:r w:rsidR="007F6D0E">
        <w:rPr>
          <w:color w:val="000000" w:themeColor="text1"/>
          <w:lang w:val="en-US"/>
        </w:rPr>
        <w:t>reached (</w:t>
      </w:r>
      <w:r w:rsidR="007F6D0E" w:rsidRPr="007F6D0E">
        <w:rPr>
          <w:color w:val="000000" w:themeColor="text1"/>
          <w:lang w:val="en-US"/>
        </w:rPr>
        <w:t xml:space="preserve">≥75% of </w:t>
      </w:r>
      <w:r w:rsidR="007F6D0E">
        <w:rPr>
          <w:color w:val="000000" w:themeColor="text1"/>
          <w:lang w:val="en-US"/>
        </w:rPr>
        <w:t xml:space="preserve">members </w:t>
      </w:r>
      <w:r w:rsidR="007F6D0E" w:rsidRPr="007F6D0E">
        <w:rPr>
          <w:color w:val="000000" w:themeColor="text1"/>
          <w:lang w:val="en-US"/>
        </w:rPr>
        <w:t xml:space="preserve">scored </w:t>
      </w:r>
      <w:r w:rsidR="007F6D0E">
        <w:rPr>
          <w:color w:val="000000" w:themeColor="text1"/>
          <w:lang w:val="en-US"/>
        </w:rPr>
        <w:t xml:space="preserve">it </w:t>
      </w:r>
      <w:r w:rsidR="007F6D0E" w:rsidRPr="007F6D0E">
        <w:rPr>
          <w:color w:val="000000" w:themeColor="text1"/>
          <w:lang w:val="en-US"/>
        </w:rPr>
        <w:t xml:space="preserve">between </w:t>
      </w:r>
      <w:r w:rsidR="007F6D0E">
        <w:rPr>
          <w:color w:val="000000" w:themeColor="text1"/>
          <w:lang w:val="en-US"/>
        </w:rPr>
        <w:t>4</w:t>
      </w:r>
      <w:r w:rsidR="007F6D0E" w:rsidRPr="007F6D0E">
        <w:rPr>
          <w:color w:val="000000" w:themeColor="text1"/>
          <w:lang w:val="en-US"/>
        </w:rPr>
        <w:t xml:space="preserve"> and </w:t>
      </w:r>
      <w:r w:rsidR="007F6D0E">
        <w:rPr>
          <w:color w:val="000000" w:themeColor="text1"/>
          <w:lang w:val="en-US"/>
        </w:rPr>
        <w:t xml:space="preserve">6 inclusive) were discussed and presented for the second round if agreement was reached during the discussion. </w:t>
      </w:r>
      <w:r w:rsidR="00A67B1A">
        <w:rPr>
          <w:color w:val="000000" w:themeColor="text1"/>
          <w:lang w:val="en-US"/>
        </w:rPr>
        <w:t>I</w:t>
      </w:r>
      <w:r w:rsidR="007F6D0E">
        <w:rPr>
          <w:color w:val="000000" w:themeColor="text1"/>
          <w:lang w:val="en-US"/>
        </w:rPr>
        <w:t>tems scor</w:t>
      </w:r>
      <w:r w:rsidR="00A67B1A">
        <w:rPr>
          <w:color w:val="000000" w:themeColor="text1"/>
          <w:lang w:val="en-US"/>
        </w:rPr>
        <w:t>ing</w:t>
      </w:r>
      <w:r w:rsidR="007F6D0E">
        <w:rPr>
          <w:color w:val="000000" w:themeColor="text1"/>
          <w:lang w:val="en-US"/>
        </w:rPr>
        <w:t xml:space="preserve"> </w:t>
      </w:r>
      <w:r w:rsidR="00A67B1A">
        <w:rPr>
          <w:color w:val="000000" w:themeColor="text1"/>
          <w:lang w:val="en-US"/>
        </w:rPr>
        <w:t>between</w:t>
      </w:r>
      <w:r w:rsidR="007F6D0E">
        <w:rPr>
          <w:color w:val="000000" w:themeColor="text1"/>
          <w:lang w:val="en-US"/>
        </w:rPr>
        <w:t xml:space="preserve"> 1 to 3 by </w:t>
      </w:r>
      <w:r w:rsidR="007F6D0E" w:rsidRPr="007F6D0E">
        <w:rPr>
          <w:color w:val="000000" w:themeColor="text1"/>
          <w:lang w:val="en-US"/>
        </w:rPr>
        <w:t xml:space="preserve">≥75% of </w:t>
      </w:r>
      <w:r w:rsidR="007F6D0E">
        <w:rPr>
          <w:color w:val="000000" w:themeColor="text1"/>
          <w:lang w:val="en-US"/>
        </w:rPr>
        <w:t xml:space="preserve">members were excluded and not </w:t>
      </w:r>
      <w:r w:rsidR="00EC7130">
        <w:rPr>
          <w:color w:val="000000" w:themeColor="text1"/>
          <w:lang w:val="en-US"/>
        </w:rPr>
        <w:t xml:space="preserve">further </w:t>
      </w:r>
      <w:r w:rsidR="007F6D0E">
        <w:rPr>
          <w:color w:val="000000" w:themeColor="text1"/>
          <w:lang w:val="en-US"/>
        </w:rPr>
        <w:t>discussed.</w:t>
      </w:r>
    </w:p>
    <w:p w14:paraId="1A9D2E4A" w14:textId="680A4DE3" w:rsidR="007F4B44" w:rsidRPr="006400B0" w:rsidRDefault="007F6D0E" w:rsidP="00944F8D">
      <w:pPr>
        <w:spacing w:line="480" w:lineRule="auto"/>
        <w:rPr>
          <w:rFonts w:eastAsiaTheme="minorHAnsi"/>
          <w:color w:val="000000" w:themeColor="text1"/>
          <w:lang w:val="en-US" w:eastAsia="en-US"/>
        </w:rPr>
      </w:pPr>
      <w:r>
        <w:rPr>
          <w:color w:val="000000" w:themeColor="text1"/>
          <w:lang w:val="en-US"/>
        </w:rPr>
        <w:t>Based on the outcomes of the virtual meeting, the facilitator circulated via email a proposal of grading in which each item was re</w:t>
      </w:r>
      <w:r w:rsidR="00A67B1A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ranked. A second virtual meeting was arranged to discuss the results of the re</w:t>
      </w:r>
      <w:r w:rsidR="00A67B1A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 xml:space="preserve">ranking and </w:t>
      </w:r>
      <w:r w:rsidR="006400B0">
        <w:rPr>
          <w:color w:val="000000" w:themeColor="text1"/>
          <w:lang w:val="en-US"/>
        </w:rPr>
        <w:t xml:space="preserve">the </w:t>
      </w:r>
      <w:r w:rsidRPr="004D7375">
        <w:rPr>
          <w:color w:val="000000" w:themeColor="text1"/>
          <w:lang w:val="en-US"/>
        </w:rPr>
        <w:t xml:space="preserve">final </w:t>
      </w:r>
      <w:r w:rsidR="006400B0" w:rsidRPr="002167B9">
        <w:rPr>
          <w:lang w:val="en-US"/>
        </w:rPr>
        <w:t>ITEMS grading system</w:t>
      </w:r>
      <w:r w:rsidR="006400B0">
        <w:rPr>
          <w:lang w:val="en-US"/>
        </w:rPr>
        <w:t xml:space="preserve"> </w:t>
      </w:r>
      <w:r w:rsidRPr="004D7375">
        <w:rPr>
          <w:lang w:val="en-US"/>
        </w:rPr>
        <w:t>was</w:t>
      </w:r>
      <w:r>
        <w:rPr>
          <w:lang w:val="en-US"/>
        </w:rPr>
        <w:t xml:space="preserve"> prepared.</w:t>
      </w:r>
    </w:p>
    <w:p w14:paraId="0C7F599A" w14:textId="2F062A9A" w:rsidR="00B95444" w:rsidRPr="003752FE" w:rsidRDefault="005F0827" w:rsidP="00944F8D">
      <w:pPr>
        <w:spacing w:line="480" w:lineRule="auto"/>
        <w:rPr>
          <w:b/>
          <w:bCs/>
          <w:lang w:val="en-US"/>
        </w:rPr>
      </w:pPr>
      <w:r w:rsidRPr="005F0827">
        <w:rPr>
          <w:b/>
          <w:bCs/>
          <w:lang w:val="en-US"/>
        </w:rPr>
        <w:t>Results</w:t>
      </w:r>
    </w:p>
    <w:p w14:paraId="28B9D475" w14:textId="794533BE" w:rsidR="005F0827" w:rsidRPr="00DC38C9" w:rsidRDefault="005F0827" w:rsidP="00944F8D">
      <w:pPr>
        <w:spacing w:line="480" w:lineRule="auto"/>
        <w:rPr>
          <w:lang w:val="en-US"/>
        </w:rPr>
      </w:pPr>
      <w:r w:rsidRPr="005F0827">
        <w:rPr>
          <w:lang w:val="en-US"/>
        </w:rPr>
        <w:t xml:space="preserve">The </w:t>
      </w:r>
      <w:r w:rsidR="00610781">
        <w:rPr>
          <w:lang w:val="en-US"/>
        </w:rPr>
        <w:t>design of t</w:t>
      </w:r>
      <w:r w:rsidR="001D4743">
        <w:rPr>
          <w:lang w:val="en-US"/>
        </w:rPr>
        <w:t>h</w:t>
      </w:r>
      <w:r w:rsidR="00610781">
        <w:rPr>
          <w:lang w:val="en-US"/>
        </w:rPr>
        <w:t>e consensus pro</w:t>
      </w:r>
      <w:r w:rsidR="00562FC4">
        <w:rPr>
          <w:lang w:val="en-US"/>
        </w:rPr>
        <w:t>tocol</w:t>
      </w:r>
      <w:r w:rsidR="00610781">
        <w:rPr>
          <w:lang w:val="en-US"/>
        </w:rPr>
        <w:t xml:space="preserve"> is shown in Figure 1, whereas the </w:t>
      </w:r>
      <w:r w:rsidRPr="005F0827">
        <w:rPr>
          <w:lang w:val="en-US"/>
        </w:rPr>
        <w:t xml:space="preserve">final </w:t>
      </w:r>
      <w:r w:rsidR="00101A07">
        <w:rPr>
          <w:color w:val="000000" w:themeColor="text1"/>
          <w:lang w:val="en-US"/>
        </w:rPr>
        <w:t>ITEMS</w:t>
      </w:r>
      <w:r w:rsidR="00460F0B">
        <w:rPr>
          <w:color w:val="000000" w:themeColor="text1"/>
          <w:lang w:val="en-US"/>
        </w:rPr>
        <w:t xml:space="preserve"> </w:t>
      </w:r>
      <w:r w:rsidR="00610781">
        <w:rPr>
          <w:color w:val="000000" w:themeColor="text1"/>
          <w:lang w:val="en-US"/>
        </w:rPr>
        <w:t>Grading System</w:t>
      </w:r>
      <w:r w:rsidRPr="00B95444">
        <w:rPr>
          <w:color w:val="000000" w:themeColor="text1"/>
          <w:lang w:val="en-US"/>
        </w:rPr>
        <w:t xml:space="preserve"> </w:t>
      </w:r>
      <w:r w:rsidRPr="005F0827">
        <w:rPr>
          <w:color w:val="000000" w:themeColor="text1"/>
          <w:lang w:val="en-US"/>
        </w:rPr>
        <w:t xml:space="preserve">is shown in Table </w:t>
      </w:r>
      <w:r w:rsidR="00460F0B">
        <w:rPr>
          <w:color w:val="000000" w:themeColor="text1"/>
          <w:lang w:val="en-US"/>
        </w:rPr>
        <w:t>1</w:t>
      </w:r>
      <w:r w:rsidRPr="005F0827">
        <w:rPr>
          <w:color w:val="000000" w:themeColor="text1"/>
          <w:lang w:val="en-US"/>
        </w:rPr>
        <w:t xml:space="preserve">. </w:t>
      </w:r>
      <w:r w:rsidR="00DC38C9">
        <w:rPr>
          <w:color w:val="000000" w:themeColor="text1"/>
          <w:lang w:val="en-US"/>
        </w:rPr>
        <w:t xml:space="preserve">The grading system can be used to grade all types of available conventional </w:t>
      </w:r>
      <w:proofErr w:type="spellStart"/>
      <w:r w:rsidR="00DC38C9">
        <w:rPr>
          <w:color w:val="000000" w:themeColor="text1"/>
          <w:lang w:val="en-US"/>
        </w:rPr>
        <w:t>S</w:t>
      </w:r>
      <w:r w:rsidR="00460F0B">
        <w:rPr>
          <w:color w:val="000000" w:themeColor="text1"/>
          <w:lang w:val="en-US"/>
        </w:rPr>
        <w:t>i</w:t>
      </w:r>
      <w:r w:rsidR="00DC38C9">
        <w:rPr>
          <w:color w:val="000000" w:themeColor="text1"/>
          <w:lang w:val="en-US"/>
        </w:rPr>
        <w:t>O</w:t>
      </w:r>
      <w:r w:rsidR="00505EEB">
        <w:rPr>
          <w:color w:val="000000" w:themeColor="text1"/>
          <w:lang w:val="en-US"/>
        </w:rPr>
        <w:t>s</w:t>
      </w:r>
      <w:proofErr w:type="spellEnd"/>
      <w:r w:rsidR="00DC38C9">
        <w:rPr>
          <w:color w:val="000000" w:themeColor="text1"/>
          <w:lang w:val="en-US"/>
        </w:rPr>
        <w:t>, m</w:t>
      </w:r>
      <w:r w:rsidR="00DC38C9" w:rsidRPr="00DC38C9">
        <w:rPr>
          <w:color w:val="000000" w:themeColor="text1"/>
          <w:lang w:val="en-US"/>
        </w:rPr>
        <w:t xml:space="preserve">ixtures of </w:t>
      </w:r>
      <w:proofErr w:type="spellStart"/>
      <w:r w:rsidR="00505EEB">
        <w:rPr>
          <w:color w:val="000000" w:themeColor="text1"/>
          <w:lang w:val="en-US"/>
        </w:rPr>
        <w:t>S</w:t>
      </w:r>
      <w:r w:rsidR="00460F0B">
        <w:rPr>
          <w:color w:val="000000" w:themeColor="text1"/>
          <w:lang w:val="en-US"/>
        </w:rPr>
        <w:t>i</w:t>
      </w:r>
      <w:r w:rsidR="00DC38C9" w:rsidRPr="00DC38C9">
        <w:rPr>
          <w:color w:val="000000" w:themeColor="text1"/>
          <w:lang w:val="en-US"/>
        </w:rPr>
        <w:t>O</w:t>
      </w:r>
      <w:r w:rsidR="00505EEB">
        <w:rPr>
          <w:color w:val="000000" w:themeColor="text1"/>
          <w:lang w:val="en-US"/>
        </w:rPr>
        <w:t>s</w:t>
      </w:r>
      <w:proofErr w:type="spellEnd"/>
      <w:r w:rsidR="00DC38C9" w:rsidRPr="00DC38C9">
        <w:rPr>
          <w:color w:val="000000" w:themeColor="text1"/>
          <w:lang w:val="en-US"/>
        </w:rPr>
        <w:t xml:space="preserve"> and very-high-molecular-weight</w:t>
      </w:r>
      <w:r w:rsidR="00DC38C9">
        <w:rPr>
          <w:color w:val="000000" w:themeColor="text1"/>
          <w:lang w:val="en-US"/>
        </w:rPr>
        <w:t xml:space="preserve"> </w:t>
      </w:r>
      <w:r w:rsidR="00DC38C9" w:rsidRPr="00DC38C9">
        <w:rPr>
          <w:color w:val="000000" w:themeColor="text1"/>
          <w:lang w:val="en-US"/>
        </w:rPr>
        <w:t>components</w:t>
      </w:r>
      <w:r w:rsidR="00DC38C9">
        <w:rPr>
          <w:color w:val="000000" w:themeColor="text1"/>
          <w:lang w:val="en-US"/>
        </w:rPr>
        <w:t xml:space="preserve">, and heavy </w:t>
      </w:r>
      <w:proofErr w:type="spellStart"/>
      <w:r w:rsidR="00DC38C9">
        <w:rPr>
          <w:color w:val="000000" w:themeColor="text1"/>
          <w:lang w:val="en-US"/>
        </w:rPr>
        <w:t>S</w:t>
      </w:r>
      <w:r w:rsidR="00460F0B">
        <w:rPr>
          <w:color w:val="000000" w:themeColor="text1"/>
          <w:lang w:val="en-US"/>
        </w:rPr>
        <w:t>i</w:t>
      </w:r>
      <w:r w:rsidR="00DC38C9">
        <w:rPr>
          <w:color w:val="000000" w:themeColor="text1"/>
          <w:lang w:val="en-US"/>
        </w:rPr>
        <w:t>O</w:t>
      </w:r>
      <w:r w:rsidR="00505EEB">
        <w:rPr>
          <w:color w:val="000000" w:themeColor="text1"/>
          <w:lang w:val="en-US"/>
        </w:rPr>
        <w:t>s</w:t>
      </w:r>
      <w:proofErr w:type="spellEnd"/>
      <w:r w:rsidR="00D15542">
        <w:rPr>
          <w:color w:val="000000" w:themeColor="text1"/>
          <w:lang w:val="en-US"/>
        </w:rPr>
        <w:t xml:space="preserve"> (</w:t>
      </w:r>
      <w:proofErr w:type="spellStart"/>
      <w:r w:rsidR="00D15542">
        <w:rPr>
          <w:color w:val="000000" w:themeColor="text1"/>
          <w:lang w:val="en-US"/>
        </w:rPr>
        <w:t>HS</w:t>
      </w:r>
      <w:r w:rsidR="00460F0B">
        <w:rPr>
          <w:color w:val="000000" w:themeColor="text1"/>
          <w:lang w:val="en-US"/>
        </w:rPr>
        <w:t>i</w:t>
      </w:r>
      <w:r w:rsidR="00D15542">
        <w:rPr>
          <w:color w:val="000000" w:themeColor="text1"/>
          <w:lang w:val="en-US"/>
        </w:rPr>
        <w:t>Os</w:t>
      </w:r>
      <w:proofErr w:type="spellEnd"/>
      <w:r w:rsidR="00D15542">
        <w:rPr>
          <w:color w:val="000000" w:themeColor="text1"/>
          <w:lang w:val="en-US"/>
        </w:rPr>
        <w:t>)</w:t>
      </w:r>
      <w:r w:rsidR="001E7D92">
        <w:rPr>
          <w:color w:val="000000" w:themeColor="text1"/>
          <w:lang w:val="en-US"/>
        </w:rPr>
        <w:t xml:space="preserve">, </w:t>
      </w:r>
      <w:r w:rsidR="001E7D92" w:rsidRPr="001E7D92">
        <w:rPr>
          <w:color w:val="000000" w:themeColor="text1"/>
          <w:lang w:val="en-US"/>
        </w:rPr>
        <w:t xml:space="preserve">and other sources of </w:t>
      </w:r>
      <w:proofErr w:type="spellStart"/>
      <w:r w:rsidR="00B75F93">
        <w:rPr>
          <w:color w:val="000000" w:themeColor="text1"/>
          <w:lang w:val="en-US"/>
        </w:rPr>
        <w:t>SiO</w:t>
      </w:r>
      <w:proofErr w:type="spellEnd"/>
      <w:r w:rsidR="001E7D92" w:rsidRPr="001E7D92">
        <w:rPr>
          <w:color w:val="000000" w:themeColor="text1"/>
          <w:lang w:val="en-US"/>
        </w:rPr>
        <w:t xml:space="preserve"> emulsion such as repeated injections of anti-angiogenic in non-pre-filled systems.</w:t>
      </w:r>
    </w:p>
    <w:p w14:paraId="279A005A" w14:textId="4986C35E" w:rsidR="005F0827" w:rsidRPr="005B049D" w:rsidRDefault="005F0827" w:rsidP="00944F8D">
      <w:pPr>
        <w:spacing w:line="480" w:lineRule="auto"/>
        <w:rPr>
          <w:i/>
          <w:iCs/>
          <w:lang w:val="en-US"/>
        </w:rPr>
      </w:pPr>
      <w:r w:rsidRPr="005B049D">
        <w:rPr>
          <w:i/>
          <w:iCs/>
          <w:lang w:val="en-US"/>
        </w:rPr>
        <w:t xml:space="preserve">Slit Lamp Examination </w:t>
      </w:r>
      <w:r w:rsidR="00EC7130">
        <w:rPr>
          <w:i/>
          <w:iCs/>
          <w:lang w:val="en-US"/>
        </w:rPr>
        <w:t xml:space="preserve">of </w:t>
      </w:r>
      <w:r w:rsidRPr="005B049D">
        <w:rPr>
          <w:i/>
          <w:iCs/>
          <w:lang w:val="en-US"/>
        </w:rPr>
        <w:t>Anterior Segment</w:t>
      </w:r>
    </w:p>
    <w:p w14:paraId="00C47349" w14:textId="125D54FA" w:rsidR="00505EEB" w:rsidRPr="005F0827" w:rsidRDefault="006C3967" w:rsidP="00944F8D">
      <w:pPr>
        <w:spacing w:line="480" w:lineRule="auto"/>
        <w:rPr>
          <w:lang w:val="en-US"/>
        </w:rPr>
      </w:pPr>
      <w:r>
        <w:rPr>
          <w:lang w:val="en-US"/>
        </w:rPr>
        <w:t>The a</w:t>
      </w:r>
      <w:r w:rsidR="00505EEB">
        <w:rPr>
          <w:lang w:val="en-US"/>
        </w:rPr>
        <w:t xml:space="preserve">bsolute consensus was achieved (100% of the expert </w:t>
      </w:r>
      <w:r w:rsidR="00A67B1A">
        <w:rPr>
          <w:lang w:val="en-US"/>
        </w:rPr>
        <w:t xml:space="preserve">group </w:t>
      </w:r>
      <w:r w:rsidR="00505EEB">
        <w:rPr>
          <w:lang w:val="en-US"/>
        </w:rPr>
        <w:t xml:space="preserve">scored 9) to include the examination of the anterior segment through the slit lamp biomicroscopy. In particular, after </w:t>
      </w:r>
      <w:r w:rsidR="00505EEB">
        <w:rPr>
          <w:lang w:val="en-US"/>
        </w:rPr>
        <w:lastRenderedPageBreak/>
        <w:t>the two rounds of discussion, consensus was reached on the following specific parameters to grade:</w:t>
      </w:r>
    </w:p>
    <w:p w14:paraId="2B364725" w14:textId="2191AC46" w:rsidR="005F0827" w:rsidRDefault="005F0827" w:rsidP="00944F8D">
      <w:pPr>
        <w:spacing w:line="480" w:lineRule="auto"/>
        <w:rPr>
          <w:lang w:val="en-US"/>
        </w:rPr>
      </w:pPr>
      <w:r w:rsidRPr="005F0827">
        <w:rPr>
          <w:lang w:val="en-US"/>
        </w:rPr>
        <w:t xml:space="preserve">- </w:t>
      </w:r>
      <w:r w:rsidR="00505EEB">
        <w:rPr>
          <w:lang w:val="en-US"/>
        </w:rPr>
        <w:t xml:space="preserve">Number of </w:t>
      </w:r>
      <w:proofErr w:type="spellStart"/>
      <w:r w:rsidRPr="005F0827">
        <w:rPr>
          <w:lang w:val="en-US"/>
        </w:rPr>
        <w:t>S</w:t>
      </w:r>
      <w:r w:rsidR="00460F0B">
        <w:rPr>
          <w:lang w:val="en-US"/>
        </w:rPr>
        <w:t>i</w:t>
      </w:r>
      <w:r w:rsidRPr="005F0827">
        <w:rPr>
          <w:lang w:val="en-US"/>
        </w:rPr>
        <w:t>O</w:t>
      </w:r>
      <w:proofErr w:type="spellEnd"/>
      <w:r w:rsidRPr="005F0827">
        <w:rPr>
          <w:lang w:val="en-US"/>
        </w:rPr>
        <w:t xml:space="preserve"> emulsified microbubble</w:t>
      </w:r>
      <w:r w:rsidR="006C3967">
        <w:rPr>
          <w:lang w:val="en-US"/>
        </w:rPr>
        <w:t>s</w:t>
      </w:r>
      <w:r w:rsidR="00505EEB">
        <w:rPr>
          <w:lang w:val="en-US"/>
        </w:rPr>
        <w:t xml:space="preserve"> </w:t>
      </w:r>
      <w:r w:rsidR="00505EEB" w:rsidRPr="00505EEB">
        <w:rPr>
          <w:lang w:val="en-US"/>
        </w:rPr>
        <w:t xml:space="preserve">(&lt;200 </w:t>
      </w:r>
      <w:proofErr w:type="spellStart"/>
      <w:r w:rsidR="00505EEB" w:rsidRPr="00505EEB">
        <w:rPr>
          <w:lang w:val="en-US"/>
        </w:rPr>
        <w:t>μm</w:t>
      </w:r>
      <w:proofErr w:type="spellEnd"/>
      <w:r w:rsidR="00505EEB" w:rsidRPr="00505EEB">
        <w:rPr>
          <w:lang w:val="en-US"/>
        </w:rPr>
        <w:t>)</w:t>
      </w:r>
      <w:r w:rsidRPr="005F0827">
        <w:rPr>
          <w:lang w:val="en-US"/>
        </w:rPr>
        <w:t xml:space="preserve"> into </w:t>
      </w:r>
      <w:r w:rsidR="00505EEB">
        <w:rPr>
          <w:lang w:val="en-US"/>
        </w:rPr>
        <w:t xml:space="preserve">the anterior chamber (AC), using a scoring system similar to that used for the evaluation of AC cells </w:t>
      </w:r>
      <w:r w:rsidR="00D15542">
        <w:rPr>
          <w:lang w:val="en-US"/>
        </w:rPr>
        <w:t xml:space="preserve">proposed by </w:t>
      </w:r>
      <w:proofErr w:type="gramStart"/>
      <w:r w:rsidR="00D15542">
        <w:rPr>
          <w:lang w:val="en-US"/>
        </w:rPr>
        <w:t xml:space="preserve">the </w:t>
      </w:r>
      <w:r w:rsidR="00505EEB">
        <w:rPr>
          <w:lang w:val="en-US"/>
        </w:rPr>
        <w:t xml:space="preserve"> Standardization</w:t>
      </w:r>
      <w:proofErr w:type="gramEnd"/>
      <w:r w:rsidR="00505EEB">
        <w:rPr>
          <w:lang w:val="en-US"/>
        </w:rPr>
        <w:t xml:space="preserve"> of Uveitis Nomenclature (SUN) </w:t>
      </w:r>
      <w:r w:rsidR="00D15542">
        <w:rPr>
          <w:lang w:val="en-US"/>
        </w:rPr>
        <w:t>Group</w:t>
      </w:r>
      <w:r w:rsidR="00505EEB">
        <w:rPr>
          <w:lang w:val="en-US"/>
        </w:rPr>
        <w:t>.</w:t>
      </w:r>
      <w:r w:rsidR="00505EEB" w:rsidRPr="00037BAC">
        <w:rPr>
          <w:lang w:val="en-US"/>
        </w:rPr>
        <w:t>[</w:t>
      </w:r>
      <w:r w:rsidR="00505EEB">
        <w:rPr>
          <w:lang w:val="en-US"/>
        </w:rPr>
        <w:t>7</w:t>
      </w:r>
      <w:r w:rsidR="00505EEB" w:rsidRPr="00037BAC">
        <w:rPr>
          <w:lang w:val="en-US"/>
        </w:rPr>
        <w:t>]</w:t>
      </w:r>
      <w:r w:rsidR="00505EEB">
        <w:rPr>
          <w:lang w:val="en-US"/>
        </w:rPr>
        <w:t xml:space="preserve"> </w:t>
      </w:r>
      <w:r w:rsidR="00D15542">
        <w:rPr>
          <w:lang w:val="en-US"/>
        </w:rPr>
        <w:t>Due to the</w:t>
      </w:r>
      <w:r w:rsidR="00A67B1A">
        <w:rPr>
          <w:lang w:val="en-US"/>
        </w:rPr>
        <w:t>ir</w:t>
      </w:r>
      <w:r w:rsidR="00D15542">
        <w:rPr>
          <w:lang w:val="en-US"/>
        </w:rPr>
        <w:t xml:space="preserve"> different densit</w:t>
      </w:r>
      <w:r w:rsidR="00A67B1A">
        <w:rPr>
          <w:lang w:val="en-US"/>
        </w:rPr>
        <w:t>ies</w:t>
      </w:r>
      <w:r w:rsidR="00D15542">
        <w:rPr>
          <w:lang w:val="en-US"/>
        </w:rPr>
        <w:t xml:space="preserve">, emulsified droplets of conventional </w:t>
      </w:r>
      <w:proofErr w:type="spellStart"/>
      <w:r w:rsidR="00D15542">
        <w:rPr>
          <w:lang w:val="en-US"/>
        </w:rPr>
        <w:t>S</w:t>
      </w:r>
      <w:r w:rsidR="00460F0B">
        <w:rPr>
          <w:lang w:val="en-US"/>
        </w:rPr>
        <w:t>i</w:t>
      </w:r>
      <w:r w:rsidR="00D15542">
        <w:rPr>
          <w:lang w:val="en-US"/>
        </w:rPr>
        <w:t>O</w:t>
      </w:r>
      <w:proofErr w:type="spellEnd"/>
      <w:r w:rsidR="00D15542">
        <w:rPr>
          <w:lang w:val="en-US"/>
        </w:rPr>
        <w:t xml:space="preserve"> and </w:t>
      </w:r>
      <w:proofErr w:type="spellStart"/>
      <w:r w:rsidR="00D15542">
        <w:rPr>
          <w:lang w:val="en-US"/>
        </w:rPr>
        <w:t>HS</w:t>
      </w:r>
      <w:r w:rsidR="00460F0B">
        <w:rPr>
          <w:lang w:val="en-US"/>
        </w:rPr>
        <w:t>i</w:t>
      </w:r>
      <w:r w:rsidR="00D15542">
        <w:rPr>
          <w:lang w:val="en-US"/>
        </w:rPr>
        <w:t>O</w:t>
      </w:r>
      <w:proofErr w:type="spellEnd"/>
      <w:r w:rsidR="00D15542">
        <w:rPr>
          <w:lang w:val="en-US"/>
        </w:rPr>
        <w:t xml:space="preserve"> tend to accumulate in the superior and inferior part of the AC, respectively. Based on this behavior, it </w:t>
      </w:r>
      <w:r w:rsidR="00A67B1A">
        <w:rPr>
          <w:lang w:val="en-US"/>
        </w:rPr>
        <w:t>was</w:t>
      </w:r>
      <w:r w:rsidR="00D15542">
        <w:rPr>
          <w:lang w:val="en-US"/>
        </w:rPr>
        <w:t xml:space="preserve"> recommended to measure the </w:t>
      </w:r>
      <w:r w:rsidR="00A67B1A">
        <w:rPr>
          <w:lang w:val="en-US"/>
        </w:rPr>
        <w:t>quantity</w:t>
      </w:r>
      <w:r w:rsidR="00D15542">
        <w:rPr>
          <w:lang w:val="en-US"/>
        </w:rPr>
        <w:t xml:space="preserve"> of emulsified microbubbles i</w:t>
      </w:r>
      <w:r w:rsidR="00D15542" w:rsidRPr="00D15542">
        <w:rPr>
          <w:lang w:val="en-US"/>
        </w:rPr>
        <w:t>n the upper third of AC i</w:t>
      </w:r>
      <w:r w:rsidR="00D15542">
        <w:rPr>
          <w:lang w:val="en-US"/>
        </w:rPr>
        <w:t>n case of</w:t>
      </w:r>
      <w:r w:rsidR="00D15542" w:rsidRPr="00D15542">
        <w:rPr>
          <w:lang w:val="en-US"/>
        </w:rPr>
        <w:t xml:space="preserve"> conventional </w:t>
      </w:r>
      <w:proofErr w:type="spellStart"/>
      <w:r w:rsidR="00D15542" w:rsidRPr="00D15542">
        <w:rPr>
          <w:lang w:val="en-US"/>
        </w:rPr>
        <w:t>S</w:t>
      </w:r>
      <w:r w:rsidR="00460F0B">
        <w:rPr>
          <w:lang w:val="en-US"/>
        </w:rPr>
        <w:t>i</w:t>
      </w:r>
      <w:r w:rsidR="00D15542" w:rsidRPr="00D15542">
        <w:rPr>
          <w:lang w:val="en-US"/>
        </w:rPr>
        <w:t>O</w:t>
      </w:r>
      <w:proofErr w:type="spellEnd"/>
      <w:r w:rsidR="00D15542" w:rsidRPr="00D15542">
        <w:rPr>
          <w:lang w:val="en-US"/>
        </w:rPr>
        <w:t xml:space="preserve"> and lower third </w:t>
      </w:r>
      <w:r w:rsidR="00D15542">
        <w:rPr>
          <w:lang w:val="en-US"/>
        </w:rPr>
        <w:t>in case of</w:t>
      </w:r>
      <w:r w:rsidR="00D15542" w:rsidRPr="00D15542">
        <w:rPr>
          <w:lang w:val="en-US"/>
        </w:rPr>
        <w:t xml:space="preserve"> </w:t>
      </w:r>
      <w:proofErr w:type="spellStart"/>
      <w:r w:rsidR="00D15542" w:rsidRPr="00D15542">
        <w:rPr>
          <w:lang w:val="en-US"/>
        </w:rPr>
        <w:t>HS</w:t>
      </w:r>
      <w:r w:rsidR="00460F0B">
        <w:rPr>
          <w:lang w:val="en-US"/>
        </w:rPr>
        <w:t>i</w:t>
      </w:r>
      <w:r w:rsidR="00D15542" w:rsidRPr="00D15542">
        <w:rPr>
          <w:lang w:val="en-US"/>
        </w:rPr>
        <w:t>O</w:t>
      </w:r>
      <w:proofErr w:type="spellEnd"/>
      <w:r w:rsidR="00D15542">
        <w:rPr>
          <w:lang w:val="en-US"/>
        </w:rPr>
        <w:t>.</w:t>
      </w:r>
    </w:p>
    <w:p w14:paraId="3CE0853B" w14:textId="35210395" w:rsidR="00505EEB" w:rsidRPr="005F0827" w:rsidRDefault="00505EEB" w:rsidP="00944F8D">
      <w:pPr>
        <w:spacing w:line="480" w:lineRule="auto"/>
        <w:rPr>
          <w:lang w:val="en-US"/>
        </w:rPr>
      </w:pPr>
      <w:r>
        <w:rPr>
          <w:lang w:val="en-US"/>
        </w:rPr>
        <w:t>- Presence of l</w:t>
      </w:r>
      <w:r w:rsidRPr="00505EEB">
        <w:rPr>
          <w:lang w:val="en-US"/>
        </w:rPr>
        <w:t xml:space="preserve">arge (&gt;200 </w:t>
      </w:r>
      <w:proofErr w:type="spellStart"/>
      <w:r w:rsidRPr="00505EEB">
        <w:rPr>
          <w:lang w:val="en-US"/>
        </w:rPr>
        <w:t>μm</w:t>
      </w:r>
      <w:proofErr w:type="spellEnd"/>
      <w:r w:rsidRPr="00505EEB">
        <w:rPr>
          <w:lang w:val="en-US"/>
        </w:rPr>
        <w:t xml:space="preserve">) </w:t>
      </w:r>
      <w:proofErr w:type="spellStart"/>
      <w:r w:rsidRPr="00505EEB">
        <w:rPr>
          <w:lang w:val="en-US"/>
        </w:rPr>
        <w:t>S</w:t>
      </w:r>
      <w:r w:rsidR="00460F0B">
        <w:rPr>
          <w:lang w:val="en-US"/>
        </w:rPr>
        <w:t>i</w:t>
      </w:r>
      <w:r w:rsidRPr="00505EEB">
        <w:rPr>
          <w:lang w:val="en-US"/>
        </w:rPr>
        <w:t>O</w:t>
      </w:r>
      <w:proofErr w:type="spellEnd"/>
      <w:r w:rsidRPr="00505EEB">
        <w:rPr>
          <w:lang w:val="en-US"/>
        </w:rPr>
        <w:t xml:space="preserve"> bubble</w:t>
      </w:r>
      <w:r>
        <w:rPr>
          <w:lang w:val="en-US"/>
        </w:rPr>
        <w:t>(</w:t>
      </w:r>
      <w:r w:rsidRPr="00505EEB">
        <w:rPr>
          <w:lang w:val="en-US"/>
        </w:rPr>
        <w:t>s</w:t>
      </w:r>
      <w:r>
        <w:rPr>
          <w:lang w:val="en-US"/>
        </w:rPr>
        <w:t>)</w:t>
      </w:r>
      <w:r w:rsidR="00D15542">
        <w:rPr>
          <w:lang w:val="en-US"/>
        </w:rPr>
        <w:t xml:space="preserve"> into the AC. The cut</w:t>
      </w:r>
      <w:r w:rsidR="00232E2E">
        <w:rPr>
          <w:lang w:val="en-US"/>
        </w:rPr>
        <w:t>-</w:t>
      </w:r>
      <w:r w:rsidR="00D15542">
        <w:rPr>
          <w:lang w:val="en-US"/>
        </w:rPr>
        <w:t xml:space="preserve">off of 200 </w:t>
      </w:r>
      <w:proofErr w:type="spellStart"/>
      <w:r w:rsidR="00D15542" w:rsidRPr="00505EEB">
        <w:rPr>
          <w:lang w:val="en-US"/>
        </w:rPr>
        <w:t>μm</w:t>
      </w:r>
      <w:proofErr w:type="spellEnd"/>
      <w:r w:rsidR="00D15542">
        <w:rPr>
          <w:lang w:val="en-US"/>
        </w:rPr>
        <w:t xml:space="preserve"> </w:t>
      </w:r>
      <w:r w:rsidR="00A67B1A">
        <w:rPr>
          <w:lang w:val="en-US"/>
        </w:rPr>
        <w:t>was</w:t>
      </w:r>
      <w:r w:rsidR="00D15542">
        <w:rPr>
          <w:lang w:val="en-US"/>
        </w:rPr>
        <w:t xml:space="preserve"> defined based on the smallest size of the slit measurable on the slit lamp</w:t>
      </w:r>
      <w:r w:rsidR="00A67B1A">
        <w:rPr>
          <w:lang w:val="en-US"/>
        </w:rPr>
        <w:t>s</w:t>
      </w:r>
      <w:r w:rsidR="00D15542">
        <w:rPr>
          <w:lang w:val="en-US"/>
        </w:rPr>
        <w:t>.</w:t>
      </w:r>
    </w:p>
    <w:p w14:paraId="3327192E" w14:textId="6C8ACEC5" w:rsidR="005B049D" w:rsidRDefault="005F0827" w:rsidP="00944F8D">
      <w:pPr>
        <w:spacing w:line="480" w:lineRule="auto"/>
        <w:rPr>
          <w:lang w:val="en-US"/>
        </w:rPr>
      </w:pPr>
      <w:r w:rsidRPr="005F0827">
        <w:rPr>
          <w:lang w:val="en-US"/>
        </w:rPr>
        <w:t xml:space="preserve">- </w:t>
      </w:r>
      <w:r w:rsidR="001D4743">
        <w:rPr>
          <w:lang w:val="en-US"/>
        </w:rPr>
        <w:t xml:space="preserve">Presence and height (in mm) of </w:t>
      </w:r>
      <w:r w:rsidR="00A67B1A">
        <w:rPr>
          <w:lang w:val="en-US"/>
        </w:rPr>
        <w:t xml:space="preserve">a </w:t>
      </w:r>
      <w:r w:rsidR="001D4743">
        <w:rPr>
          <w:lang w:val="en-US"/>
        </w:rPr>
        <w:t>h</w:t>
      </w:r>
      <w:r w:rsidRPr="005F0827">
        <w:rPr>
          <w:lang w:val="en-US"/>
        </w:rPr>
        <w:t>yper</w:t>
      </w:r>
      <w:r w:rsidR="00A67B1A">
        <w:rPr>
          <w:lang w:val="en-US"/>
        </w:rPr>
        <w:t>- or hypo-</w:t>
      </w:r>
      <w:proofErr w:type="spellStart"/>
      <w:r w:rsidR="00A67B1A" w:rsidRPr="005F0827">
        <w:rPr>
          <w:lang w:val="en-US"/>
        </w:rPr>
        <w:t>oleon</w:t>
      </w:r>
      <w:proofErr w:type="spellEnd"/>
      <w:r w:rsidR="00A67B1A">
        <w:rPr>
          <w:lang w:val="en-US"/>
        </w:rPr>
        <w:t xml:space="preserve"> present</w:t>
      </w:r>
      <w:r w:rsidR="001D4743">
        <w:rPr>
          <w:lang w:val="en-US"/>
        </w:rPr>
        <w:t>, also called “creaming”. The hyper</w:t>
      </w:r>
      <w:r w:rsidR="00A67B1A">
        <w:rPr>
          <w:lang w:val="en-US"/>
        </w:rPr>
        <w:t>/hypo-</w:t>
      </w:r>
      <w:proofErr w:type="spellStart"/>
      <w:r w:rsidR="001D4743">
        <w:rPr>
          <w:lang w:val="en-US"/>
        </w:rPr>
        <w:t>oleon</w:t>
      </w:r>
      <w:proofErr w:type="spellEnd"/>
      <w:r w:rsidR="001D4743">
        <w:rPr>
          <w:lang w:val="en-US"/>
        </w:rPr>
        <w:t xml:space="preserve"> consists of the accumulation of emulsified </w:t>
      </w:r>
      <w:proofErr w:type="spellStart"/>
      <w:r w:rsidR="001D4743">
        <w:rPr>
          <w:lang w:val="en-US"/>
        </w:rPr>
        <w:t>S</w:t>
      </w:r>
      <w:r w:rsidR="00460F0B">
        <w:rPr>
          <w:lang w:val="en-US"/>
        </w:rPr>
        <w:t>i</w:t>
      </w:r>
      <w:r w:rsidR="001D4743">
        <w:rPr>
          <w:lang w:val="en-US"/>
        </w:rPr>
        <w:t>O</w:t>
      </w:r>
      <w:proofErr w:type="spellEnd"/>
      <w:r w:rsidR="001D4743">
        <w:rPr>
          <w:lang w:val="en-US"/>
        </w:rPr>
        <w:t xml:space="preserve"> microbubbles, stabilized by biosurfactan</w:t>
      </w:r>
      <w:r w:rsidR="006C3967">
        <w:rPr>
          <w:lang w:val="en-US"/>
        </w:rPr>
        <w:t>t</w:t>
      </w:r>
      <w:r w:rsidR="001D4743">
        <w:rPr>
          <w:lang w:val="en-US"/>
        </w:rPr>
        <w:t xml:space="preserve">s, and appears as a whitish horizontal fluid level in the AC. Based on physical properties, the </w:t>
      </w:r>
      <w:r w:rsidR="00A67B1A">
        <w:rPr>
          <w:lang w:val="en-US"/>
        </w:rPr>
        <w:t>level</w:t>
      </w:r>
      <w:r w:rsidR="001D4743">
        <w:rPr>
          <w:lang w:val="en-US"/>
        </w:rPr>
        <w:t xml:space="preserve"> will settle in the superior part of the AC</w:t>
      </w:r>
      <w:r w:rsidR="00A67B1A">
        <w:rPr>
          <w:lang w:val="en-US"/>
        </w:rPr>
        <w:t xml:space="preserve"> (hyper</w:t>
      </w:r>
      <w:r w:rsidR="00EC7130">
        <w:rPr>
          <w:lang w:val="en-US"/>
        </w:rPr>
        <w:t>-</w:t>
      </w:r>
      <w:proofErr w:type="spellStart"/>
      <w:r w:rsidR="00A67B1A">
        <w:rPr>
          <w:lang w:val="en-US"/>
        </w:rPr>
        <w:t>oleon</w:t>
      </w:r>
      <w:proofErr w:type="spellEnd"/>
      <w:r w:rsidR="00A67B1A">
        <w:rPr>
          <w:lang w:val="en-US"/>
        </w:rPr>
        <w:t>)</w:t>
      </w:r>
      <w:r w:rsidR="001D4743">
        <w:rPr>
          <w:lang w:val="en-US"/>
        </w:rPr>
        <w:t xml:space="preserve"> in case of conventional </w:t>
      </w:r>
      <w:proofErr w:type="spellStart"/>
      <w:r w:rsidR="001D4743">
        <w:rPr>
          <w:lang w:val="en-US"/>
        </w:rPr>
        <w:t>S</w:t>
      </w:r>
      <w:r w:rsidR="00460F0B">
        <w:rPr>
          <w:lang w:val="en-US"/>
        </w:rPr>
        <w:t>i</w:t>
      </w:r>
      <w:r w:rsidR="001D4743">
        <w:rPr>
          <w:lang w:val="en-US"/>
        </w:rPr>
        <w:t>O</w:t>
      </w:r>
      <w:proofErr w:type="spellEnd"/>
      <w:r w:rsidR="001D4743">
        <w:rPr>
          <w:lang w:val="en-US"/>
        </w:rPr>
        <w:t xml:space="preserve"> and in the inferior </w:t>
      </w:r>
      <w:r w:rsidR="00A67B1A">
        <w:rPr>
          <w:lang w:val="en-US"/>
        </w:rPr>
        <w:t>part (hypo-</w:t>
      </w:r>
      <w:proofErr w:type="spellStart"/>
      <w:r w:rsidR="00A67B1A">
        <w:rPr>
          <w:lang w:val="en-US"/>
        </w:rPr>
        <w:t>oleon</w:t>
      </w:r>
      <w:proofErr w:type="spellEnd"/>
      <w:r w:rsidR="00A67B1A">
        <w:rPr>
          <w:lang w:val="en-US"/>
        </w:rPr>
        <w:t xml:space="preserve">) </w:t>
      </w:r>
      <w:r w:rsidR="001D4743">
        <w:rPr>
          <w:lang w:val="en-US"/>
        </w:rPr>
        <w:t xml:space="preserve">in case of HSO. </w:t>
      </w:r>
      <w:r w:rsidR="005B049D">
        <w:rPr>
          <w:lang w:val="en-US"/>
        </w:rPr>
        <w:t>Similar</w:t>
      </w:r>
      <w:r w:rsidR="001D4743">
        <w:rPr>
          <w:lang w:val="en-US"/>
        </w:rPr>
        <w:t xml:space="preserve"> to the clinical evaluation of </w:t>
      </w:r>
      <w:r w:rsidR="00A67B1A">
        <w:rPr>
          <w:lang w:val="en-US"/>
        </w:rPr>
        <w:t>a</w:t>
      </w:r>
      <w:r w:rsidR="001D4743">
        <w:rPr>
          <w:lang w:val="en-US"/>
        </w:rPr>
        <w:t xml:space="preserve"> hypopyon, it </w:t>
      </w:r>
      <w:r w:rsidR="00A67B1A">
        <w:rPr>
          <w:lang w:val="en-US"/>
        </w:rPr>
        <w:t>was</w:t>
      </w:r>
      <w:r w:rsidR="001D4743">
        <w:rPr>
          <w:lang w:val="en-US"/>
        </w:rPr>
        <w:t xml:space="preserve"> recommend</w:t>
      </w:r>
      <w:r w:rsidR="004C7CF4">
        <w:rPr>
          <w:lang w:val="en-US"/>
        </w:rPr>
        <w:t>ed</w:t>
      </w:r>
      <w:r w:rsidR="001D4743">
        <w:rPr>
          <w:lang w:val="en-US"/>
        </w:rPr>
        <w:t xml:space="preserve"> to quantify the hyper</w:t>
      </w:r>
      <w:r w:rsidR="00A67B1A">
        <w:rPr>
          <w:lang w:val="en-US"/>
        </w:rPr>
        <w:t>/hypo-</w:t>
      </w:r>
      <w:proofErr w:type="spellStart"/>
      <w:r w:rsidR="001D4743">
        <w:rPr>
          <w:lang w:val="en-US"/>
        </w:rPr>
        <w:t>oleon</w:t>
      </w:r>
      <w:proofErr w:type="spellEnd"/>
      <w:r w:rsidR="001D4743">
        <w:rPr>
          <w:lang w:val="en-US"/>
        </w:rPr>
        <w:t xml:space="preserve"> </w:t>
      </w:r>
      <w:proofErr w:type="spellStart"/>
      <w:r w:rsidR="001D4743">
        <w:rPr>
          <w:lang w:val="en-US"/>
        </w:rPr>
        <w:t>measur</w:t>
      </w:r>
      <w:r w:rsidR="00EC7130">
        <w:rPr>
          <w:lang w:val="en-US"/>
        </w:rPr>
        <w:t>uing</w:t>
      </w:r>
      <w:proofErr w:type="spellEnd"/>
      <w:r w:rsidR="001D4743">
        <w:rPr>
          <w:lang w:val="en-US"/>
        </w:rPr>
        <w:t xml:space="preserve"> the</w:t>
      </w:r>
      <w:r w:rsidR="00A67B1A">
        <w:rPr>
          <w:lang w:val="en-US"/>
        </w:rPr>
        <w:t xml:space="preserve"> vertical</w:t>
      </w:r>
      <w:r w:rsidR="001D4743">
        <w:rPr>
          <w:lang w:val="en-US"/>
        </w:rPr>
        <w:t xml:space="preserve"> height in mm.</w:t>
      </w:r>
    </w:p>
    <w:p w14:paraId="0B621427" w14:textId="006098CD" w:rsidR="005B049D" w:rsidRPr="005B049D" w:rsidRDefault="005B049D" w:rsidP="00944F8D">
      <w:pPr>
        <w:spacing w:line="480" w:lineRule="auto"/>
        <w:rPr>
          <w:i/>
          <w:iCs/>
          <w:lang w:val="en-US"/>
        </w:rPr>
      </w:pPr>
      <w:r w:rsidRPr="005B049D">
        <w:rPr>
          <w:i/>
          <w:iCs/>
          <w:lang w:val="en-US"/>
        </w:rPr>
        <w:t>Gonioscopy</w:t>
      </w:r>
    </w:p>
    <w:p w14:paraId="3991007D" w14:textId="1EF0CC9E" w:rsidR="005B049D" w:rsidRDefault="005B049D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All the experts agreed on the need to include gonioscopy in the grading system (100% of the expert scored 9). Consistent </w:t>
      </w:r>
      <w:r w:rsidR="00A67B1A">
        <w:rPr>
          <w:lang w:val="en-US"/>
        </w:rPr>
        <w:t>with</w:t>
      </w:r>
      <w:r>
        <w:rPr>
          <w:lang w:val="en-US"/>
        </w:rPr>
        <w:t xml:space="preserve"> the grading of </w:t>
      </w:r>
      <w:proofErr w:type="spellStart"/>
      <w:r>
        <w:rPr>
          <w:lang w:val="en-US"/>
        </w:rPr>
        <w:t>S</w:t>
      </w:r>
      <w:r w:rsidR="00460F0B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r w:rsidR="00460F0B">
        <w:rPr>
          <w:lang w:val="en-US"/>
        </w:rPr>
        <w:t xml:space="preserve">emulsion </w:t>
      </w:r>
      <w:r>
        <w:rPr>
          <w:lang w:val="en-US"/>
        </w:rPr>
        <w:t xml:space="preserve">in the AC, it </w:t>
      </w:r>
      <w:r w:rsidR="00A67B1A">
        <w:rPr>
          <w:lang w:val="en-US"/>
        </w:rPr>
        <w:t>was</w:t>
      </w:r>
      <w:r>
        <w:rPr>
          <w:lang w:val="en-US"/>
        </w:rPr>
        <w:t xml:space="preserve"> recommended to </w:t>
      </w:r>
      <w:r w:rsidR="00A67B1A">
        <w:rPr>
          <w:lang w:val="en-US"/>
        </w:rPr>
        <w:t xml:space="preserve">separately </w:t>
      </w:r>
      <w:r>
        <w:rPr>
          <w:lang w:val="en-US"/>
        </w:rPr>
        <w:t xml:space="preserve">grade the extent of </w:t>
      </w:r>
      <w:proofErr w:type="spellStart"/>
      <w:r>
        <w:rPr>
          <w:lang w:val="en-US"/>
        </w:rPr>
        <w:t>S</w:t>
      </w:r>
      <w:r w:rsidR="00460F0B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microbubbles detectable in the </w:t>
      </w:r>
      <w:r w:rsidRPr="005B049D">
        <w:rPr>
          <w:lang w:val="en-US"/>
        </w:rPr>
        <w:t xml:space="preserve">iridocorneal </w:t>
      </w:r>
      <w:r>
        <w:rPr>
          <w:lang w:val="en-US"/>
        </w:rPr>
        <w:t>angle</w:t>
      </w:r>
      <w:r w:rsidR="00232E2E">
        <w:rPr>
          <w:lang w:val="en-US"/>
        </w:rPr>
        <w:t xml:space="preserve"> </w:t>
      </w:r>
      <w:r>
        <w:rPr>
          <w:lang w:val="en-US"/>
        </w:rPr>
        <w:t xml:space="preserve">and the presence/absence of larger </w:t>
      </w:r>
      <w:proofErr w:type="spellStart"/>
      <w:r>
        <w:rPr>
          <w:lang w:val="en-US"/>
        </w:rPr>
        <w:t>S</w:t>
      </w:r>
      <w:r w:rsidR="00460F0B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bubbles.</w:t>
      </w:r>
    </w:p>
    <w:p w14:paraId="5135543C" w14:textId="0FFCA32C" w:rsidR="005B049D" w:rsidRPr="005B049D" w:rsidRDefault="005B049D" w:rsidP="00944F8D">
      <w:pPr>
        <w:spacing w:line="480" w:lineRule="auto"/>
        <w:rPr>
          <w:i/>
          <w:iCs/>
          <w:lang w:val="en-US"/>
        </w:rPr>
      </w:pPr>
      <w:r w:rsidRPr="005B049D">
        <w:rPr>
          <w:i/>
          <w:iCs/>
          <w:lang w:val="en-US"/>
        </w:rPr>
        <w:t xml:space="preserve">Dilated fundus examination </w:t>
      </w:r>
      <w:r>
        <w:rPr>
          <w:i/>
          <w:iCs/>
          <w:lang w:val="en-US"/>
        </w:rPr>
        <w:t>or u</w:t>
      </w:r>
      <w:r w:rsidRPr="005B049D">
        <w:rPr>
          <w:i/>
          <w:iCs/>
          <w:lang w:val="en-US"/>
        </w:rPr>
        <w:t>ltra</w:t>
      </w:r>
      <w:r>
        <w:rPr>
          <w:i/>
          <w:iCs/>
          <w:lang w:val="en-US"/>
        </w:rPr>
        <w:t>w</w:t>
      </w:r>
      <w:r w:rsidRPr="005B049D">
        <w:rPr>
          <w:i/>
          <w:iCs/>
          <w:lang w:val="en-US"/>
        </w:rPr>
        <w:t>ide-field fundus photo</w:t>
      </w:r>
      <w:r>
        <w:rPr>
          <w:i/>
          <w:iCs/>
          <w:lang w:val="en-US"/>
        </w:rPr>
        <w:t>graphy</w:t>
      </w:r>
    </w:p>
    <w:p w14:paraId="6E72042A" w14:textId="043714B0" w:rsidR="005B049D" w:rsidRDefault="00A67B1A" w:rsidP="00944F8D">
      <w:pPr>
        <w:spacing w:line="480" w:lineRule="auto"/>
        <w:rPr>
          <w:lang w:val="en-US"/>
        </w:rPr>
      </w:pPr>
      <w:r>
        <w:rPr>
          <w:lang w:val="en-US"/>
        </w:rPr>
        <w:lastRenderedPageBreak/>
        <w:t>There was an a</w:t>
      </w:r>
      <w:r w:rsidR="005B049D">
        <w:rPr>
          <w:lang w:val="en-US"/>
        </w:rPr>
        <w:t xml:space="preserve">bsolute consensus </w:t>
      </w:r>
      <w:r>
        <w:rPr>
          <w:lang w:val="en-US"/>
        </w:rPr>
        <w:t>on the need</w:t>
      </w:r>
      <w:r w:rsidR="005B049D">
        <w:rPr>
          <w:lang w:val="en-US"/>
        </w:rPr>
        <w:t xml:space="preserve"> to include the dilated fundus</w:t>
      </w:r>
      <w:r>
        <w:rPr>
          <w:lang w:val="en-US"/>
        </w:rPr>
        <w:t>copic</w:t>
      </w:r>
      <w:r w:rsidR="005B049D">
        <w:rPr>
          <w:lang w:val="en-US"/>
        </w:rPr>
        <w:t xml:space="preserve"> examination</w:t>
      </w:r>
      <w:r w:rsidR="005B049D" w:rsidRPr="005B049D">
        <w:rPr>
          <w:lang w:val="en-US"/>
        </w:rPr>
        <w:t xml:space="preserve"> </w:t>
      </w:r>
      <w:r w:rsidR="005B049D">
        <w:rPr>
          <w:lang w:val="en-US"/>
        </w:rPr>
        <w:t xml:space="preserve">in the grading system. The expert groups </w:t>
      </w:r>
      <w:r w:rsidR="005B049D" w:rsidRPr="005B049D">
        <w:rPr>
          <w:lang w:val="en"/>
        </w:rPr>
        <w:t>agreed unanimously</w:t>
      </w:r>
      <w:r w:rsidR="005B049D">
        <w:rPr>
          <w:lang w:val="en"/>
        </w:rPr>
        <w:t xml:space="preserve"> to consider the </w:t>
      </w:r>
      <w:r w:rsidR="005B049D" w:rsidRPr="005B049D">
        <w:rPr>
          <w:lang w:val="en-US"/>
        </w:rPr>
        <w:t>ultrawide-field fundus photography</w:t>
      </w:r>
      <w:r w:rsidR="005B049D">
        <w:rPr>
          <w:lang w:val="en-US"/>
        </w:rPr>
        <w:t xml:space="preserve">, </w:t>
      </w:r>
      <w:r w:rsidR="005B049D" w:rsidRPr="005B049D">
        <w:rPr>
          <w:lang w:val="en-US"/>
        </w:rPr>
        <w:t>centered on the posterior pole</w:t>
      </w:r>
      <w:r w:rsidR="005B049D">
        <w:rPr>
          <w:lang w:val="en-US"/>
        </w:rPr>
        <w:t xml:space="preserve">, </w:t>
      </w:r>
      <w:r>
        <w:rPr>
          <w:lang w:val="en-US"/>
        </w:rPr>
        <w:t xml:space="preserve">as </w:t>
      </w:r>
      <w:r w:rsidR="005B049D">
        <w:rPr>
          <w:lang w:val="en-US"/>
        </w:rPr>
        <w:t xml:space="preserve">equivalent to the clinical fundus examination through the slit lamp </w:t>
      </w:r>
      <w:r w:rsidR="005B049D" w:rsidRPr="005B049D">
        <w:rPr>
          <w:lang w:val="en-US"/>
        </w:rPr>
        <w:t>or indirect ophthalmoscopy</w:t>
      </w:r>
      <w:r w:rsidR="005B049D">
        <w:rPr>
          <w:lang w:val="en-US"/>
        </w:rPr>
        <w:t xml:space="preserve"> for the assessment of </w:t>
      </w:r>
      <w:proofErr w:type="spellStart"/>
      <w:r w:rsidR="005B049D">
        <w:rPr>
          <w:lang w:val="en-US"/>
        </w:rPr>
        <w:t>S</w:t>
      </w:r>
      <w:r w:rsidR="00460F0B">
        <w:rPr>
          <w:lang w:val="en-US"/>
        </w:rPr>
        <w:t>i</w:t>
      </w:r>
      <w:r w:rsidR="005B049D">
        <w:rPr>
          <w:lang w:val="en-US"/>
        </w:rPr>
        <w:t>O</w:t>
      </w:r>
      <w:proofErr w:type="spellEnd"/>
      <w:r w:rsidR="005B049D">
        <w:rPr>
          <w:lang w:val="en-US"/>
        </w:rPr>
        <w:t xml:space="preserve"> </w:t>
      </w:r>
      <w:r w:rsidR="00460F0B">
        <w:rPr>
          <w:lang w:val="en-US"/>
        </w:rPr>
        <w:t>emulsion</w:t>
      </w:r>
      <w:r w:rsidR="005B049D">
        <w:rPr>
          <w:lang w:val="en-US"/>
        </w:rPr>
        <w:t>.</w:t>
      </w:r>
    </w:p>
    <w:p w14:paraId="1DD4BA93" w14:textId="0DD8BA8B" w:rsidR="005B049D" w:rsidRDefault="005B049D" w:rsidP="00944F8D">
      <w:pPr>
        <w:spacing w:line="480" w:lineRule="auto"/>
        <w:rPr>
          <w:lang w:val="en-US"/>
        </w:rPr>
      </w:pPr>
      <w:r>
        <w:rPr>
          <w:lang w:val="en-US"/>
        </w:rPr>
        <w:t>After the two rounds of discussion, the parameters to grade that reached the consensus were:</w:t>
      </w:r>
    </w:p>
    <w:p w14:paraId="345B18AD" w14:textId="7ECB014D" w:rsidR="005B049D" w:rsidRDefault="005B049D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- Extent of </w:t>
      </w:r>
      <w:proofErr w:type="spellStart"/>
      <w:r>
        <w:rPr>
          <w:lang w:val="en-US"/>
        </w:rPr>
        <w:t>S</w:t>
      </w:r>
      <w:r w:rsidR="00460F0B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microbubbles on </w:t>
      </w:r>
      <w:r w:rsidR="00A67B1A">
        <w:rPr>
          <w:lang w:val="en-US"/>
        </w:rPr>
        <w:t xml:space="preserve">the </w:t>
      </w:r>
      <w:r>
        <w:rPr>
          <w:lang w:val="en-US"/>
        </w:rPr>
        <w:t>retinal surface. M</w:t>
      </w:r>
      <w:r w:rsidRPr="005B049D">
        <w:rPr>
          <w:lang w:val="en-US"/>
        </w:rPr>
        <w:t xml:space="preserve">icrobubbles of emulsified </w:t>
      </w:r>
      <w:proofErr w:type="spellStart"/>
      <w:r w:rsidRPr="005B049D">
        <w:rPr>
          <w:lang w:val="en-US"/>
        </w:rPr>
        <w:t>S</w:t>
      </w:r>
      <w:r w:rsidR="00460F0B">
        <w:rPr>
          <w:lang w:val="en-US"/>
        </w:rPr>
        <w:t>i</w:t>
      </w:r>
      <w:r w:rsidRPr="005B049D">
        <w:rPr>
          <w:lang w:val="en-US"/>
        </w:rPr>
        <w:t>O</w:t>
      </w:r>
      <w:proofErr w:type="spellEnd"/>
      <w:r w:rsidRPr="005B049D">
        <w:rPr>
          <w:lang w:val="en-US"/>
        </w:rPr>
        <w:t xml:space="preserve"> can be seen as </w:t>
      </w:r>
      <w:r w:rsidRPr="00E24B74">
        <w:rPr>
          <w:color w:val="000000" w:themeColor="text1"/>
          <w:lang w:val="en-US"/>
        </w:rPr>
        <w:t xml:space="preserve">small </w:t>
      </w:r>
      <w:r w:rsidR="00A67B1A" w:rsidRPr="00E24B74">
        <w:rPr>
          <w:color w:val="000000" w:themeColor="text1"/>
          <w:lang w:val="en-US"/>
        </w:rPr>
        <w:t>creamy</w:t>
      </w:r>
      <w:r w:rsidRPr="00E24B74">
        <w:rPr>
          <w:color w:val="000000" w:themeColor="text1"/>
          <w:lang w:val="en-US"/>
        </w:rPr>
        <w:t xml:space="preserve"> </w:t>
      </w:r>
      <w:r w:rsidRPr="005B049D">
        <w:rPr>
          <w:lang w:val="en-US"/>
        </w:rPr>
        <w:t xml:space="preserve">bubbles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S</w:t>
      </w:r>
      <w:r w:rsidR="00460F0B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-filled eyes. All the experts agreed on the feasibility of a topographic quantification system using commonly used reference points. </w:t>
      </w:r>
      <w:r>
        <w:rPr>
          <w:lang w:val="en"/>
        </w:rPr>
        <w:t>U</w:t>
      </w:r>
      <w:r w:rsidRPr="005B049D">
        <w:rPr>
          <w:lang w:val="en"/>
        </w:rPr>
        <w:t>nanimous</w:t>
      </w:r>
      <w:r>
        <w:rPr>
          <w:lang w:val="en"/>
        </w:rPr>
        <w:t xml:space="preserve"> consensus was reached on the detection of </w:t>
      </w:r>
      <w:proofErr w:type="spellStart"/>
      <w:r>
        <w:rPr>
          <w:lang w:val="en"/>
        </w:rPr>
        <w:t>S</w:t>
      </w:r>
      <w:r w:rsidR="00460F0B">
        <w:rPr>
          <w:lang w:val="en"/>
        </w:rPr>
        <w:t>i</w:t>
      </w:r>
      <w:r>
        <w:rPr>
          <w:lang w:val="en"/>
        </w:rPr>
        <w:t>O</w:t>
      </w:r>
      <w:proofErr w:type="spellEnd"/>
      <w:r>
        <w:rPr>
          <w:lang w:val="en"/>
        </w:rPr>
        <w:t xml:space="preserve"> microbubbles on </w:t>
      </w:r>
      <w:r w:rsidRPr="00BA4C70">
        <w:rPr>
          <w:color w:val="000000" w:themeColor="text1"/>
          <w:lang w:val="en-US"/>
        </w:rPr>
        <w:t>three concentric zones corresponding to</w:t>
      </w:r>
      <w:r w:rsidR="00F36AA5">
        <w:rPr>
          <w:color w:val="000000" w:themeColor="text1"/>
          <w:lang w:val="en-US"/>
        </w:rPr>
        <w:t xml:space="preserve"> the</w:t>
      </w:r>
      <w:r w:rsidRPr="00BA4C70">
        <w:rPr>
          <w:color w:val="000000" w:themeColor="text1"/>
          <w:lang w:val="en-US"/>
        </w:rPr>
        <w:t xml:space="preserve"> posterior pole (zone 1), the area between </w:t>
      </w:r>
      <w:r w:rsidR="00AC548C">
        <w:rPr>
          <w:color w:val="000000" w:themeColor="text1"/>
          <w:lang w:val="en-US"/>
        </w:rPr>
        <w:t xml:space="preserve">the </w:t>
      </w:r>
      <w:r w:rsidRPr="00BA4C70">
        <w:rPr>
          <w:color w:val="000000" w:themeColor="text1"/>
          <w:lang w:val="en-US"/>
        </w:rPr>
        <w:t xml:space="preserve">outer edge of zone 1 and the posterior edge of the vortex vein ampulla (zone 2) and the area between outer edge of zone 2 and </w:t>
      </w:r>
      <w:proofErr w:type="spellStart"/>
      <w:r w:rsidRPr="00BA4C70">
        <w:rPr>
          <w:color w:val="000000" w:themeColor="text1"/>
          <w:lang w:val="en-US"/>
        </w:rPr>
        <w:t>ora</w:t>
      </w:r>
      <w:proofErr w:type="spellEnd"/>
      <w:r w:rsidRPr="00BA4C70">
        <w:rPr>
          <w:color w:val="000000" w:themeColor="text1"/>
          <w:lang w:val="en-US"/>
        </w:rPr>
        <w:t xml:space="preserve"> serrata (zone 3)</w:t>
      </w:r>
      <w:r>
        <w:rPr>
          <w:color w:val="000000" w:themeColor="text1"/>
          <w:lang w:val="en-US"/>
        </w:rPr>
        <w:t xml:space="preserve">. In zones 2 and 3, </w:t>
      </w:r>
      <w:proofErr w:type="spellStart"/>
      <w:r>
        <w:rPr>
          <w:color w:val="000000" w:themeColor="text1"/>
          <w:lang w:val="en-US"/>
        </w:rPr>
        <w:t>S</w:t>
      </w:r>
      <w:r w:rsidR="00460F0B">
        <w:rPr>
          <w:color w:val="000000" w:themeColor="text1"/>
          <w:lang w:val="en-US"/>
        </w:rPr>
        <w:t>i</w:t>
      </w:r>
      <w:r>
        <w:rPr>
          <w:color w:val="000000" w:themeColor="text1"/>
          <w:lang w:val="en-US"/>
        </w:rPr>
        <w:t>O</w:t>
      </w:r>
      <w:proofErr w:type="spellEnd"/>
      <w:r>
        <w:rPr>
          <w:color w:val="000000" w:themeColor="text1"/>
          <w:lang w:val="en-US"/>
        </w:rPr>
        <w:t xml:space="preserve"> </w:t>
      </w:r>
      <w:r w:rsidR="00460F0B">
        <w:rPr>
          <w:lang w:val="en-US"/>
        </w:rPr>
        <w:t>emulsion</w:t>
      </w:r>
      <w:r w:rsidR="00460F0B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is further quantified based on the extent in clock hours of </w:t>
      </w:r>
      <w:r w:rsidR="00232E2E" w:rsidRPr="00232E2E">
        <w:rPr>
          <w:color w:val="000000" w:themeColor="text1"/>
          <w:lang w:val="en-US"/>
        </w:rPr>
        <w:t xml:space="preserve">occupied area by </w:t>
      </w:r>
      <w:r>
        <w:rPr>
          <w:color w:val="000000" w:themeColor="text1"/>
          <w:lang w:val="en-US"/>
        </w:rPr>
        <w:t>microbubbles</w:t>
      </w:r>
      <w:r w:rsidR="00A67B1A">
        <w:rPr>
          <w:color w:val="000000" w:themeColor="text1"/>
          <w:lang w:val="en-US"/>
        </w:rPr>
        <w:t xml:space="preserve"> (Table </w:t>
      </w:r>
      <w:r w:rsidR="004A1D10">
        <w:rPr>
          <w:color w:val="000000" w:themeColor="text1"/>
          <w:lang w:val="en-US"/>
        </w:rPr>
        <w:t>1</w:t>
      </w:r>
      <w:r w:rsidR="00A67B1A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>.</w:t>
      </w:r>
    </w:p>
    <w:p w14:paraId="0DCD4264" w14:textId="06DED00D" w:rsidR="005B049D" w:rsidRDefault="005B049D" w:rsidP="00944F8D">
      <w:pPr>
        <w:spacing w:line="480" w:lineRule="auto"/>
        <w:rPr>
          <w:lang w:val="en-US"/>
        </w:rPr>
      </w:pPr>
      <w:r>
        <w:rPr>
          <w:lang w:val="en-US"/>
        </w:rPr>
        <w:t>- Presence of l</w:t>
      </w:r>
      <w:r w:rsidRPr="00505EEB">
        <w:rPr>
          <w:lang w:val="en-US"/>
        </w:rPr>
        <w:t>arge (&gt;</w:t>
      </w:r>
      <w:r>
        <w:rPr>
          <w:lang w:val="en-US"/>
        </w:rPr>
        <w:t xml:space="preserve">125 </w:t>
      </w:r>
      <w:proofErr w:type="spellStart"/>
      <w:r w:rsidRPr="00505EEB">
        <w:rPr>
          <w:lang w:val="en-US"/>
        </w:rPr>
        <w:t>μm</w:t>
      </w:r>
      <w:proofErr w:type="spellEnd"/>
      <w:r w:rsidRPr="00505EEB">
        <w:rPr>
          <w:lang w:val="en-US"/>
        </w:rPr>
        <w:t xml:space="preserve">) </w:t>
      </w:r>
      <w:proofErr w:type="spellStart"/>
      <w:r w:rsidRPr="00505EEB">
        <w:rPr>
          <w:lang w:val="en-US"/>
        </w:rPr>
        <w:t>S</w:t>
      </w:r>
      <w:r w:rsidR="00460F0B">
        <w:rPr>
          <w:lang w:val="en-US"/>
        </w:rPr>
        <w:t>i</w:t>
      </w:r>
      <w:r w:rsidRPr="00505EEB">
        <w:rPr>
          <w:lang w:val="en-US"/>
        </w:rPr>
        <w:t>O</w:t>
      </w:r>
      <w:proofErr w:type="spellEnd"/>
      <w:r w:rsidRPr="00505EEB">
        <w:rPr>
          <w:lang w:val="en-US"/>
        </w:rPr>
        <w:t xml:space="preserve"> bubble</w:t>
      </w:r>
      <w:r>
        <w:rPr>
          <w:lang w:val="en-US"/>
        </w:rPr>
        <w:t>(</w:t>
      </w:r>
      <w:r w:rsidRPr="00505EEB">
        <w:rPr>
          <w:lang w:val="en-US"/>
        </w:rPr>
        <w:t>s</w:t>
      </w:r>
      <w:r>
        <w:rPr>
          <w:lang w:val="en-US"/>
        </w:rPr>
        <w:t>), including subretinal bubbles.</w:t>
      </w:r>
      <w:r w:rsidRPr="005B049D">
        <w:rPr>
          <w:lang w:val="en-US"/>
        </w:rPr>
        <w:t xml:space="preserve"> </w:t>
      </w:r>
      <w:r>
        <w:rPr>
          <w:lang w:val="en-US"/>
        </w:rPr>
        <w:t>The cut</w:t>
      </w:r>
      <w:r w:rsidR="00232E2E">
        <w:rPr>
          <w:lang w:val="en-US"/>
        </w:rPr>
        <w:t>-</w:t>
      </w:r>
      <w:r>
        <w:rPr>
          <w:lang w:val="en-US"/>
        </w:rPr>
        <w:t xml:space="preserve">off of 125 </w:t>
      </w:r>
      <w:proofErr w:type="spellStart"/>
      <w:r w:rsidRPr="00505EEB">
        <w:rPr>
          <w:lang w:val="en-US"/>
        </w:rPr>
        <w:t>μm</w:t>
      </w:r>
      <w:proofErr w:type="spellEnd"/>
      <w:r>
        <w:rPr>
          <w:lang w:val="en-US"/>
        </w:rPr>
        <w:t xml:space="preserve">, corresponding to the </w:t>
      </w:r>
      <w:r>
        <w:t xml:space="preserve">width of </w:t>
      </w:r>
      <w:r w:rsidRPr="005B049D">
        <w:rPr>
          <w:lang w:val="en-US"/>
        </w:rPr>
        <w:t>a</w:t>
      </w:r>
      <w:r>
        <w:rPr>
          <w:lang w:val="en-US"/>
        </w:rPr>
        <w:t>n average</w:t>
      </w:r>
      <w:r w:rsidRPr="005B049D">
        <w:rPr>
          <w:lang w:val="en-US"/>
        </w:rPr>
        <w:t xml:space="preserve"> la</w:t>
      </w:r>
      <w:r>
        <w:rPr>
          <w:lang w:val="en-US"/>
        </w:rPr>
        <w:t xml:space="preserve">rge </w:t>
      </w:r>
      <w:r>
        <w:t>vein</w:t>
      </w:r>
      <w:r w:rsidRPr="005B049D">
        <w:rPr>
          <w:lang w:val="en-US"/>
        </w:rPr>
        <w:t xml:space="preserve"> </w:t>
      </w:r>
      <w:r>
        <w:rPr>
          <w:lang w:val="en-US"/>
        </w:rPr>
        <w:t>at the edge of the optic disc, is commonly used in clinical practice.</w:t>
      </w:r>
      <w:r w:rsidRPr="00037BAC">
        <w:rPr>
          <w:lang w:val="en-US"/>
        </w:rPr>
        <w:t>[</w:t>
      </w:r>
      <w:r>
        <w:rPr>
          <w:lang w:val="en-US"/>
        </w:rPr>
        <w:t>8</w:t>
      </w:r>
      <w:r w:rsidRPr="00037BAC">
        <w:rPr>
          <w:lang w:val="en-US"/>
        </w:rPr>
        <w:t>]</w:t>
      </w:r>
    </w:p>
    <w:p w14:paraId="36419CEA" w14:textId="79227DE1" w:rsidR="001D4743" w:rsidRPr="001D4743" w:rsidRDefault="005B049D" w:rsidP="00944F8D">
      <w:pPr>
        <w:spacing w:line="480" w:lineRule="auto"/>
        <w:rPr>
          <w:lang w:val="en-US"/>
        </w:rPr>
      </w:pPr>
      <w:r>
        <w:rPr>
          <w:lang w:val="en-US"/>
        </w:rPr>
        <w:t>- Number of fl</w:t>
      </w:r>
      <w:r w:rsidRPr="005B049D">
        <w:rPr>
          <w:lang w:val="en-US"/>
        </w:rPr>
        <w:t xml:space="preserve">oating </w:t>
      </w:r>
      <w:proofErr w:type="spellStart"/>
      <w:r w:rsidRPr="005B049D">
        <w:rPr>
          <w:lang w:val="en-US"/>
        </w:rPr>
        <w:t>S</w:t>
      </w:r>
      <w:r w:rsidR="00460F0B">
        <w:rPr>
          <w:lang w:val="en-US"/>
        </w:rPr>
        <w:t>i</w:t>
      </w:r>
      <w:r w:rsidRPr="005B049D">
        <w:rPr>
          <w:lang w:val="en-US"/>
        </w:rPr>
        <w:t>O</w:t>
      </w:r>
      <w:proofErr w:type="spellEnd"/>
      <w:r w:rsidRPr="005B049D">
        <w:rPr>
          <w:lang w:val="en-US"/>
        </w:rPr>
        <w:t xml:space="preserve"> emulsified microbubble</w:t>
      </w:r>
      <w:r>
        <w:rPr>
          <w:lang w:val="en-US"/>
        </w:rPr>
        <w:t>s</w:t>
      </w:r>
      <w:r w:rsidRPr="005B049D">
        <w:rPr>
          <w:lang w:val="en-US"/>
        </w:rPr>
        <w:t xml:space="preserve"> in </w:t>
      </w:r>
      <w:r w:rsidR="00A67B1A">
        <w:rPr>
          <w:lang w:val="en-US"/>
        </w:rPr>
        <w:t xml:space="preserve">the </w:t>
      </w:r>
      <w:r w:rsidRPr="005B049D">
        <w:rPr>
          <w:lang w:val="en-US"/>
        </w:rPr>
        <w:t>vitreous cavity</w:t>
      </w:r>
      <w:r>
        <w:rPr>
          <w:lang w:val="en-US"/>
        </w:rPr>
        <w:t xml:space="preserve">, </w:t>
      </w:r>
      <w:r w:rsidRPr="005B049D">
        <w:rPr>
          <w:lang w:val="en-US"/>
        </w:rPr>
        <w:t>only after</w:t>
      </w:r>
      <w:r>
        <w:rPr>
          <w:lang w:val="en-US"/>
        </w:rPr>
        <w:t xml:space="preserve"> removal of </w:t>
      </w:r>
      <w:proofErr w:type="spellStart"/>
      <w:r>
        <w:rPr>
          <w:lang w:val="en-US"/>
        </w:rPr>
        <w:t>S</w:t>
      </w:r>
      <w:r w:rsidR="00460F0B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(ROSO). These </w:t>
      </w:r>
      <w:r w:rsidRPr="005B049D">
        <w:rPr>
          <w:lang w:val="en-US"/>
        </w:rPr>
        <w:t>microbubble</w:t>
      </w:r>
      <w:r>
        <w:rPr>
          <w:lang w:val="en-US"/>
        </w:rPr>
        <w:t>s are mo</w:t>
      </w:r>
      <w:r w:rsidR="00A67B1A">
        <w:rPr>
          <w:lang w:val="en-US"/>
        </w:rPr>
        <w:t xml:space="preserve">st </w:t>
      </w:r>
      <w:r>
        <w:rPr>
          <w:lang w:val="en-US"/>
        </w:rPr>
        <w:t xml:space="preserve">commonly seen in the upper part of </w:t>
      </w:r>
      <w:r w:rsidR="009F362A">
        <w:rPr>
          <w:lang w:val="en-US"/>
        </w:rPr>
        <w:t xml:space="preserve">the </w:t>
      </w:r>
      <w:r>
        <w:rPr>
          <w:lang w:val="en-US"/>
        </w:rPr>
        <w:t xml:space="preserve">vitreous cavity when conventional </w:t>
      </w:r>
      <w:proofErr w:type="spellStart"/>
      <w:r>
        <w:rPr>
          <w:lang w:val="en-US"/>
        </w:rPr>
        <w:t>S</w:t>
      </w:r>
      <w:r w:rsidR="00460F0B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is used.</w:t>
      </w:r>
    </w:p>
    <w:p w14:paraId="42B8EBAC" w14:textId="3B9516B2" w:rsidR="005F0827" w:rsidRDefault="005F0827" w:rsidP="00944F8D">
      <w:pPr>
        <w:spacing w:line="480" w:lineRule="auto"/>
        <w:rPr>
          <w:i/>
          <w:iCs/>
          <w:lang w:val="en-US"/>
        </w:rPr>
      </w:pPr>
      <w:proofErr w:type="spellStart"/>
      <w:r w:rsidRPr="005F0827">
        <w:rPr>
          <w:i/>
          <w:iCs/>
          <w:lang w:val="en-US"/>
        </w:rPr>
        <w:t>S</w:t>
      </w:r>
      <w:r w:rsidR="00460F0B">
        <w:rPr>
          <w:i/>
          <w:iCs/>
          <w:lang w:val="en-US"/>
        </w:rPr>
        <w:t>i</w:t>
      </w:r>
      <w:r w:rsidRPr="005F0827">
        <w:rPr>
          <w:i/>
          <w:iCs/>
          <w:lang w:val="en-US"/>
        </w:rPr>
        <w:t>O</w:t>
      </w:r>
      <w:proofErr w:type="spellEnd"/>
      <w:r w:rsidRPr="005F0827">
        <w:rPr>
          <w:i/>
          <w:iCs/>
          <w:lang w:val="en-US"/>
        </w:rPr>
        <w:t xml:space="preserve">-associated </w:t>
      </w:r>
      <w:r>
        <w:rPr>
          <w:i/>
          <w:iCs/>
          <w:lang w:val="en-US"/>
        </w:rPr>
        <w:t>hyperreflective (HR)</w:t>
      </w:r>
      <w:r w:rsidRPr="005F0827">
        <w:rPr>
          <w:i/>
          <w:iCs/>
          <w:lang w:val="en-US"/>
        </w:rPr>
        <w:t xml:space="preserve"> dots</w:t>
      </w:r>
      <w:r>
        <w:rPr>
          <w:i/>
          <w:iCs/>
          <w:lang w:val="en-US"/>
        </w:rPr>
        <w:t xml:space="preserve"> detectable on</w:t>
      </w:r>
      <w:r w:rsidR="00EC7130">
        <w:rPr>
          <w:i/>
          <w:iCs/>
          <w:lang w:val="en-US"/>
        </w:rPr>
        <w:t xml:space="preserve"> macular</w:t>
      </w:r>
      <w:r>
        <w:rPr>
          <w:i/>
          <w:iCs/>
          <w:lang w:val="en-US"/>
        </w:rPr>
        <w:t xml:space="preserve"> </w:t>
      </w:r>
      <w:r w:rsidR="00341C78">
        <w:rPr>
          <w:i/>
          <w:iCs/>
          <w:lang w:val="en-US"/>
        </w:rPr>
        <w:t>optical coherence tomography (</w:t>
      </w:r>
      <w:r>
        <w:rPr>
          <w:i/>
          <w:iCs/>
          <w:lang w:val="en-US"/>
        </w:rPr>
        <w:t>OCT</w:t>
      </w:r>
      <w:r w:rsidR="00341C78">
        <w:rPr>
          <w:i/>
          <w:iCs/>
          <w:lang w:val="en-US"/>
        </w:rPr>
        <w:t>)</w:t>
      </w:r>
      <w:r>
        <w:rPr>
          <w:i/>
          <w:iCs/>
          <w:lang w:val="en-US"/>
        </w:rPr>
        <w:t xml:space="preserve"> </w:t>
      </w:r>
    </w:p>
    <w:p w14:paraId="409007F1" w14:textId="056CA057" w:rsidR="005F0827" w:rsidRPr="00341C78" w:rsidRDefault="00B96999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Macular OCT was </w:t>
      </w:r>
      <w:r w:rsidRPr="005B049D">
        <w:rPr>
          <w:lang w:val="en"/>
        </w:rPr>
        <w:t>unanimously</w:t>
      </w:r>
      <w:r>
        <w:rPr>
          <w:lang w:val="en"/>
        </w:rPr>
        <w:t xml:space="preserve"> considered a mandatory investigation to include in the grading system (</w:t>
      </w:r>
      <w:r>
        <w:rPr>
          <w:lang w:val="en-US"/>
        </w:rPr>
        <w:t xml:space="preserve">100% of the expert scored </w:t>
      </w:r>
      <w:r w:rsidR="00341C78">
        <w:rPr>
          <w:lang w:val="en-US"/>
        </w:rPr>
        <w:t xml:space="preserve">between 8 and </w:t>
      </w:r>
      <w:r>
        <w:rPr>
          <w:lang w:val="en-US"/>
        </w:rPr>
        <w:t>9)</w:t>
      </w:r>
      <w:r w:rsidR="000B2516">
        <w:rPr>
          <w:lang w:val="en-US"/>
        </w:rPr>
        <w:t xml:space="preserve">. Based on the reported locations of </w:t>
      </w:r>
      <w:proofErr w:type="spellStart"/>
      <w:r w:rsidR="000B2516" w:rsidRPr="000B2516">
        <w:rPr>
          <w:lang w:val="en-US"/>
        </w:rPr>
        <w:t>S</w:t>
      </w:r>
      <w:r w:rsidR="00460F0B">
        <w:rPr>
          <w:lang w:val="en-US"/>
        </w:rPr>
        <w:t>i</w:t>
      </w:r>
      <w:r w:rsidR="000B2516" w:rsidRPr="000B2516">
        <w:rPr>
          <w:lang w:val="en-US"/>
        </w:rPr>
        <w:t>O</w:t>
      </w:r>
      <w:proofErr w:type="spellEnd"/>
      <w:r w:rsidR="000B2516" w:rsidRPr="000B2516">
        <w:rPr>
          <w:lang w:val="en-US"/>
        </w:rPr>
        <w:t>-associated HR dots</w:t>
      </w:r>
      <w:r w:rsidR="000B2516">
        <w:rPr>
          <w:lang w:val="en-US"/>
        </w:rPr>
        <w:t xml:space="preserve"> </w:t>
      </w:r>
      <w:r w:rsidR="000B2516" w:rsidRPr="00037BAC">
        <w:rPr>
          <w:lang w:val="en-US"/>
        </w:rPr>
        <w:t>[</w:t>
      </w:r>
      <w:r w:rsidR="000B2516">
        <w:rPr>
          <w:lang w:val="en-US"/>
        </w:rPr>
        <w:t>9-11</w:t>
      </w:r>
      <w:r w:rsidR="000B2516" w:rsidRPr="00037BAC">
        <w:rPr>
          <w:lang w:val="en-US"/>
        </w:rPr>
        <w:t>]</w:t>
      </w:r>
      <w:r w:rsidR="000B2516">
        <w:rPr>
          <w:lang w:val="en-US"/>
        </w:rPr>
        <w:t xml:space="preserve"> </w:t>
      </w:r>
      <w:r w:rsidR="00A67B1A">
        <w:rPr>
          <w:lang w:val="en-US"/>
        </w:rPr>
        <w:t>in</w:t>
      </w:r>
      <w:r w:rsidR="000B2516">
        <w:rPr>
          <w:lang w:val="en-US"/>
        </w:rPr>
        <w:t xml:space="preserve"> the macula, consensus was reached on a topographic </w:t>
      </w:r>
      <w:r w:rsidR="000B2516">
        <w:rPr>
          <w:lang w:val="en-US"/>
        </w:rPr>
        <w:lastRenderedPageBreak/>
        <w:t xml:space="preserve">quantification system differentiating HR dots located </w:t>
      </w:r>
      <w:proofErr w:type="spellStart"/>
      <w:r w:rsidR="000B2516">
        <w:rPr>
          <w:lang w:val="en-US"/>
        </w:rPr>
        <w:t>epiretinally</w:t>
      </w:r>
      <w:proofErr w:type="spellEnd"/>
      <w:r w:rsidR="000B2516">
        <w:rPr>
          <w:lang w:val="en-US"/>
        </w:rPr>
        <w:t>, within</w:t>
      </w:r>
      <w:r w:rsidR="00A67B1A">
        <w:rPr>
          <w:lang w:val="en-US"/>
        </w:rPr>
        <w:t xml:space="preserve"> the</w:t>
      </w:r>
      <w:r w:rsidR="000B2516">
        <w:rPr>
          <w:lang w:val="en-US"/>
        </w:rPr>
        <w:t xml:space="preserve"> inner retinal layers (IRLs) </w:t>
      </w:r>
      <w:r w:rsidR="00CB65F8">
        <w:rPr>
          <w:lang w:val="en-US"/>
        </w:rPr>
        <w:t>or</w:t>
      </w:r>
      <w:r w:rsidR="000B2516">
        <w:rPr>
          <w:lang w:val="en-US"/>
        </w:rPr>
        <w:t xml:space="preserve"> </w:t>
      </w:r>
      <w:r w:rsidR="00A67B1A">
        <w:rPr>
          <w:lang w:val="en-US"/>
        </w:rPr>
        <w:t xml:space="preserve">within the </w:t>
      </w:r>
      <w:r w:rsidR="000B2516">
        <w:rPr>
          <w:lang w:val="en-US"/>
        </w:rPr>
        <w:t xml:space="preserve">outer retinal layers (ORLs). </w:t>
      </w:r>
    </w:p>
    <w:p w14:paraId="1420F6DF" w14:textId="00A88047" w:rsidR="005F0827" w:rsidRDefault="005F0827" w:rsidP="00944F8D">
      <w:pPr>
        <w:spacing w:line="480" w:lineRule="auto"/>
        <w:rPr>
          <w:i/>
          <w:iCs/>
          <w:lang w:val="en-US"/>
        </w:rPr>
      </w:pPr>
      <w:proofErr w:type="spellStart"/>
      <w:r w:rsidRPr="005F0827">
        <w:rPr>
          <w:i/>
          <w:iCs/>
          <w:lang w:val="en-US"/>
        </w:rPr>
        <w:t>S</w:t>
      </w:r>
      <w:r w:rsidR="00460F0B">
        <w:rPr>
          <w:i/>
          <w:iCs/>
          <w:lang w:val="en-US"/>
        </w:rPr>
        <w:t>i</w:t>
      </w:r>
      <w:r w:rsidRPr="005F0827">
        <w:rPr>
          <w:i/>
          <w:iCs/>
          <w:lang w:val="en-US"/>
        </w:rPr>
        <w:t>O</w:t>
      </w:r>
      <w:proofErr w:type="spellEnd"/>
      <w:r w:rsidRPr="005F0827">
        <w:rPr>
          <w:i/>
          <w:iCs/>
          <w:lang w:val="en-US"/>
        </w:rPr>
        <w:t>-associated HR dots</w:t>
      </w:r>
      <w:r>
        <w:rPr>
          <w:i/>
          <w:iCs/>
          <w:lang w:val="en-US"/>
        </w:rPr>
        <w:t xml:space="preserve"> detectable on OCT disc </w:t>
      </w:r>
    </w:p>
    <w:p w14:paraId="6F68FDA7" w14:textId="4B6FCBB4" w:rsidR="005F0827" w:rsidRPr="00341C78" w:rsidRDefault="00341C78" w:rsidP="00944F8D">
      <w:pPr>
        <w:spacing w:line="480" w:lineRule="auto"/>
        <w:rPr>
          <w:lang w:val="en-US"/>
        </w:rPr>
      </w:pPr>
      <w:r w:rsidRPr="00341C78">
        <w:rPr>
          <w:lang w:val="en-US"/>
        </w:rPr>
        <w:t>Non</w:t>
      </w:r>
      <w:r>
        <w:rPr>
          <w:lang w:val="en-US"/>
        </w:rPr>
        <w:t>-</w:t>
      </w:r>
      <w:r w:rsidRPr="005B049D">
        <w:rPr>
          <w:lang w:val="en"/>
        </w:rPr>
        <w:t>unanimous</w:t>
      </w:r>
      <w:r>
        <w:rPr>
          <w:lang w:val="en"/>
        </w:rPr>
        <w:t xml:space="preserve"> consensus was reached on the inclusion of OCT of the optic disc (5 of 7 experts scored </w:t>
      </w:r>
      <w:r w:rsidRPr="007F6D0E">
        <w:rPr>
          <w:color w:val="000000" w:themeColor="text1"/>
          <w:lang w:val="en-US"/>
        </w:rPr>
        <w:t>≥</w:t>
      </w:r>
      <w:r>
        <w:rPr>
          <w:color w:val="000000" w:themeColor="text1"/>
          <w:lang w:val="en-US"/>
        </w:rPr>
        <w:t xml:space="preserve"> 7 and 2 experts scored 6). After the two rounds of discussion, agreement was achieved on a quantification of </w:t>
      </w:r>
      <w:proofErr w:type="spellStart"/>
      <w:r>
        <w:rPr>
          <w:color w:val="000000" w:themeColor="text1"/>
          <w:lang w:val="en-US"/>
        </w:rPr>
        <w:t>S</w:t>
      </w:r>
      <w:r w:rsidR="00EC7130">
        <w:rPr>
          <w:color w:val="000000" w:themeColor="text1"/>
          <w:lang w:val="en-US"/>
        </w:rPr>
        <w:t>i</w:t>
      </w:r>
      <w:r>
        <w:rPr>
          <w:color w:val="000000" w:themeColor="text1"/>
          <w:lang w:val="en-US"/>
        </w:rPr>
        <w:t>O</w:t>
      </w:r>
      <w:proofErr w:type="spellEnd"/>
      <w:r>
        <w:rPr>
          <w:color w:val="000000" w:themeColor="text1"/>
          <w:lang w:val="en-US"/>
        </w:rPr>
        <w:t>-associated HR dots in two different locations, namely within the optic disc, and b</w:t>
      </w:r>
      <w:r w:rsidRPr="00341C78">
        <w:rPr>
          <w:color w:val="000000" w:themeColor="text1"/>
          <w:lang w:val="en-US"/>
        </w:rPr>
        <w:t xml:space="preserve">etween </w:t>
      </w:r>
      <w:r w:rsidR="00826569">
        <w:rPr>
          <w:color w:val="000000" w:themeColor="text1"/>
          <w:lang w:val="en-US"/>
        </w:rPr>
        <w:t xml:space="preserve">the </w:t>
      </w:r>
      <w:r w:rsidRPr="00341C78">
        <w:rPr>
          <w:color w:val="000000" w:themeColor="text1"/>
          <w:lang w:val="en-US"/>
        </w:rPr>
        <w:t xml:space="preserve">optic disc and </w:t>
      </w:r>
      <w:proofErr w:type="spellStart"/>
      <w:r w:rsidRPr="00341C78">
        <w:rPr>
          <w:color w:val="000000" w:themeColor="text1"/>
          <w:lang w:val="en-US"/>
        </w:rPr>
        <w:t>S</w:t>
      </w:r>
      <w:r w:rsidR="00EC7130">
        <w:rPr>
          <w:color w:val="000000" w:themeColor="text1"/>
          <w:lang w:val="en-US"/>
        </w:rPr>
        <w:t>i</w:t>
      </w:r>
      <w:r w:rsidRPr="00341C78">
        <w:rPr>
          <w:color w:val="000000" w:themeColor="text1"/>
          <w:lang w:val="en-US"/>
        </w:rPr>
        <w:t>O</w:t>
      </w:r>
      <w:proofErr w:type="spellEnd"/>
      <w:r w:rsidRPr="00341C78">
        <w:rPr>
          <w:color w:val="000000" w:themeColor="text1"/>
          <w:lang w:val="en-US"/>
        </w:rPr>
        <w:t xml:space="preserve"> meniscus </w:t>
      </w:r>
      <w:r>
        <w:rPr>
          <w:color w:val="000000" w:themeColor="text1"/>
          <w:lang w:val="en-US"/>
        </w:rPr>
        <w:t xml:space="preserve">in </w:t>
      </w:r>
      <w:proofErr w:type="spellStart"/>
      <w:r>
        <w:rPr>
          <w:color w:val="000000" w:themeColor="text1"/>
          <w:lang w:val="en-US"/>
        </w:rPr>
        <w:t>S</w:t>
      </w:r>
      <w:r w:rsidR="00EC7130">
        <w:rPr>
          <w:color w:val="000000" w:themeColor="text1"/>
          <w:lang w:val="en-US"/>
        </w:rPr>
        <w:t>i</w:t>
      </w:r>
      <w:r>
        <w:rPr>
          <w:color w:val="000000" w:themeColor="text1"/>
          <w:lang w:val="en-US"/>
        </w:rPr>
        <w:t>O</w:t>
      </w:r>
      <w:proofErr w:type="spellEnd"/>
      <w:r>
        <w:rPr>
          <w:color w:val="000000" w:themeColor="text1"/>
          <w:lang w:val="en-US"/>
        </w:rPr>
        <w:t xml:space="preserve">-filled eyes or </w:t>
      </w:r>
      <w:r w:rsidRPr="00341C78">
        <w:rPr>
          <w:color w:val="000000" w:themeColor="text1"/>
          <w:lang w:val="en-US"/>
        </w:rPr>
        <w:t>within optic disc excavation</w:t>
      </w:r>
      <w:r>
        <w:rPr>
          <w:color w:val="000000" w:themeColor="text1"/>
          <w:lang w:val="en-US"/>
        </w:rPr>
        <w:t xml:space="preserve"> </w:t>
      </w:r>
      <w:r w:rsidRPr="00341C78">
        <w:rPr>
          <w:color w:val="000000" w:themeColor="text1"/>
          <w:lang w:val="en-US"/>
        </w:rPr>
        <w:t>after ROSO</w:t>
      </w:r>
      <w:r>
        <w:rPr>
          <w:color w:val="000000" w:themeColor="text1"/>
          <w:lang w:val="en-US"/>
        </w:rPr>
        <w:t>.</w:t>
      </w:r>
    </w:p>
    <w:p w14:paraId="78232FC6" w14:textId="2FFB46D0" w:rsidR="00F62956" w:rsidRPr="00F62956" w:rsidRDefault="00505EEB" w:rsidP="00944F8D">
      <w:pPr>
        <w:spacing w:line="480" w:lineRule="auto"/>
        <w:rPr>
          <w:b/>
          <w:bCs/>
          <w:lang w:val="en-US"/>
        </w:rPr>
      </w:pPr>
      <w:r w:rsidRPr="00505EEB">
        <w:rPr>
          <w:b/>
          <w:bCs/>
          <w:lang w:val="en-US"/>
        </w:rPr>
        <w:t>Discussion</w:t>
      </w:r>
    </w:p>
    <w:p w14:paraId="49C03936" w14:textId="0777AE59" w:rsidR="00CB4FC2" w:rsidRDefault="00CB4FC2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Silicone oil emulsification </w:t>
      </w:r>
      <w:r w:rsidR="00F62956">
        <w:rPr>
          <w:lang w:val="en-US"/>
        </w:rPr>
        <w:t xml:space="preserve">is considered a major complication of </w:t>
      </w:r>
      <w:proofErr w:type="spellStart"/>
      <w:r w:rsidR="00F62956">
        <w:rPr>
          <w:lang w:val="en-US"/>
        </w:rPr>
        <w:t>S</w:t>
      </w:r>
      <w:r w:rsidR="00460F0B">
        <w:rPr>
          <w:lang w:val="en-US"/>
        </w:rPr>
        <w:t>i</w:t>
      </w:r>
      <w:r w:rsidR="00F62956">
        <w:rPr>
          <w:lang w:val="en-US"/>
        </w:rPr>
        <w:t>O</w:t>
      </w:r>
      <w:proofErr w:type="spellEnd"/>
      <w:r w:rsidR="00F62956">
        <w:rPr>
          <w:lang w:val="en-US"/>
        </w:rPr>
        <w:t xml:space="preserve"> </w:t>
      </w:r>
      <w:proofErr w:type="gramStart"/>
      <w:r w:rsidR="00F62956">
        <w:rPr>
          <w:lang w:val="en-US"/>
        </w:rPr>
        <w:t>tamponade.</w:t>
      </w:r>
      <w:r w:rsidR="00F62956" w:rsidRPr="00CB4FC2">
        <w:rPr>
          <w:lang w:val="en-US"/>
        </w:rPr>
        <w:t>[</w:t>
      </w:r>
      <w:proofErr w:type="gramEnd"/>
      <w:r w:rsidR="00F62956">
        <w:rPr>
          <w:lang w:val="en-US"/>
        </w:rPr>
        <w:t>1,4,12</w:t>
      </w:r>
      <w:r w:rsidR="00F62956" w:rsidRPr="00CB4FC2">
        <w:rPr>
          <w:lang w:val="en-US"/>
        </w:rPr>
        <w:t>].</w:t>
      </w:r>
      <w:r w:rsidR="00F62956">
        <w:rPr>
          <w:lang w:val="en-US"/>
        </w:rPr>
        <w:t xml:space="preserve"> </w:t>
      </w:r>
      <w:r w:rsidR="00460F0B" w:rsidRPr="00460F0B">
        <w:rPr>
          <w:lang w:val="en-US"/>
        </w:rPr>
        <w:t xml:space="preserve">Small oil droplets (emulsion) form by surface extension from the main </w:t>
      </w:r>
      <w:proofErr w:type="spellStart"/>
      <w:r w:rsidR="00460F0B" w:rsidRPr="00460F0B">
        <w:rPr>
          <w:lang w:val="en-US"/>
        </w:rPr>
        <w:t>S</w:t>
      </w:r>
      <w:r w:rsidR="00460F0B">
        <w:rPr>
          <w:lang w:val="en-US"/>
        </w:rPr>
        <w:t>i</w:t>
      </w:r>
      <w:r w:rsidR="00460F0B" w:rsidRPr="00460F0B">
        <w:rPr>
          <w:lang w:val="en-US"/>
        </w:rPr>
        <w:t>O</w:t>
      </w:r>
      <w:proofErr w:type="spellEnd"/>
      <w:r w:rsidR="00460F0B" w:rsidRPr="00460F0B">
        <w:rPr>
          <w:lang w:val="en-US"/>
        </w:rPr>
        <w:t xml:space="preserve"> bubble</w:t>
      </w:r>
      <w:r w:rsidR="00460F0B">
        <w:rPr>
          <w:lang w:val="en-US"/>
        </w:rPr>
        <w:t xml:space="preserve"> </w:t>
      </w:r>
      <w:r w:rsidR="00F62956">
        <w:rPr>
          <w:lang w:val="en-US"/>
        </w:rPr>
        <w:t xml:space="preserve">and </w:t>
      </w:r>
      <w:r w:rsidR="00A67B1A">
        <w:rPr>
          <w:lang w:val="en-US"/>
        </w:rPr>
        <w:t>subsequent</w:t>
      </w:r>
      <w:r w:rsidR="00F62956">
        <w:rPr>
          <w:lang w:val="en-US"/>
        </w:rPr>
        <w:t xml:space="preserve"> stabilization of these emulsified droplets</w:t>
      </w:r>
      <w:r w:rsidR="00A67B1A">
        <w:rPr>
          <w:lang w:val="en-US"/>
        </w:rPr>
        <w:t>,</w:t>
      </w:r>
      <w:r w:rsidR="00F62956">
        <w:rPr>
          <w:lang w:val="en-US"/>
        </w:rPr>
        <w:t xml:space="preserve"> </w:t>
      </w:r>
      <w:r w:rsidR="00F62956" w:rsidRPr="00F62956">
        <w:rPr>
          <w:lang w:val="en-US"/>
        </w:rPr>
        <w:t>dispersed in the aqueous phase</w:t>
      </w:r>
      <w:r w:rsidR="00F62956" w:rsidRPr="00CB4FC2">
        <w:rPr>
          <w:lang w:val="en-US"/>
        </w:rPr>
        <w:t xml:space="preserve"> </w:t>
      </w:r>
      <w:r w:rsidRPr="00CB4FC2">
        <w:rPr>
          <w:lang w:val="en-US"/>
        </w:rPr>
        <w:t xml:space="preserve">by reduction of </w:t>
      </w:r>
      <w:r w:rsidR="00A67B1A">
        <w:rPr>
          <w:lang w:val="en-US"/>
        </w:rPr>
        <w:t xml:space="preserve">their </w:t>
      </w:r>
      <w:r w:rsidRPr="00CB4FC2">
        <w:rPr>
          <w:lang w:val="en-US"/>
        </w:rPr>
        <w:t>interfacial tension prevent</w:t>
      </w:r>
      <w:r w:rsidR="00F62956">
        <w:rPr>
          <w:lang w:val="en-US"/>
        </w:rPr>
        <w:t>ing</w:t>
      </w:r>
      <w:r w:rsidRPr="00CB4FC2">
        <w:rPr>
          <w:lang w:val="en-US"/>
        </w:rPr>
        <w:t xml:space="preserve"> </w:t>
      </w:r>
      <w:r w:rsidR="00A67B1A">
        <w:rPr>
          <w:lang w:val="en-US"/>
        </w:rPr>
        <w:t>their</w:t>
      </w:r>
      <w:r w:rsidRPr="00CB4FC2">
        <w:rPr>
          <w:lang w:val="en-US"/>
        </w:rPr>
        <w:t xml:space="preserve"> </w:t>
      </w:r>
      <w:r w:rsidR="00F62956">
        <w:rPr>
          <w:lang w:val="en-US"/>
        </w:rPr>
        <w:t>coalescence</w:t>
      </w:r>
      <w:r w:rsidRPr="00CB4FC2">
        <w:rPr>
          <w:lang w:val="en-US"/>
        </w:rPr>
        <w:t xml:space="preserve">. </w:t>
      </w:r>
      <w:r w:rsidR="00F62956">
        <w:rPr>
          <w:lang w:val="en-US"/>
        </w:rPr>
        <w:t>Various</w:t>
      </w:r>
      <w:r w:rsidRPr="00CB4FC2">
        <w:rPr>
          <w:lang w:val="en-US"/>
        </w:rPr>
        <w:t xml:space="preserve"> emulsifiers</w:t>
      </w:r>
      <w:r w:rsidR="00F62956">
        <w:rPr>
          <w:lang w:val="en-US"/>
        </w:rPr>
        <w:t>, including biosurfact</w:t>
      </w:r>
      <w:r w:rsidR="00EC7130">
        <w:rPr>
          <w:lang w:val="en-US"/>
        </w:rPr>
        <w:t>ant</w:t>
      </w:r>
      <w:r w:rsidR="00F62956">
        <w:rPr>
          <w:lang w:val="en-US"/>
        </w:rPr>
        <w:t xml:space="preserve">s </w:t>
      </w:r>
      <w:r w:rsidR="00232E2E" w:rsidRPr="00E24B74">
        <w:rPr>
          <w:color w:val="000000" w:themeColor="text1"/>
          <w:lang w:val="en-US"/>
        </w:rPr>
        <w:t xml:space="preserve">(mainly lipids and proteins) </w:t>
      </w:r>
      <w:r w:rsidR="00F62956" w:rsidRPr="00E24B74">
        <w:rPr>
          <w:color w:val="000000" w:themeColor="text1"/>
          <w:lang w:val="en-US"/>
        </w:rPr>
        <w:t>an</w:t>
      </w:r>
      <w:r w:rsidR="00F62956">
        <w:rPr>
          <w:lang w:val="en-US"/>
        </w:rPr>
        <w:t>d low molecular weight</w:t>
      </w:r>
      <w:r w:rsidR="00A67B1A" w:rsidRPr="00A67B1A">
        <w:rPr>
          <w:color w:val="FF0000"/>
          <w:lang w:val="en-US"/>
        </w:rPr>
        <w:t xml:space="preserve"> </w:t>
      </w:r>
      <w:r w:rsidR="00F62956">
        <w:rPr>
          <w:lang w:val="en-US"/>
        </w:rPr>
        <w:t>components, can contribute to th</w:t>
      </w:r>
      <w:r w:rsidR="00A67B1A">
        <w:rPr>
          <w:lang w:val="en-US"/>
        </w:rPr>
        <w:t>is</w:t>
      </w:r>
      <w:r w:rsidR="00F62956">
        <w:rPr>
          <w:lang w:val="en-US"/>
        </w:rPr>
        <w:t xml:space="preserve"> reduction </w:t>
      </w:r>
      <w:r w:rsidR="00A67B1A">
        <w:rPr>
          <w:lang w:val="en-US"/>
        </w:rPr>
        <w:t>in</w:t>
      </w:r>
      <w:r w:rsidR="00F62956">
        <w:rPr>
          <w:lang w:val="en-US"/>
        </w:rPr>
        <w:t xml:space="preserve"> interfacial tension and stabilization of the emulsion.</w:t>
      </w:r>
      <w:r w:rsidR="00F62956" w:rsidRPr="00CB4FC2">
        <w:rPr>
          <w:lang w:val="en-US"/>
        </w:rPr>
        <w:t>[</w:t>
      </w:r>
      <w:r w:rsidR="00F62956">
        <w:rPr>
          <w:lang w:val="en-US"/>
        </w:rPr>
        <w:t>13</w:t>
      </w:r>
      <w:r w:rsidR="00F62956" w:rsidRPr="00CB4FC2">
        <w:rPr>
          <w:lang w:val="en-US"/>
        </w:rPr>
        <w:t>]</w:t>
      </w:r>
      <w:r w:rsidR="00F62956">
        <w:rPr>
          <w:lang w:val="en-US"/>
        </w:rPr>
        <w:t xml:space="preserve"> Histopathological studie</w:t>
      </w:r>
      <w:r w:rsidR="00232E2E">
        <w:rPr>
          <w:lang w:val="en-US"/>
        </w:rPr>
        <w:t>s have</w:t>
      </w:r>
      <w:r w:rsidR="00F62956">
        <w:rPr>
          <w:lang w:val="en-US"/>
        </w:rPr>
        <w:t xml:space="preserve"> demonstrated that emulsified </w:t>
      </w:r>
      <w:proofErr w:type="spellStart"/>
      <w:r w:rsidR="00F62956">
        <w:rPr>
          <w:lang w:val="en-US"/>
        </w:rPr>
        <w:t>S</w:t>
      </w:r>
      <w:r w:rsidR="00460F0B">
        <w:rPr>
          <w:lang w:val="en-US"/>
        </w:rPr>
        <w:t>i</w:t>
      </w:r>
      <w:r w:rsidR="00F62956">
        <w:rPr>
          <w:lang w:val="en-US"/>
        </w:rPr>
        <w:t>O</w:t>
      </w:r>
      <w:proofErr w:type="spellEnd"/>
      <w:r w:rsidR="00F62956">
        <w:rPr>
          <w:lang w:val="en-US"/>
        </w:rPr>
        <w:t xml:space="preserve"> droplets can be detected within </w:t>
      </w:r>
      <w:r w:rsidR="00232E2E">
        <w:rPr>
          <w:lang w:val="en-US"/>
        </w:rPr>
        <w:t xml:space="preserve">the </w:t>
      </w:r>
      <w:r w:rsidR="00F62956">
        <w:rPr>
          <w:lang w:val="en-US"/>
        </w:rPr>
        <w:t xml:space="preserve">cornea, </w:t>
      </w:r>
      <w:r w:rsidR="00F62956" w:rsidRPr="00037BAC">
        <w:rPr>
          <w:lang w:val="en-US"/>
        </w:rPr>
        <w:t>trabecular meshwork</w:t>
      </w:r>
      <w:r w:rsidR="00F62956">
        <w:rPr>
          <w:lang w:val="en-US"/>
        </w:rPr>
        <w:t>,</w:t>
      </w:r>
      <w:r w:rsidR="00F62956" w:rsidRPr="00037BAC">
        <w:rPr>
          <w:lang w:val="en-US"/>
        </w:rPr>
        <w:t xml:space="preserve"> ciliary body</w:t>
      </w:r>
      <w:r w:rsidR="00F62956">
        <w:rPr>
          <w:lang w:val="en-US"/>
        </w:rPr>
        <w:t xml:space="preserve">, </w:t>
      </w:r>
      <w:r w:rsidR="00F62956" w:rsidRPr="00037BAC">
        <w:rPr>
          <w:lang w:val="en-US"/>
        </w:rPr>
        <w:t>retina</w:t>
      </w:r>
      <w:r w:rsidR="00F62956">
        <w:rPr>
          <w:lang w:val="en-US"/>
        </w:rPr>
        <w:t xml:space="preserve"> and </w:t>
      </w:r>
      <w:r w:rsidR="00F62956" w:rsidRPr="00037BAC">
        <w:rPr>
          <w:lang w:val="en-US"/>
        </w:rPr>
        <w:t>optic nerve</w:t>
      </w:r>
      <w:r w:rsidR="00F62956">
        <w:rPr>
          <w:lang w:val="en-US"/>
        </w:rPr>
        <w:t xml:space="preserve">, supporting their ability to infiltrate ocular tissues and, also more importantly, their main pathogenetic role in </w:t>
      </w:r>
      <w:proofErr w:type="spellStart"/>
      <w:r w:rsidR="00F62956">
        <w:rPr>
          <w:lang w:val="en-US"/>
        </w:rPr>
        <w:t>S</w:t>
      </w:r>
      <w:r w:rsidR="00460F0B">
        <w:rPr>
          <w:lang w:val="en-US"/>
        </w:rPr>
        <w:t>i</w:t>
      </w:r>
      <w:r w:rsidR="00F62956">
        <w:rPr>
          <w:lang w:val="en-US"/>
        </w:rPr>
        <w:t>O</w:t>
      </w:r>
      <w:proofErr w:type="spellEnd"/>
      <w:r w:rsidR="00F62956">
        <w:rPr>
          <w:lang w:val="en-US"/>
        </w:rPr>
        <w:t>-related complications.</w:t>
      </w:r>
      <w:r w:rsidR="00F62956" w:rsidRPr="00037BAC">
        <w:rPr>
          <w:lang w:val="en-US"/>
        </w:rPr>
        <w:t>[</w:t>
      </w:r>
      <w:r w:rsidR="00F62956">
        <w:rPr>
          <w:lang w:val="en-US"/>
        </w:rPr>
        <w:t>2,</w:t>
      </w:r>
      <w:r w:rsidR="00F62956" w:rsidRPr="00037BAC">
        <w:rPr>
          <w:lang w:val="en-US"/>
        </w:rPr>
        <w:t>3]</w:t>
      </w:r>
      <w:r w:rsidR="00F62956">
        <w:rPr>
          <w:lang w:val="en-US"/>
        </w:rPr>
        <w:t xml:space="preserve"> In addition, </w:t>
      </w:r>
      <w:proofErr w:type="spellStart"/>
      <w:r w:rsidR="00F62956">
        <w:rPr>
          <w:lang w:val="en-US"/>
        </w:rPr>
        <w:t>S</w:t>
      </w:r>
      <w:r w:rsidR="00460F0B">
        <w:rPr>
          <w:lang w:val="en-US"/>
        </w:rPr>
        <w:t>i</w:t>
      </w:r>
      <w:r w:rsidR="00F62956">
        <w:rPr>
          <w:lang w:val="en-US"/>
        </w:rPr>
        <w:t>O</w:t>
      </w:r>
      <w:proofErr w:type="spellEnd"/>
      <w:r w:rsidR="00F62956">
        <w:rPr>
          <w:lang w:val="en-US"/>
        </w:rPr>
        <w:t xml:space="preserve"> microbubbles can be </w:t>
      </w:r>
      <w:r w:rsidR="00F62956" w:rsidRPr="00F62956">
        <w:rPr>
          <w:lang w:val="en-US"/>
        </w:rPr>
        <w:t xml:space="preserve">phagocytosed by </w:t>
      </w:r>
      <w:r w:rsidR="00F62956">
        <w:rPr>
          <w:lang w:val="en-US"/>
        </w:rPr>
        <w:t>retinal pigment epithelial cells</w:t>
      </w:r>
      <w:r w:rsidR="00232E2E">
        <w:rPr>
          <w:lang w:val="en-US"/>
        </w:rPr>
        <w:t xml:space="preserve">, </w:t>
      </w:r>
      <w:r w:rsidR="00232E2E" w:rsidRPr="00232E2E">
        <w:rPr>
          <w:lang w:val="en-US"/>
        </w:rPr>
        <w:t>resident microglial cells</w:t>
      </w:r>
      <w:r w:rsidR="00F62956">
        <w:rPr>
          <w:lang w:val="en-US"/>
        </w:rPr>
        <w:t xml:space="preserve"> and </w:t>
      </w:r>
      <w:r w:rsidR="00F62956" w:rsidRPr="00F62956">
        <w:rPr>
          <w:lang w:val="en-US"/>
        </w:rPr>
        <w:t>macrophages</w:t>
      </w:r>
      <w:r w:rsidR="00F62956">
        <w:rPr>
          <w:lang w:val="en-US"/>
        </w:rPr>
        <w:t xml:space="preserve">, potentially contributing to the development of </w:t>
      </w:r>
      <w:proofErr w:type="spellStart"/>
      <w:r w:rsidR="00F62956">
        <w:rPr>
          <w:lang w:val="en-US"/>
        </w:rPr>
        <w:t>S</w:t>
      </w:r>
      <w:r w:rsidR="00460F0B">
        <w:rPr>
          <w:lang w:val="en-US"/>
        </w:rPr>
        <w:t>i</w:t>
      </w:r>
      <w:r w:rsidR="00F62956">
        <w:rPr>
          <w:lang w:val="en-US"/>
        </w:rPr>
        <w:t>O</w:t>
      </w:r>
      <w:proofErr w:type="spellEnd"/>
      <w:r w:rsidR="00F62956">
        <w:rPr>
          <w:lang w:val="en-US"/>
        </w:rPr>
        <w:t xml:space="preserve">-related intraocular inflammation, that, in turn, further promotes </w:t>
      </w:r>
      <w:proofErr w:type="spellStart"/>
      <w:r w:rsidR="00F62956">
        <w:rPr>
          <w:lang w:val="en-US"/>
        </w:rPr>
        <w:t>S</w:t>
      </w:r>
      <w:r w:rsidR="00460F0B">
        <w:rPr>
          <w:lang w:val="en-US"/>
        </w:rPr>
        <w:t>i</w:t>
      </w:r>
      <w:r w:rsidR="00F62956">
        <w:rPr>
          <w:lang w:val="en-US"/>
        </w:rPr>
        <w:t>O</w:t>
      </w:r>
      <w:proofErr w:type="spellEnd"/>
      <w:r w:rsidR="00F62956">
        <w:rPr>
          <w:lang w:val="en-US"/>
        </w:rPr>
        <w:t xml:space="preserve"> emulsification.</w:t>
      </w:r>
      <w:r w:rsidR="00F62956" w:rsidRPr="00CB4FC2">
        <w:rPr>
          <w:lang w:val="en-US"/>
        </w:rPr>
        <w:t>[</w:t>
      </w:r>
      <w:r w:rsidR="00F62956">
        <w:rPr>
          <w:lang w:val="en-US"/>
        </w:rPr>
        <w:t>14</w:t>
      </w:r>
      <w:r w:rsidR="00F62956" w:rsidRPr="00CB4FC2">
        <w:rPr>
          <w:lang w:val="en-US"/>
        </w:rPr>
        <w:t>]</w:t>
      </w:r>
    </w:p>
    <w:p w14:paraId="209ABDE0" w14:textId="62D41358" w:rsidR="00017F7F" w:rsidRPr="00F62956" w:rsidRDefault="00F62956" w:rsidP="00944F8D">
      <w:pPr>
        <w:spacing w:line="480" w:lineRule="auto"/>
        <w:rPr>
          <w:color w:val="000000" w:themeColor="text1"/>
          <w:lang w:val="en-US"/>
        </w:rPr>
      </w:pPr>
      <w:r>
        <w:rPr>
          <w:lang w:val="en-US"/>
        </w:rPr>
        <w:t>Although</w:t>
      </w:r>
      <w:r w:rsidR="00017F7F" w:rsidRPr="001D4743">
        <w:rPr>
          <w:lang w:val="en-US"/>
        </w:rPr>
        <w:t xml:space="preserve"> </w:t>
      </w:r>
      <w:proofErr w:type="spellStart"/>
      <w:r w:rsidR="00017F7F">
        <w:rPr>
          <w:lang w:val="en-US"/>
        </w:rPr>
        <w:t>S</w:t>
      </w:r>
      <w:r w:rsidR="00460F0B">
        <w:rPr>
          <w:lang w:val="en-US"/>
        </w:rPr>
        <w:t>i</w:t>
      </w:r>
      <w:r w:rsidR="00017F7F">
        <w:rPr>
          <w:lang w:val="en-US"/>
        </w:rPr>
        <w:t>O</w:t>
      </w:r>
      <w:proofErr w:type="spellEnd"/>
      <w:r w:rsidR="00017F7F">
        <w:rPr>
          <w:lang w:val="en-US"/>
        </w:rPr>
        <w:t xml:space="preserve"> </w:t>
      </w:r>
      <w:r w:rsidR="00460F0B" w:rsidRPr="00460F0B">
        <w:rPr>
          <w:lang w:val="en-US"/>
        </w:rPr>
        <w:t>emulsion</w:t>
      </w:r>
      <w:r w:rsidR="00460F0B" w:rsidRPr="001D4743">
        <w:rPr>
          <w:lang w:val="en-US"/>
        </w:rPr>
        <w:t xml:space="preserve"> </w:t>
      </w:r>
      <w:r w:rsidR="00017F7F" w:rsidRPr="001D4743">
        <w:rPr>
          <w:lang w:val="en-US"/>
        </w:rPr>
        <w:t>has been widely reported on clinical examination in all the ocu</w:t>
      </w:r>
      <w:r w:rsidR="00017F7F">
        <w:rPr>
          <w:lang w:val="en-US"/>
        </w:rPr>
        <w:t>lar structures</w:t>
      </w:r>
      <w:r>
        <w:rPr>
          <w:lang w:val="en-US"/>
        </w:rPr>
        <w:t xml:space="preserve"> and is a </w:t>
      </w:r>
      <w:r w:rsidR="00A67B1A">
        <w:rPr>
          <w:rStyle w:val="rynqvb"/>
          <w:lang w:val="en"/>
        </w:rPr>
        <w:t>feared</w:t>
      </w:r>
      <w:r>
        <w:rPr>
          <w:lang w:val="en"/>
        </w:rPr>
        <w:t xml:space="preserve"> complication of </w:t>
      </w:r>
      <w:proofErr w:type="spellStart"/>
      <w:r>
        <w:rPr>
          <w:lang w:val="en"/>
        </w:rPr>
        <w:t>S</w:t>
      </w:r>
      <w:r w:rsidR="00460F0B">
        <w:rPr>
          <w:lang w:val="en"/>
        </w:rPr>
        <w:t>i</w:t>
      </w:r>
      <w:r>
        <w:rPr>
          <w:lang w:val="en"/>
        </w:rPr>
        <w:t>O</w:t>
      </w:r>
      <w:proofErr w:type="spellEnd"/>
      <w:r>
        <w:rPr>
          <w:lang w:val="en"/>
        </w:rPr>
        <w:t xml:space="preserve"> tamponade</w:t>
      </w:r>
      <w:r w:rsidR="00017F7F">
        <w:rPr>
          <w:lang w:val="en-US"/>
        </w:rPr>
        <w:t xml:space="preserve">, there is currently no </w:t>
      </w:r>
      <w:r w:rsidR="00A67B1A">
        <w:rPr>
          <w:lang w:val="en-US"/>
        </w:rPr>
        <w:t xml:space="preserve">standardized </w:t>
      </w:r>
      <w:r w:rsidR="00017F7F" w:rsidRPr="00D0572C">
        <w:rPr>
          <w:color w:val="000000" w:themeColor="text1"/>
          <w:lang w:val="en-US"/>
        </w:rPr>
        <w:t xml:space="preserve">protocol to </w:t>
      </w:r>
      <w:r w:rsidR="00A67B1A">
        <w:rPr>
          <w:color w:val="000000" w:themeColor="text1"/>
          <w:lang w:val="en-US"/>
        </w:rPr>
        <w:t>grade its extent</w:t>
      </w:r>
      <w:r w:rsidR="00017F7F">
        <w:rPr>
          <w:color w:val="000000" w:themeColor="text1"/>
          <w:lang w:val="en-US"/>
        </w:rPr>
        <w:t>. Th</w:t>
      </w:r>
      <w:r>
        <w:rPr>
          <w:color w:val="000000" w:themeColor="text1"/>
          <w:lang w:val="en-US"/>
        </w:rPr>
        <w:t>e</w:t>
      </w:r>
      <w:r w:rsidR="00017F7F">
        <w:rPr>
          <w:color w:val="000000" w:themeColor="text1"/>
          <w:lang w:val="en-US"/>
        </w:rPr>
        <w:t xml:space="preserve"> absence of a</w:t>
      </w:r>
      <w:r w:rsidR="00A67B1A">
        <w:rPr>
          <w:color w:val="000000" w:themeColor="text1"/>
          <w:lang w:val="en-US"/>
        </w:rPr>
        <w:t xml:space="preserve">n agreed </w:t>
      </w:r>
      <w:r w:rsidR="00017F7F">
        <w:rPr>
          <w:color w:val="000000" w:themeColor="text1"/>
          <w:lang w:val="en-US"/>
        </w:rPr>
        <w:t>objective</w:t>
      </w:r>
      <w:r w:rsidR="00A67B1A">
        <w:rPr>
          <w:color w:val="000000" w:themeColor="text1"/>
          <w:lang w:val="en-US"/>
        </w:rPr>
        <w:t xml:space="preserve"> clinical</w:t>
      </w:r>
      <w:r w:rsidR="00017F7F">
        <w:rPr>
          <w:color w:val="000000" w:themeColor="text1"/>
          <w:lang w:val="en-US"/>
        </w:rPr>
        <w:t xml:space="preserve"> grading system of </w:t>
      </w:r>
      <w:proofErr w:type="spellStart"/>
      <w:r w:rsidR="00017F7F">
        <w:rPr>
          <w:color w:val="000000" w:themeColor="text1"/>
          <w:lang w:val="en-US"/>
        </w:rPr>
        <w:lastRenderedPageBreak/>
        <w:t>S</w:t>
      </w:r>
      <w:r w:rsidR="00460F0B">
        <w:rPr>
          <w:color w:val="000000" w:themeColor="text1"/>
          <w:lang w:val="en-US"/>
        </w:rPr>
        <w:t>i</w:t>
      </w:r>
      <w:r w:rsidR="00017F7F">
        <w:rPr>
          <w:color w:val="000000" w:themeColor="text1"/>
          <w:lang w:val="en-US"/>
        </w:rPr>
        <w:t>O</w:t>
      </w:r>
      <w:proofErr w:type="spellEnd"/>
      <w:r w:rsidR="00017F7F">
        <w:rPr>
          <w:color w:val="000000" w:themeColor="text1"/>
          <w:lang w:val="en-US"/>
        </w:rPr>
        <w:t xml:space="preserve"> emulsion results in the impossibility to draw strong conclusion</w:t>
      </w:r>
      <w:r w:rsidR="00A67B1A">
        <w:rPr>
          <w:color w:val="000000" w:themeColor="text1"/>
          <w:lang w:val="en-US"/>
        </w:rPr>
        <w:t>s</w:t>
      </w:r>
      <w:r w:rsidR="00017F7F">
        <w:rPr>
          <w:color w:val="000000" w:themeColor="text1"/>
          <w:lang w:val="en-US"/>
        </w:rPr>
        <w:t xml:space="preserve"> on the clinical relevance of emulsification and its pathogenetic role in </w:t>
      </w:r>
      <w:proofErr w:type="spellStart"/>
      <w:r w:rsidR="00017F7F">
        <w:rPr>
          <w:color w:val="000000" w:themeColor="text1"/>
          <w:lang w:val="en-US"/>
        </w:rPr>
        <w:t>S</w:t>
      </w:r>
      <w:r w:rsidR="00460F0B">
        <w:rPr>
          <w:color w:val="000000" w:themeColor="text1"/>
          <w:lang w:val="en-US"/>
        </w:rPr>
        <w:t>i</w:t>
      </w:r>
      <w:r w:rsidR="00017F7F">
        <w:rPr>
          <w:color w:val="000000" w:themeColor="text1"/>
          <w:lang w:val="en-US"/>
        </w:rPr>
        <w:t>O</w:t>
      </w:r>
      <w:proofErr w:type="spellEnd"/>
      <w:r w:rsidR="00017F7F">
        <w:rPr>
          <w:color w:val="000000" w:themeColor="text1"/>
          <w:lang w:val="en-US"/>
        </w:rPr>
        <w:t>-related ocular complications</w:t>
      </w:r>
      <w:r w:rsidR="00604B02">
        <w:rPr>
          <w:color w:val="000000" w:themeColor="text1"/>
          <w:lang w:val="en-US"/>
        </w:rPr>
        <w:t xml:space="preserve">. </w:t>
      </w:r>
      <w:r w:rsidR="00017F7F">
        <w:rPr>
          <w:color w:val="000000" w:themeColor="text1"/>
          <w:lang w:val="en-US"/>
        </w:rPr>
        <w:t xml:space="preserve">In addition, </w:t>
      </w:r>
      <w:r w:rsidR="00017F7F">
        <w:rPr>
          <w:lang w:val="en-US"/>
        </w:rPr>
        <w:t xml:space="preserve">the </w:t>
      </w:r>
      <w:r w:rsidR="00017F7F" w:rsidRPr="000A1F6A">
        <w:t>availability of an easy and consistent method for quantif</w:t>
      </w:r>
      <w:r w:rsidR="00A67B1A" w:rsidRPr="00A67B1A">
        <w:rPr>
          <w:lang w:val="en-US"/>
        </w:rPr>
        <w:t>ying</w:t>
      </w:r>
      <w:r w:rsidR="00017F7F" w:rsidRPr="000A1F6A">
        <w:t xml:space="preserve"> </w:t>
      </w:r>
      <w:proofErr w:type="spellStart"/>
      <w:r w:rsidR="00017F7F" w:rsidRPr="00017F7F">
        <w:rPr>
          <w:lang w:val="en-US"/>
        </w:rPr>
        <w:t>S</w:t>
      </w:r>
      <w:r w:rsidR="00460F0B">
        <w:rPr>
          <w:lang w:val="en-US"/>
        </w:rPr>
        <w:t>i</w:t>
      </w:r>
      <w:r w:rsidR="00017F7F" w:rsidRPr="00017F7F">
        <w:rPr>
          <w:lang w:val="en-US"/>
        </w:rPr>
        <w:t>O</w:t>
      </w:r>
      <w:proofErr w:type="spellEnd"/>
      <w:r w:rsidR="00017F7F" w:rsidRPr="00017F7F">
        <w:rPr>
          <w:lang w:val="en-US"/>
        </w:rPr>
        <w:t xml:space="preserve"> </w:t>
      </w:r>
      <w:r w:rsidR="00017F7F" w:rsidRPr="000A1F6A">
        <w:t xml:space="preserve">emulsion </w:t>
      </w:r>
      <w:r w:rsidR="00A67B1A">
        <w:rPr>
          <w:lang w:val="en-US"/>
        </w:rPr>
        <w:t>would</w:t>
      </w:r>
      <w:r w:rsidR="00017F7F" w:rsidRPr="000A1F6A">
        <w:t xml:space="preserve"> provide</w:t>
      </w:r>
      <w:r w:rsidR="00017F7F" w:rsidRPr="00017F7F">
        <w:rPr>
          <w:lang w:val="en-US"/>
        </w:rPr>
        <w:t xml:space="preserve"> </w:t>
      </w:r>
      <w:r w:rsidR="00017F7F" w:rsidRPr="000A1F6A">
        <w:t>an objective method of comparing</w:t>
      </w:r>
      <w:r w:rsidR="00017F7F" w:rsidRPr="00017F7F">
        <w:rPr>
          <w:lang w:val="en-US"/>
        </w:rPr>
        <w:t xml:space="preserve"> </w:t>
      </w:r>
      <w:proofErr w:type="spellStart"/>
      <w:r w:rsidR="00017F7F">
        <w:rPr>
          <w:lang w:val="en-US"/>
        </w:rPr>
        <w:t>S</w:t>
      </w:r>
      <w:r w:rsidR="00460F0B">
        <w:rPr>
          <w:lang w:val="en-US"/>
        </w:rPr>
        <w:t>i</w:t>
      </w:r>
      <w:r w:rsidR="00017F7F">
        <w:rPr>
          <w:lang w:val="en-US"/>
        </w:rPr>
        <w:t>O</w:t>
      </w:r>
      <w:proofErr w:type="spellEnd"/>
      <w:r w:rsidR="00017F7F">
        <w:rPr>
          <w:lang w:val="en-US"/>
        </w:rPr>
        <w:t xml:space="preserve"> of differ</w:t>
      </w:r>
      <w:r w:rsidR="00A67B1A">
        <w:rPr>
          <w:lang w:val="en-US"/>
        </w:rPr>
        <w:t>ing</w:t>
      </w:r>
      <w:r w:rsidR="00017F7F">
        <w:rPr>
          <w:lang w:val="en-US"/>
        </w:rPr>
        <w:t xml:space="preserve"> </w:t>
      </w:r>
      <w:r w:rsidR="00232E2E" w:rsidRPr="00232E2E">
        <w:rPr>
          <w:lang w:val="en-US"/>
        </w:rPr>
        <w:t>purit</w:t>
      </w:r>
      <w:r w:rsidR="00A67B1A">
        <w:rPr>
          <w:lang w:val="en-US"/>
        </w:rPr>
        <w:t>ies</w:t>
      </w:r>
      <w:r w:rsidR="00232E2E" w:rsidRPr="00232E2E">
        <w:rPr>
          <w:lang w:val="en-US"/>
        </w:rPr>
        <w:t xml:space="preserve">, </w:t>
      </w:r>
      <w:r w:rsidR="00017F7F">
        <w:rPr>
          <w:lang w:val="en-US"/>
        </w:rPr>
        <w:t>viscosit</w:t>
      </w:r>
      <w:r w:rsidR="00A67B1A">
        <w:rPr>
          <w:lang w:val="en-US"/>
        </w:rPr>
        <w:t>ies</w:t>
      </w:r>
      <w:r w:rsidR="00017F7F">
        <w:rPr>
          <w:lang w:val="en-US"/>
        </w:rPr>
        <w:t xml:space="preserve"> and compositi</w:t>
      </w:r>
      <w:r w:rsidR="00A67B1A">
        <w:rPr>
          <w:lang w:val="en-US"/>
        </w:rPr>
        <w:t>ons</w:t>
      </w:r>
      <w:r w:rsidR="00017F7F">
        <w:rPr>
          <w:lang w:val="en-US"/>
        </w:rPr>
        <w:t xml:space="preserve">. Indeed, despite various </w:t>
      </w:r>
      <w:proofErr w:type="spellStart"/>
      <w:r w:rsidR="00017F7F">
        <w:rPr>
          <w:lang w:val="en-US"/>
        </w:rPr>
        <w:t>S</w:t>
      </w:r>
      <w:r w:rsidR="00460F0B">
        <w:rPr>
          <w:lang w:val="en-US"/>
        </w:rPr>
        <w:t>i</w:t>
      </w:r>
      <w:r w:rsidR="00017F7F">
        <w:rPr>
          <w:lang w:val="en-US"/>
        </w:rPr>
        <w:t>O</w:t>
      </w:r>
      <w:proofErr w:type="spellEnd"/>
      <w:r w:rsidR="00017F7F">
        <w:rPr>
          <w:lang w:val="en-US"/>
        </w:rPr>
        <w:t xml:space="preserve"> hav</w:t>
      </w:r>
      <w:r w:rsidR="00A67B1A">
        <w:rPr>
          <w:lang w:val="en-US"/>
        </w:rPr>
        <w:t>ing</w:t>
      </w:r>
      <w:r w:rsidR="00017F7F">
        <w:rPr>
          <w:lang w:val="en-US"/>
        </w:rPr>
        <w:t xml:space="preserve"> been introduced with the </w:t>
      </w:r>
      <w:r w:rsidR="00A67B1A">
        <w:rPr>
          <w:lang w:val="en-US"/>
        </w:rPr>
        <w:t xml:space="preserve">specific </w:t>
      </w:r>
      <w:r w:rsidR="00017F7F">
        <w:rPr>
          <w:lang w:val="en-US"/>
        </w:rPr>
        <w:t xml:space="preserve">aim </w:t>
      </w:r>
      <w:r w:rsidR="00A67B1A">
        <w:rPr>
          <w:lang w:val="en-US"/>
        </w:rPr>
        <w:t>of</w:t>
      </w:r>
      <w:r w:rsidR="00017F7F">
        <w:rPr>
          <w:lang w:val="en-US"/>
        </w:rPr>
        <w:t xml:space="preserve"> decreas</w:t>
      </w:r>
      <w:r w:rsidR="00A67B1A">
        <w:rPr>
          <w:lang w:val="en-US"/>
        </w:rPr>
        <w:t>ing</w:t>
      </w:r>
      <w:r w:rsidR="00017F7F">
        <w:rPr>
          <w:lang w:val="en-US"/>
        </w:rPr>
        <w:t xml:space="preserve"> the rate of emulsification, their use is not supported by any clear clinical </w:t>
      </w:r>
      <w:proofErr w:type="gramStart"/>
      <w:r w:rsidR="00017F7F">
        <w:rPr>
          <w:lang w:val="en-US"/>
        </w:rPr>
        <w:t>evidence.</w:t>
      </w:r>
      <w:r w:rsidR="00017F7F" w:rsidRPr="005E3144">
        <w:rPr>
          <w:lang w:val="en-US"/>
        </w:rPr>
        <w:t>[</w:t>
      </w:r>
      <w:proofErr w:type="gramEnd"/>
      <w:r w:rsidR="00017F7F">
        <w:rPr>
          <w:lang w:val="en-US"/>
        </w:rPr>
        <w:t>1</w:t>
      </w:r>
      <w:r>
        <w:rPr>
          <w:lang w:val="en-US"/>
        </w:rPr>
        <w:t>,15</w:t>
      </w:r>
      <w:r w:rsidR="00017F7F" w:rsidRPr="005E3144">
        <w:rPr>
          <w:lang w:val="en-US"/>
        </w:rPr>
        <w:t>]</w:t>
      </w:r>
      <w:r w:rsidR="00232E2E">
        <w:rPr>
          <w:lang w:val="en-US"/>
        </w:rPr>
        <w:t xml:space="preserve"> </w:t>
      </w:r>
      <w:r w:rsidR="00232E2E" w:rsidRPr="00460F0B">
        <w:rPr>
          <w:color w:val="000000" w:themeColor="text1"/>
          <w:lang w:val="en-US"/>
        </w:rPr>
        <w:t>Moreover, the collection of clinical information in a protocolized manner is one of the requirements of the Medical Devices Regulation implemented by the European Commission</w:t>
      </w:r>
      <w:r w:rsidR="00604B02" w:rsidRPr="00460F0B">
        <w:rPr>
          <w:color w:val="000000" w:themeColor="text1"/>
          <w:lang w:val="en-US"/>
        </w:rPr>
        <w:t>.</w:t>
      </w:r>
    </w:p>
    <w:p w14:paraId="00FF8201" w14:textId="4C122BAF" w:rsidR="00017F7F" w:rsidRDefault="00017F7F" w:rsidP="00944F8D">
      <w:pPr>
        <w:spacing w:line="480" w:lineRule="auto"/>
        <w:rPr>
          <w:lang w:val="en-US"/>
        </w:rPr>
      </w:pPr>
      <w:r>
        <w:rPr>
          <w:color w:val="000000" w:themeColor="text1"/>
          <w:lang w:val="en-US"/>
        </w:rPr>
        <w:t xml:space="preserve">The evidence-based expert-led </w:t>
      </w:r>
      <w:r w:rsidRPr="00EF0FEB">
        <w:rPr>
          <w:color w:val="000000" w:themeColor="text1"/>
          <w:lang w:val="en-US"/>
        </w:rPr>
        <w:t xml:space="preserve">consensus </w:t>
      </w:r>
      <w:r w:rsidR="00F47B5F">
        <w:rPr>
          <w:color w:val="000000" w:themeColor="text1"/>
          <w:lang w:val="en-US"/>
        </w:rPr>
        <w:t>aimed</w:t>
      </w:r>
      <w:r>
        <w:rPr>
          <w:color w:val="000000" w:themeColor="text1"/>
          <w:lang w:val="en-US"/>
        </w:rPr>
        <w:t xml:space="preserve"> to fill this </w:t>
      </w:r>
      <w:r w:rsidR="00A67B1A">
        <w:rPr>
          <w:color w:val="000000" w:themeColor="text1"/>
          <w:lang w:val="en-US"/>
        </w:rPr>
        <w:t>important</w:t>
      </w:r>
      <w:r>
        <w:rPr>
          <w:color w:val="000000" w:themeColor="text1"/>
          <w:lang w:val="en-US"/>
        </w:rPr>
        <w:t xml:space="preserve"> gap </w:t>
      </w:r>
      <w:r w:rsidR="00604B02">
        <w:rPr>
          <w:lang w:val="en-GB"/>
        </w:rPr>
        <w:t>proposing</w:t>
      </w:r>
      <w:r w:rsidR="00604B02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the first</w:t>
      </w:r>
      <w:r w:rsidRPr="00EF0FEB">
        <w:rPr>
          <w:color w:val="000000" w:themeColor="text1"/>
          <w:lang w:val="en-US"/>
        </w:rPr>
        <w:t xml:space="preserve"> </w:t>
      </w:r>
      <w:r w:rsidR="00101A07" w:rsidRPr="00F62956">
        <w:rPr>
          <w:color w:val="000000" w:themeColor="text1"/>
          <w:lang w:val="en-US"/>
        </w:rPr>
        <w:t xml:space="preserve">grading system </w:t>
      </w:r>
      <w:r w:rsidR="00101A07">
        <w:rPr>
          <w:color w:val="000000" w:themeColor="text1"/>
          <w:lang w:val="en-US"/>
        </w:rPr>
        <w:t xml:space="preserve">of </w:t>
      </w:r>
      <w:proofErr w:type="spellStart"/>
      <w:r w:rsidRPr="00F62956">
        <w:rPr>
          <w:color w:val="000000" w:themeColor="text1"/>
          <w:lang w:val="en-US"/>
        </w:rPr>
        <w:t>S</w:t>
      </w:r>
      <w:r w:rsidR="00D12BC5">
        <w:rPr>
          <w:color w:val="000000" w:themeColor="text1"/>
          <w:lang w:val="en-US"/>
        </w:rPr>
        <w:t>i</w:t>
      </w:r>
      <w:r w:rsidRPr="00F62956">
        <w:rPr>
          <w:color w:val="000000" w:themeColor="text1"/>
          <w:lang w:val="en-US"/>
        </w:rPr>
        <w:t>O</w:t>
      </w:r>
      <w:proofErr w:type="spellEnd"/>
      <w:r w:rsidRPr="00F62956">
        <w:rPr>
          <w:color w:val="000000" w:themeColor="text1"/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="00D12BC5" w:rsidRPr="00460F0B">
        <w:rPr>
          <w:color w:val="000000" w:themeColor="text1"/>
          <w:lang w:val="en-US"/>
        </w:rPr>
        <w:t xml:space="preserve"> </w:t>
      </w:r>
      <w:r w:rsidR="00101A07">
        <w:rPr>
          <w:color w:val="000000" w:themeColor="text1"/>
          <w:lang w:val="en-US"/>
        </w:rPr>
        <w:t>(ITEMS grading system)</w:t>
      </w:r>
      <w:r w:rsidRPr="00EF0FEB">
        <w:rPr>
          <w:b/>
          <w:bCs/>
          <w:color w:val="000000" w:themeColor="text1"/>
          <w:lang w:val="en-US"/>
        </w:rPr>
        <w:t xml:space="preserve"> </w:t>
      </w:r>
      <w:r w:rsidRPr="00EF0FEB">
        <w:rPr>
          <w:color w:val="000000" w:themeColor="text1"/>
          <w:lang w:val="en-US"/>
        </w:rPr>
        <w:t xml:space="preserve">to </w:t>
      </w:r>
      <w:r>
        <w:rPr>
          <w:color w:val="000000" w:themeColor="text1"/>
          <w:lang w:val="en-US"/>
        </w:rPr>
        <w:t>more reliably</w:t>
      </w:r>
      <w:r w:rsidR="00A67B1A">
        <w:rPr>
          <w:color w:val="000000" w:themeColor="text1"/>
          <w:lang w:val="en-US"/>
        </w:rPr>
        <w:t xml:space="preserve"> quantify the presence and extent of any </w:t>
      </w:r>
      <w:proofErr w:type="spellStart"/>
      <w:r w:rsidR="00A67B1A">
        <w:rPr>
          <w:color w:val="000000" w:themeColor="text1"/>
          <w:lang w:val="en-US"/>
        </w:rPr>
        <w:t>S</w:t>
      </w:r>
      <w:r w:rsidR="00D12BC5">
        <w:rPr>
          <w:color w:val="000000" w:themeColor="text1"/>
          <w:lang w:val="en-US"/>
        </w:rPr>
        <w:t>i</w:t>
      </w:r>
      <w:r w:rsidR="00A67B1A">
        <w:rPr>
          <w:color w:val="000000" w:themeColor="text1"/>
          <w:lang w:val="en-US"/>
        </w:rPr>
        <w:t>O</w:t>
      </w:r>
      <w:proofErr w:type="spellEnd"/>
      <w:r w:rsidR="00A67B1A">
        <w:rPr>
          <w:color w:val="000000" w:themeColor="text1"/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Pr="00EF0FE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  <w:r w:rsidRPr="006B7393">
        <w:rPr>
          <w:lang w:val="en-US"/>
        </w:rPr>
        <w:t>In</w:t>
      </w:r>
      <w:r>
        <w:rPr>
          <w:lang w:val="en-US"/>
        </w:rPr>
        <w:t xml:space="preserve"> </w:t>
      </w:r>
      <w:r w:rsidR="00A67B1A">
        <w:rPr>
          <w:lang w:val="en-US"/>
        </w:rPr>
        <w:t>a</w:t>
      </w:r>
      <w:r>
        <w:rPr>
          <w:lang w:val="en-US"/>
        </w:rPr>
        <w:t xml:space="preserve"> </w:t>
      </w:r>
      <w:r w:rsidRPr="006B7393">
        <w:rPr>
          <w:lang w:val="en-US"/>
        </w:rPr>
        <w:t xml:space="preserve">healthcare </w:t>
      </w:r>
      <w:r>
        <w:rPr>
          <w:lang w:val="en-US"/>
        </w:rPr>
        <w:t xml:space="preserve">context, </w:t>
      </w:r>
      <w:r w:rsidRPr="006B7393">
        <w:rPr>
          <w:lang w:val="en-US"/>
        </w:rPr>
        <w:t>th</w:t>
      </w:r>
      <w:r>
        <w:rPr>
          <w:lang w:val="en-US"/>
        </w:rPr>
        <w:t>e</w:t>
      </w:r>
      <w:r w:rsidRPr="006B7393">
        <w:rPr>
          <w:lang w:val="en-US"/>
        </w:rPr>
        <w:t xml:space="preserve"> </w:t>
      </w:r>
      <w:r>
        <w:rPr>
          <w:lang w:val="en-US"/>
        </w:rPr>
        <w:t>expert panel technique</w:t>
      </w:r>
      <w:r w:rsidRPr="006B7393">
        <w:rPr>
          <w:lang w:val="en-US"/>
        </w:rPr>
        <w:t xml:space="preserve"> method </w:t>
      </w:r>
      <w:r>
        <w:rPr>
          <w:lang w:val="en-US"/>
        </w:rPr>
        <w:t xml:space="preserve">is a validated methodology, commonly used </w:t>
      </w:r>
      <w:r w:rsidRPr="006B7393">
        <w:rPr>
          <w:lang w:val="en-US"/>
        </w:rPr>
        <w:t xml:space="preserve">to </w:t>
      </w:r>
      <w:r>
        <w:rPr>
          <w:lang w:val="en-US"/>
        </w:rPr>
        <w:t>evaluate</w:t>
      </w:r>
      <w:r w:rsidRPr="006B7393">
        <w:rPr>
          <w:lang w:val="en-US"/>
        </w:rPr>
        <w:t xml:space="preserve"> the appropriateness</w:t>
      </w:r>
      <w:r>
        <w:rPr>
          <w:lang w:val="en-US"/>
        </w:rPr>
        <w:t xml:space="preserve"> </w:t>
      </w:r>
      <w:r w:rsidRPr="006B7393">
        <w:rPr>
          <w:lang w:val="en-US"/>
        </w:rPr>
        <w:t>of clinical interventions</w:t>
      </w:r>
      <w:r>
        <w:rPr>
          <w:lang w:val="en-US"/>
        </w:rPr>
        <w:t xml:space="preserve"> and to identify </w:t>
      </w:r>
      <w:r w:rsidRPr="006B7393">
        <w:rPr>
          <w:lang w:val="en-US"/>
        </w:rPr>
        <w:t>measures for clinical</w:t>
      </w:r>
      <w:r>
        <w:rPr>
          <w:lang w:val="en-US"/>
        </w:rPr>
        <w:t xml:space="preserve"> studies.</w:t>
      </w:r>
      <w:r w:rsidRPr="005E3144">
        <w:rPr>
          <w:lang w:val="en-US"/>
        </w:rPr>
        <w:t>[</w:t>
      </w:r>
      <w:r>
        <w:rPr>
          <w:lang w:val="en-US"/>
        </w:rPr>
        <w:t>6</w:t>
      </w:r>
      <w:r w:rsidRPr="005E3144">
        <w:rPr>
          <w:lang w:val="en-US"/>
        </w:rPr>
        <w:t>]</w:t>
      </w:r>
      <w:r>
        <w:rPr>
          <w:lang w:val="en-US"/>
        </w:rPr>
        <w:t xml:space="preserve"> It has also been suggested that this technique may be superior to the </w:t>
      </w:r>
      <w:r w:rsidR="00A67B1A">
        <w:rPr>
          <w:lang w:val="en-US"/>
        </w:rPr>
        <w:t xml:space="preserve">Delphi </w:t>
      </w:r>
      <w:r>
        <w:rPr>
          <w:lang w:val="en-US"/>
        </w:rPr>
        <w:t xml:space="preserve">methodology </w:t>
      </w:r>
      <w:r w:rsidR="00A67B1A">
        <w:rPr>
          <w:lang w:val="en-US"/>
        </w:rPr>
        <w:t>for</w:t>
      </w:r>
      <w:r>
        <w:rPr>
          <w:lang w:val="en-US"/>
        </w:rPr>
        <w:t xml:space="preserve"> consensus.</w:t>
      </w:r>
      <w:r w:rsidRPr="005E3144">
        <w:rPr>
          <w:lang w:val="en-US"/>
        </w:rPr>
        <w:t>[</w:t>
      </w:r>
      <w:r w:rsidR="00F62956">
        <w:rPr>
          <w:lang w:val="en-US"/>
        </w:rPr>
        <w:t>16</w:t>
      </w:r>
      <w:r w:rsidRPr="005E3144">
        <w:rPr>
          <w:lang w:val="en-US"/>
        </w:rPr>
        <w:t>]</w:t>
      </w:r>
    </w:p>
    <w:p w14:paraId="0461F9F8" w14:textId="45269ECE" w:rsidR="00CB4FC2" w:rsidRDefault="00CB4FC2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The expert group </w:t>
      </w:r>
      <w:r w:rsidRPr="005B049D">
        <w:rPr>
          <w:lang w:val="en"/>
        </w:rPr>
        <w:t>unanimous</w:t>
      </w:r>
      <w:r>
        <w:rPr>
          <w:lang w:val="en"/>
        </w:rPr>
        <w:t>ly identif</w:t>
      </w:r>
      <w:r w:rsidR="00A67B1A">
        <w:rPr>
          <w:lang w:val="en"/>
        </w:rPr>
        <w:t>ied that</w:t>
      </w:r>
      <w:r>
        <w:rPr>
          <w:lang w:val="en"/>
        </w:rPr>
        <w:t xml:space="preserve"> the evaluation of the anterior segment through slit lamp examination </w:t>
      </w:r>
      <w:r w:rsidR="00A67B1A">
        <w:rPr>
          <w:lang w:val="en"/>
        </w:rPr>
        <w:t>w</w:t>
      </w:r>
      <w:r>
        <w:rPr>
          <w:lang w:val="en"/>
        </w:rPr>
        <w:t xml:space="preserve">as an essential investigation for the assessment of </w:t>
      </w:r>
      <w:proofErr w:type="spellStart"/>
      <w:r>
        <w:rPr>
          <w:lang w:val="en"/>
        </w:rPr>
        <w:t>S</w:t>
      </w:r>
      <w:r w:rsidR="00D12BC5">
        <w:rPr>
          <w:lang w:val="en"/>
        </w:rPr>
        <w:t>i</w:t>
      </w:r>
      <w:r>
        <w:rPr>
          <w:lang w:val="en"/>
        </w:rPr>
        <w:t>O</w:t>
      </w:r>
      <w:proofErr w:type="spellEnd"/>
      <w:r>
        <w:rPr>
          <w:lang w:val="en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>
        <w:rPr>
          <w:lang w:val="en"/>
        </w:rPr>
        <w:t xml:space="preserve">. </w:t>
      </w:r>
      <w:r>
        <w:rPr>
          <w:lang w:val="en-US"/>
        </w:rPr>
        <w:t xml:space="preserve">The presence of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="00D12BC5" w:rsidRPr="00460F0B">
        <w:rPr>
          <w:color w:val="000000" w:themeColor="text1"/>
          <w:lang w:val="en-US"/>
        </w:rPr>
        <w:t xml:space="preserve"> </w:t>
      </w:r>
      <w:r>
        <w:rPr>
          <w:lang w:val="en-US"/>
        </w:rPr>
        <w:t xml:space="preserve">in the AC is supposed to play a crucial role in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-associated corneal and </w:t>
      </w:r>
      <w:r>
        <w:rPr>
          <w:color w:val="000000" w:themeColor="text1"/>
          <w:lang w:val="en-US"/>
        </w:rPr>
        <w:t>intraocular pressure (</w:t>
      </w:r>
      <w:r w:rsidRPr="00576424">
        <w:rPr>
          <w:color w:val="000000" w:themeColor="text1"/>
          <w:lang w:val="en-US"/>
        </w:rPr>
        <w:t>IOP</w:t>
      </w:r>
      <w:r>
        <w:rPr>
          <w:color w:val="000000" w:themeColor="text1"/>
          <w:lang w:val="en-US"/>
        </w:rPr>
        <w:t>)-related</w:t>
      </w:r>
      <w:r>
        <w:rPr>
          <w:lang w:val="en-US"/>
        </w:rPr>
        <w:t xml:space="preserve"> complications.</w:t>
      </w:r>
      <w:r w:rsidRPr="00CB4FC2">
        <w:rPr>
          <w:lang w:val="en-US"/>
        </w:rPr>
        <w:t>[</w:t>
      </w:r>
      <w:r>
        <w:rPr>
          <w:lang w:val="en-US"/>
        </w:rPr>
        <w:t>1</w:t>
      </w:r>
      <w:r w:rsidRPr="00CB4FC2">
        <w:rPr>
          <w:lang w:val="en-US"/>
        </w:rPr>
        <w:t>]</w:t>
      </w:r>
      <w:r>
        <w:rPr>
          <w:lang w:val="en-US"/>
        </w:rPr>
        <w:t xml:space="preserve"> E</w:t>
      </w:r>
      <w:r w:rsidRPr="00CB4FC2">
        <w:rPr>
          <w:lang w:val="en-US"/>
        </w:rPr>
        <w:t xml:space="preserve">mulsified </w:t>
      </w:r>
      <w:proofErr w:type="spellStart"/>
      <w:r w:rsidRPr="00CB4FC2">
        <w:rPr>
          <w:lang w:val="en-US"/>
        </w:rPr>
        <w:t>S</w:t>
      </w:r>
      <w:r w:rsidR="00D12BC5">
        <w:rPr>
          <w:lang w:val="en-US"/>
        </w:rPr>
        <w:t>i</w:t>
      </w:r>
      <w:r w:rsidRPr="00CB4FC2">
        <w:rPr>
          <w:lang w:val="en-US"/>
        </w:rPr>
        <w:t>O</w:t>
      </w:r>
      <w:proofErr w:type="spellEnd"/>
      <w:r w:rsidRPr="00CB4FC2">
        <w:rPr>
          <w:lang w:val="en-US"/>
        </w:rPr>
        <w:t xml:space="preserve"> droplets </w:t>
      </w:r>
      <w:r>
        <w:rPr>
          <w:lang w:val="en-US"/>
        </w:rPr>
        <w:t>in</w:t>
      </w:r>
      <w:r w:rsidRPr="00CB4FC2">
        <w:rPr>
          <w:lang w:val="en-US"/>
        </w:rPr>
        <w:t xml:space="preserve"> the AC</w:t>
      </w:r>
      <w:r>
        <w:rPr>
          <w:lang w:val="en-US"/>
        </w:rPr>
        <w:t xml:space="preserve"> in contact with the corneal endothelium may contribute to </w:t>
      </w:r>
      <w:proofErr w:type="spellStart"/>
      <w:r w:rsidRPr="00CB4FC2">
        <w:rPr>
          <w:lang w:val="en-US"/>
        </w:rPr>
        <w:t>S</w:t>
      </w:r>
      <w:r w:rsidR="00D12BC5">
        <w:rPr>
          <w:lang w:val="en-US"/>
        </w:rPr>
        <w:t>i</w:t>
      </w:r>
      <w:r w:rsidRPr="00CB4FC2">
        <w:rPr>
          <w:lang w:val="en-US"/>
        </w:rPr>
        <w:t>O</w:t>
      </w:r>
      <w:proofErr w:type="spellEnd"/>
      <w:r w:rsidRPr="00CB4FC2">
        <w:rPr>
          <w:lang w:val="en-US"/>
        </w:rPr>
        <w:t>-related keratopathy</w:t>
      </w:r>
      <w:r>
        <w:rPr>
          <w:lang w:val="en-US"/>
        </w:rPr>
        <w:t>.</w:t>
      </w:r>
      <w:r w:rsidRPr="00CB4FC2">
        <w:rPr>
          <w:lang w:val="en-US"/>
        </w:rPr>
        <w:t>[</w:t>
      </w:r>
      <w:r w:rsidR="00B329E8">
        <w:rPr>
          <w:lang w:val="en-US"/>
        </w:rPr>
        <w:t>1</w:t>
      </w:r>
      <w:r w:rsidRPr="00CB4FC2">
        <w:rPr>
          <w:lang w:val="en-US"/>
        </w:rPr>
        <w:t>]</w:t>
      </w:r>
      <w:r w:rsidR="00B329E8">
        <w:rPr>
          <w:lang w:val="en-US"/>
        </w:rPr>
        <w:t xml:space="preserve"> A direct </w:t>
      </w:r>
      <w:r w:rsidR="00B329E8" w:rsidRPr="00B329E8">
        <w:rPr>
          <w:lang w:val="en-US"/>
        </w:rPr>
        <w:t xml:space="preserve">cytotoxic </w:t>
      </w:r>
      <w:r w:rsidR="00B329E8">
        <w:rPr>
          <w:lang w:val="en-US"/>
        </w:rPr>
        <w:t xml:space="preserve">effect of both </w:t>
      </w:r>
      <w:r w:rsidR="00B329E8" w:rsidRPr="00B329E8">
        <w:rPr>
          <w:lang w:val="en-US"/>
        </w:rPr>
        <w:t xml:space="preserve">5000 </w:t>
      </w:r>
      <w:r w:rsidR="00B329E8">
        <w:rPr>
          <w:lang w:val="en-US"/>
        </w:rPr>
        <w:t xml:space="preserve">and </w:t>
      </w:r>
      <w:r w:rsidR="00B329E8" w:rsidRPr="00B329E8">
        <w:rPr>
          <w:lang w:val="en-US"/>
        </w:rPr>
        <w:t xml:space="preserve">1000 </w:t>
      </w:r>
      <w:proofErr w:type="spellStart"/>
      <w:r w:rsidR="00B329E8" w:rsidRPr="00B329E8">
        <w:rPr>
          <w:lang w:val="en-US"/>
        </w:rPr>
        <w:t>mPa</w:t>
      </w:r>
      <w:r w:rsidR="00B329E8">
        <w:rPr>
          <w:lang w:val="en-US"/>
        </w:rPr>
        <w:t>•</w:t>
      </w:r>
      <w:r w:rsidR="00B329E8" w:rsidRPr="00B329E8">
        <w:rPr>
          <w:lang w:val="en-US"/>
        </w:rPr>
        <w:t>s</w:t>
      </w:r>
      <w:proofErr w:type="spellEnd"/>
      <w:r w:rsidR="00B329E8" w:rsidRPr="00B329E8">
        <w:rPr>
          <w:lang w:val="en-US"/>
        </w:rPr>
        <w:t xml:space="preserve"> </w:t>
      </w:r>
      <w:proofErr w:type="spellStart"/>
      <w:r w:rsidR="00B329E8" w:rsidRPr="00B329E8">
        <w:rPr>
          <w:lang w:val="en-US"/>
        </w:rPr>
        <w:t>S</w:t>
      </w:r>
      <w:r w:rsidR="00D12BC5">
        <w:rPr>
          <w:lang w:val="en-US"/>
        </w:rPr>
        <w:t>i</w:t>
      </w:r>
      <w:r w:rsidR="00B329E8" w:rsidRPr="00B329E8">
        <w:rPr>
          <w:lang w:val="en-US"/>
        </w:rPr>
        <w:t>O</w:t>
      </w:r>
      <w:r w:rsidR="00B329E8">
        <w:rPr>
          <w:lang w:val="en-US"/>
        </w:rPr>
        <w:t>s</w:t>
      </w:r>
      <w:proofErr w:type="spellEnd"/>
      <w:r w:rsidR="00B329E8">
        <w:rPr>
          <w:lang w:val="en-US"/>
        </w:rPr>
        <w:t xml:space="preserve"> has been</w:t>
      </w:r>
      <w:r w:rsidR="00232E2E">
        <w:rPr>
          <w:lang w:val="en-US"/>
        </w:rPr>
        <w:t xml:space="preserve"> </w:t>
      </w:r>
      <w:r w:rsidR="00B329E8" w:rsidRPr="00B329E8">
        <w:rPr>
          <w:lang w:val="en-US"/>
        </w:rPr>
        <w:t>demonstrated on cultivated human</w:t>
      </w:r>
      <w:r w:rsidR="00B329E8">
        <w:rPr>
          <w:lang w:val="en-US"/>
        </w:rPr>
        <w:t xml:space="preserve"> corneal endothelial cell</w:t>
      </w:r>
      <w:r w:rsidR="00B329E8" w:rsidRPr="00B329E8">
        <w:rPr>
          <w:lang w:val="en-US"/>
        </w:rPr>
        <w:t xml:space="preserve">s </w:t>
      </w:r>
      <w:r w:rsidR="00B329E8">
        <w:rPr>
          <w:lang w:val="en-US"/>
        </w:rPr>
        <w:t xml:space="preserve">(CEC) </w:t>
      </w:r>
      <w:r w:rsidR="00B329E8" w:rsidRPr="00B329E8">
        <w:rPr>
          <w:lang w:val="en-US"/>
        </w:rPr>
        <w:t>[</w:t>
      </w:r>
      <w:r w:rsidR="00F62956">
        <w:rPr>
          <w:lang w:val="en-US"/>
        </w:rPr>
        <w:t>17</w:t>
      </w:r>
      <w:r w:rsidR="00B329E8" w:rsidRPr="00B329E8">
        <w:rPr>
          <w:lang w:val="en-US"/>
        </w:rPr>
        <w:t>].</w:t>
      </w:r>
      <w:r w:rsidR="00B329E8">
        <w:rPr>
          <w:lang w:val="en-US"/>
        </w:rPr>
        <w:t xml:space="preserve"> Various corneal morphological and biomechanical changes have been associated with </w:t>
      </w:r>
      <w:proofErr w:type="spellStart"/>
      <w:r w:rsidR="00B329E8">
        <w:rPr>
          <w:lang w:val="en-US"/>
        </w:rPr>
        <w:t>S</w:t>
      </w:r>
      <w:r w:rsidR="00D12BC5">
        <w:rPr>
          <w:lang w:val="en-US"/>
        </w:rPr>
        <w:t>i</w:t>
      </w:r>
      <w:r w:rsidR="00B329E8">
        <w:rPr>
          <w:lang w:val="en-US"/>
        </w:rPr>
        <w:t>O</w:t>
      </w:r>
      <w:proofErr w:type="spellEnd"/>
      <w:r w:rsidR="00B329E8">
        <w:rPr>
          <w:lang w:val="en-US"/>
        </w:rPr>
        <w:t xml:space="preserve"> tamponade </w:t>
      </w:r>
      <w:r w:rsidR="000F2055">
        <w:rPr>
          <w:lang w:val="en-US"/>
        </w:rPr>
        <w:t xml:space="preserve">and several studies </w:t>
      </w:r>
      <w:r w:rsidR="00A67B1A">
        <w:rPr>
          <w:lang w:val="en-US"/>
        </w:rPr>
        <w:t xml:space="preserve">have </w:t>
      </w:r>
      <w:r w:rsidR="000F2055">
        <w:rPr>
          <w:lang w:val="en-US"/>
        </w:rPr>
        <w:t xml:space="preserve">supported </w:t>
      </w:r>
      <w:r w:rsidR="00A67B1A">
        <w:rPr>
          <w:lang w:val="en-US"/>
        </w:rPr>
        <w:t>a</w:t>
      </w:r>
      <w:r w:rsidR="000F2055">
        <w:rPr>
          <w:lang w:val="en-US"/>
        </w:rPr>
        <w:t xml:space="preserve"> positive correlation between the</w:t>
      </w:r>
      <w:r w:rsidR="000F2055" w:rsidRPr="000F2055">
        <w:rPr>
          <w:lang w:val="en-US"/>
        </w:rPr>
        <w:t xml:space="preserve"> presence of clinically detectable </w:t>
      </w:r>
      <w:proofErr w:type="spellStart"/>
      <w:r w:rsidR="000F2055" w:rsidRPr="000F2055">
        <w:rPr>
          <w:lang w:val="en-US"/>
        </w:rPr>
        <w:t>S</w:t>
      </w:r>
      <w:r w:rsidR="00D12BC5">
        <w:rPr>
          <w:lang w:val="en-US"/>
        </w:rPr>
        <w:t>i</w:t>
      </w:r>
      <w:r w:rsidR="000F2055" w:rsidRPr="000F2055">
        <w:rPr>
          <w:lang w:val="en-US"/>
        </w:rPr>
        <w:t>O</w:t>
      </w:r>
      <w:proofErr w:type="spellEnd"/>
      <w:r w:rsidR="000F2055" w:rsidRPr="000F2055">
        <w:rPr>
          <w:lang w:val="en-US"/>
        </w:rPr>
        <w:t xml:space="preserve"> in the AC </w:t>
      </w:r>
      <w:r w:rsidR="000F2055">
        <w:rPr>
          <w:lang w:val="en-US"/>
        </w:rPr>
        <w:t>and</w:t>
      </w:r>
      <w:r w:rsidR="000F2055" w:rsidRPr="000F2055">
        <w:rPr>
          <w:lang w:val="en-US"/>
        </w:rPr>
        <w:t xml:space="preserve"> </w:t>
      </w:r>
      <w:r w:rsidR="00A67B1A">
        <w:rPr>
          <w:lang w:val="en-US"/>
        </w:rPr>
        <w:t xml:space="preserve">a </w:t>
      </w:r>
      <w:r w:rsidR="000F2055" w:rsidRPr="000F2055">
        <w:rPr>
          <w:lang w:val="en-US"/>
        </w:rPr>
        <w:t>higher incidence of CEC loss</w:t>
      </w:r>
      <w:r w:rsidR="000F2055">
        <w:rPr>
          <w:lang w:val="en-US"/>
        </w:rPr>
        <w:t xml:space="preserve"> </w:t>
      </w:r>
      <w:r w:rsidR="000F2055" w:rsidRPr="00CB4FC2">
        <w:rPr>
          <w:lang w:val="en-US"/>
        </w:rPr>
        <w:t>[</w:t>
      </w:r>
      <w:r w:rsidR="000F2055">
        <w:rPr>
          <w:lang w:val="en-US"/>
        </w:rPr>
        <w:t>5</w:t>
      </w:r>
      <w:r w:rsidR="000F2055" w:rsidRPr="00CB4FC2">
        <w:rPr>
          <w:lang w:val="en-US"/>
        </w:rPr>
        <w:t>]</w:t>
      </w:r>
      <w:r w:rsidR="00B329E8">
        <w:rPr>
          <w:lang w:val="en-US"/>
        </w:rPr>
        <w:t xml:space="preserve">; however, the specific role of </w:t>
      </w:r>
      <w:proofErr w:type="spellStart"/>
      <w:r w:rsidR="00B329E8">
        <w:rPr>
          <w:lang w:val="en-US"/>
        </w:rPr>
        <w:t>S</w:t>
      </w:r>
      <w:r w:rsidR="00D12BC5">
        <w:rPr>
          <w:lang w:val="en-US"/>
        </w:rPr>
        <w:t>i</w:t>
      </w:r>
      <w:r w:rsidR="00B329E8">
        <w:rPr>
          <w:lang w:val="en-US"/>
        </w:rPr>
        <w:t>O</w:t>
      </w:r>
      <w:proofErr w:type="spellEnd"/>
      <w:r w:rsidR="00B329E8">
        <w:rPr>
          <w:lang w:val="en-US"/>
        </w:rPr>
        <w:t xml:space="preserve"> emulsification has not been investigated</w:t>
      </w:r>
      <w:r w:rsidR="000F2055">
        <w:rPr>
          <w:lang w:val="en-US"/>
        </w:rPr>
        <w:t xml:space="preserve"> </w:t>
      </w:r>
      <w:r w:rsidR="00A67B1A">
        <w:rPr>
          <w:lang w:val="en-US"/>
        </w:rPr>
        <w:t>and</w:t>
      </w:r>
      <w:r w:rsidR="000F2055">
        <w:rPr>
          <w:lang w:val="en-US"/>
        </w:rPr>
        <w:t xml:space="preserve"> no characterization </w:t>
      </w:r>
      <w:r w:rsidR="00A67B1A">
        <w:rPr>
          <w:lang w:val="en-US"/>
        </w:rPr>
        <w:t>of the extent of</w:t>
      </w:r>
      <w:r w:rsidR="000F2055">
        <w:rPr>
          <w:lang w:val="en-US"/>
        </w:rPr>
        <w:t xml:space="preserve"> </w:t>
      </w:r>
      <w:proofErr w:type="spellStart"/>
      <w:r w:rsidR="000F2055">
        <w:rPr>
          <w:lang w:val="en-US"/>
        </w:rPr>
        <w:t>S</w:t>
      </w:r>
      <w:r w:rsidR="00D12BC5">
        <w:rPr>
          <w:lang w:val="en-US"/>
        </w:rPr>
        <w:t>i</w:t>
      </w:r>
      <w:r w:rsidR="000F2055">
        <w:rPr>
          <w:lang w:val="en-US"/>
        </w:rPr>
        <w:t>O</w:t>
      </w:r>
      <w:proofErr w:type="spellEnd"/>
      <w:r w:rsidR="000F2055">
        <w:rPr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="00D12BC5" w:rsidRPr="00460F0B">
        <w:rPr>
          <w:color w:val="000000" w:themeColor="text1"/>
          <w:lang w:val="en-US"/>
        </w:rPr>
        <w:t xml:space="preserve"> </w:t>
      </w:r>
      <w:r w:rsidR="000F2055">
        <w:rPr>
          <w:lang w:val="en-US"/>
        </w:rPr>
        <w:t>provided</w:t>
      </w:r>
      <w:r w:rsidR="00B329E8">
        <w:rPr>
          <w:lang w:val="en-US"/>
        </w:rPr>
        <w:t>.</w:t>
      </w:r>
      <w:r w:rsidR="00B329E8" w:rsidRPr="00CB4FC2">
        <w:rPr>
          <w:lang w:val="en-US"/>
        </w:rPr>
        <w:t>[</w:t>
      </w:r>
      <w:r w:rsidR="00B329E8">
        <w:rPr>
          <w:lang w:val="en-US"/>
        </w:rPr>
        <w:t>5</w:t>
      </w:r>
      <w:r w:rsidR="00B329E8" w:rsidRPr="00CB4FC2">
        <w:rPr>
          <w:lang w:val="en-US"/>
        </w:rPr>
        <w:t>]</w:t>
      </w:r>
      <w:r w:rsidR="00B329E8">
        <w:rPr>
          <w:lang w:val="en-US"/>
        </w:rPr>
        <w:t xml:space="preserve"> </w:t>
      </w:r>
      <w:r w:rsidR="000F2055">
        <w:rPr>
          <w:lang w:val="en-US"/>
        </w:rPr>
        <w:t xml:space="preserve">On </w:t>
      </w:r>
      <w:r w:rsidR="000F2055">
        <w:rPr>
          <w:lang w:val="en-US"/>
        </w:rPr>
        <w:lastRenderedPageBreak/>
        <w:t xml:space="preserve">the contrary, </w:t>
      </w:r>
      <w:proofErr w:type="spellStart"/>
      <w:r w:rsidR="00B329E8" w:rsidRPr="00B329E8">
        <w:rPr>
          <w:lang w:val="en-US"/>
        </w:rPr>
        <w:t>Goezinne</w:t>
      </w:r>
      <w:proofErr w:type="spellEnd"/>
      <w:r w:rsidR="00B329E8" w:rsidRPr="00B329E8">
        <w:rPr>
          <w:lang w:val="en-US"/>
        </w:rPr>
        <w:t xml:space="preserve"> et al. [</w:t>
      </w:r>
      <w:r w:rsidR="00F62956">
        <w:rPr>
          <w:lang w:val="en-US"/>
        </w:rPr>
        <w:t>18</w:t>
      </w:r>
      <w:r w:rsidR="00B329E8" w:rsidRPr="00B329E8">
        <w:rPr>
          <w:lang w:val="en-US"/>
        </w:rPr>
        <w:t xml:space="preserve">] </w:t>
      </w:r>
      <w:r w:rsidR="00B329E8">
        <w:rPr>
          <w:lang w:val="en-US"/>
        </w:rPr>
        <w:t xml:space="preserve">reported no association </w:t>
      </w:r>
      <w:r w:rsidR="00B329E8" w:rsidRPr="00B329E8">
        <w:rPr>
          <w:lang w:val="en-US"/>
        </w:rPr>
        <w:t>between</w:t>
      </w:r>
      <w:r w:rsidR="00B329E8">
        <w:rPr>
          <w:lang w:val="en-US"/>
        </w:rPr>
        <w:t xml:space="preserve"> CEC </w:t>
      </w:r>
      <w:r w:rsidR="00B329E8" w:rsidRPr="00B329E8">
        <w:rPr>
          <w:lang w:val="en-US"/>
        </w:rPr>
        <w:t>loss and the</w:t>
      </w:r>
      <w:r w:rsidR="00B329E8">
        <w:rPr>
          <w:lang w:val="en-US"/>
        </w:rPr>
        <w:t xml:space="preserve"> </w:t>
      </w:r>
      <w:r w:rsidR="00A67B1A">
        <w:rPr>
          <w:lang w:val="en-US"/>
        </w:rPr>
        <w:t xml:space="preserve">degree of </w:t>
      </w:r>
      <w:proofErr w:type="spellStart"/>
      <w:r w:rsidR="00B329E8" w:rsidRPr="00B329E8">
        <w:rPr>
          <w:lang w:val="en-US"/>
        </w:rPr>
        <w:t>S</w:t>
      </w:r>
      <w:r w:rsidR="00D12BC5">
        <w:rPr>
          <w:lang w:val="en-US"/>
        </w:rPr>
        <w:t>i</w:t>
      </w:r>
      <w:r w:rsidR="00B329E8" w:rsidRPr="00B329E8">
        <w:rPr>
          <w:lang w:val="en-US"/>
        </w:rPr>
        <w:t>O</w:t>
      </w:r>
      <w:proofErr w:type="spellEnd"/>
      <w:r w:rsidR="00B329E8">
        <w:rPr>
          <w:lang w:val="en-US"/>
        </w:rPr>
        <w:t xml:space="preserve"> </w:t>
      </w:r>
      <w:r w:rsidR="00B329E8" w:rsidRPr="00B329E8">
        <w:rPr>
          <w:lang w:val="en-US"/>
        </w:rPr>
        <w:t xml:space="preserve">emulsification; </w:t>
      </w:r>
      <w:r w:rsidR="00A67B1A">
        <w:rPr>
          <w:lang w:val="en-US"/>
        </w:rPr>
        <w:t>however</w:t>
      </w:r>
      <w:r w:rsidR="00B329E8" w:rsidRPr="00B329E8">
        <w:rPr>
          <w:lang w:val="en-US"/>
        </w:rPr>
        <w:t xml:space="preserve">, </w:t>
      </w:r>
      <w:r w:rsidR="00B329E8">
        <w:rPr>
          <w:lang w:val="en-US"/>
        </w:rPr>
        <w:t xml:space="preserve">the </w:t>
      </w:r>
      <w:r w:rsidR="00A67B1A">
        <w:rPr>
          <w:lang w:val="en-US"/>
        </w:rPr>
        <w:t xml:space="preserve">methodology for assessing the extent of </w:t>
      </w:r>
      <w:proofErr w:type="spellStart"/>
      <w:r w:rsidR="00A67B1A" w:rsidRPr="00B329E8">
        <w:rPr>
          <w:lang w:val="en-US"/>
        </w:rPr>
        <w:t>S</w:t>
      </w:r>
      <w:r w:rsidR="00D12BC5">
        <w:rPr>
          <w:lang w:val="en-US"/>
        </w:rPr>
        <w:t>i</w:t>
      </w:r>
      <w:r w:rsidR="00A67B1A" w:rsidRPr="00B329E8">
        <w:rPr>
          <w:lang w:val="en-US"/>
        </w:rPr>
        <w:t>O</w:t>
      </w:r>
      <w:proofErr w:type="spellEnd"/>
      <w:r w:rsidR="00B329E8" w:rsidRPr="00B329E8">
        <w:rPr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="00D12BC5" w:rsidRPr="00460F0B">
        <w:rPr>
          <w:color w:val="000000" w:themeColor="text1"/>
          <w:lang w:val="en-US"/>
        </w:rPr>
        <w:t xml:space="preserve"> </w:t>
      </w:r>
      <w:r w:rsidR="000F2055">
        <w:rPr>
          <w:lang w:val="en-US"/>
        </w:rPr>
        <w:t xml:space="preserve">was </w:t>
      </w:r>
      <w:r w:rsidR="00B329E8">
        <w:rPr>
          <w:lang w:val="en-US"/>
        </w:rPr>
        <w:t>not specified</w:t>
      </w:r>
      <w:r w:rsidR="00B329E8" w:rsidRPr="00B329E8">
        <w:rPr>
          <w:lang w:val="en-US"/>
        </w:rPr>
        <w:t>.</w:t>
      </w:r>
      <w:r w:rsidR="000F2055">
        <w:rPr>
          <w:lang w:val="en-US"/>
        </w:rPr>
        <w:t xml:space="preserve"> </w:t>
      </w:r>
    </w:p>
    <w:p w14:paraId="7244A971" w14:textId="699B687F" w:rsidR="00A67B1A" w:rsidRDefault="00A67B1A" w:rsidP="00944F8D">
      <w:pPr>
        <w:spacing w:line="480" w:lineRule="auto"/>
        <w:jc w:val="both"/>
        <w:rPr>
          <w:color w:val="000000" w:themeColor="text1"/>
          <w:lang w:val="en-US"/>
        </w:rPr>
      </w:pPr>
      <w:r>
        <w:rPr>
          <w:lang w:val="en-US"/>
        </w:rPr>
        <w:t>G</w:t>
      </w:r>
      <w:r w:rsidR="005950A8" w:rsidRPr="005950A8">
        <w:rPr>
          <w:lang w:val="en-US"/>
        </w:rPr>
        <w:t xml:space="preserve">onioscopy has been reported </w:t>
      </w:r>
      <w:r w:rsidR="005950A8">
        <w:rPr>
          <w:lang w:val="en-US"/>
        </w:rPr>
        <w:t>t</w:t>
      </w:r>
      <w:r>
        <w:rPr>
          <w:lang w:val="en-US"/>
        </w:rPr>
        <w:t>o</w:t>
      </w:r>
      <w:r w:rsidR="005C4932">
        <w:rPr>
          <w:color w:val="000000" w:themeColor="text1"/>
          <w:lang w:val="en-US"/>
        </w:rPr>
        <w:t xml:space="preserve"> </w:t>
      </w:r>
      <w:r w:rsidR="005950A8" w:rsidRPr="00576424">
        <w:rPr>
          <w:color w:val="000000" w:themeColor="text1"/>
          <w:lang w:val="en-US"/>
        </w:rPr>
        <w:t>show a higher rate of emulsifi</w:t>
      </w:r>
      <w:r>
        <w:rPr>
          <w:color w:val="000000" w:themeColor="text1"/>
          <w:lang w:val="en-US"/>
        </w:rPr>
        <w:t>cation</w:t>
      </w:r>
      <w:r w:rsidR="005950A8" w:rsidRPr="00576424">
        <w:rPr>
          <w:color w:val="000000" w:themeColor="text1"/>
          <w:lang w:val="en-US"/>
        </w:rPr>
        <w:t xml:space="preserve"> than slit lamp </w:t>
      </w:r>
      <w:r w:rsidR="005950A8">
        <w:rPr>
          <w:color w:val="000000" w:themeColor="text1"/>
          <w:lang w:val="en-US"/>
        </w:rPr>
        <w:t>biomicroscopy</w:t>
      </w:r>
      <w:r>
        <w:rPr>
          <w:color w:val="000000" w:themeColor="text1"/>
          <w:lang w:val="en-US"/>
        </w:rPr>
        <w:t xml:space="preserve"> alone</w:t>
      </w:r>
      <w:r w:rsidR="005950A8">
        <w:rPr>
          <w:color w:val="000000" w:themeColor="text1"/>
          <w:lang w:val="en-US"/>
        </w:rPr>
        <w:t>.</w:t>
      </w:r>
      <w:r w:rsidR="005950A8" w:rsidRPr="005E3144">
        <w:rPr>
          <w:lang w:val="en-US"/>
        </w:rPr>
        <w:t>[</w:t>
      </w:r>
      <w:r w:rsidR="00F62956">
        <w:rPr>
          <w:lang w:val="en-US"/>
        </w:rPr>
        <w:t>19</w:t>
      </w:r>
      <w:r w:rsidR="005950A8" w:rsidRPr="005E3144">
        <w:rPr>
          <w:lang w:val="en-US"/>
        </w:rPr>
        <w:t xml:space="preserve">] </w:t>
      </w:r>
      <w:r w:rsidR="005950A8">
        <w:rPr>
          <w:lang w:val="en-US"/>
        </w:rPr>
        <w:t xml:space="preserve">Emulsified </w:t>
      </w:r>
      <w:proofErr w:type="spellStart"/>
      <w:r w:rsidR="005950A8">
        <w:rPr>
          <w:lang w:val="en-US"/>
        </w:rPr>
        <w:t>S</w:t>
      </w:r>
      <w:r w:rsidR="00D12BC5">
        <w:rPr>
          <w:lang w:val="en-US"/>
        </w:rPr>
        <w:t>i</w:t>
      </w:r>
      <w:r w:rsidR="005950A8">
        <w:rPr>
          <w:lang w:val="en-US"/>
        </w:rPr>
        <w:t>O</w:t>
      </w:r>
      <w:proofErr w:type="spellEnd"/>
      <w:r w:rsidR="005950A8">
        <w:rPr>
          <w:lang w:val="en-US"/>
        </w:rPr>
        <w:t xml:space="preserve"> droplets in the iridocorneal angle may have a primary role in the development of </w:t>
      </w:r>
      <w:proofErr w:type="spellStart"/>
      <w:r w:rsidR="005950A8">
        <w:rPr>
          <w:lang w:val="en-US"/>
        </w:rPr>
        <w:t>S</w:t>
      </w:r>
      <w:r w:rsidR="00D12BC5">
        <w:rPr>
          <w:lang w:val="en-US"/>
        </w:rPr>
        <w:t>i</w:t>
      </w:r>
      <w:r w:rsidR="005950A8">
        <w:rPr>
          <w:lang w:val="en-US"/>
        </w:rPr>
        <w:t>O</w:t>
      </w:r>
      <w:proofErr w:type="spellEnd"/>
      <w:r w:rsidR="005950A8">
        <w:rPr>
          <w:lang w:val="en-US"/>
        </w:rPr>
        <w:t>-related ocular hypertension and glaucoma, th</w:t>
      </w:r>
      <w:r>
        <w:rPr>
          <w:lang w:val="en-US"/>
        </w:rPr>
        <w:t>r</w:t>
      </w:r>
      <w:r w:rsidR="005950A8">
        <w:rPr>
          <w:lang w:val="en-US"/>
        </w:rPr>
        <w:t>ough</w:t>
      </w:r>
      <w:r>
        <w:rPr>
          <w:lang w:val="en-US"/>
        </w:rPr>
        <w:t xml:space="preserve"> </w:t>
      </w:r>
      <w:r w:rsidR="005950A8">
        <w:rPr>
          <w:lang w:val="en-US"/>
        </w:rPr>
        <w:t xml:space="preserve">two different mechanisms, </w:t>
      </w:r>
      <w:r>
        <w:rPr>
          <w:lang w:val="en-US"/>
        </w:rPr>
        <w:t xml:space="preserve">namely by triggering </w:t>
      </w:r>
      <w:r w:rsidR="005950A8">
        <w:rPr>
          <w:lang w:val="en-US"/>
        </w:rPr>
        <w:t>of trabeculit</w:t>
      </w:r>
      <w:r w:rsidR="00232E2E">
        <w:rPr>
          <w:lang w:val="en-US"/>
        </w:rPr>
        <w:t>i</w:t>
      </w:r>
      <w:r w:rsidR="005950A8">
        <w:rPr>
          <w:lang w:val="en-US"/>
        </w:rPr>
        <w:t xml:space="preserve">s and </w:t>
      </w:r>
      <w:r w:rsidR="005950A8" w:rsidRPr="005950A8">
        <w:rPr>
          <w:lang w:val="en-US"/>
        </w:rPr>
        <w:t>mechanical obstruction of the trabecular</w:t>
      </w:r>
      <w:r w:rsidR="005950A8">
        <w:rPr>
          <w:lang w:val="en-US"/>
        </w:rPr>
        <w:t xml:space="preserve"> </w:t>
      </w:r>
      <w:r w:rsidR="005950A8" w:rsidRPr="005950A8">
        <w:rPr>
          <w:lang w:val="en-US"/>
        </w:rPr>
        <w:t>meshwork</w:t>
      </w:r>
      <w:r w:rsidR="005950A8">
        <w:rPr>
          <w:lang w:val="en-US"/>
        </w:rPr>
        <w:t xml:space="preserve"> with consequent impairment of the</w:t>
      </w:r>
      <w:r w:rsidR="005950A8" w:rsidRPr="005950A8">
        <w:rPr>
          <w:lang w:val="en-US"/>
        </w:rPr>
        <w:t xml:space="preserve"> aqueous humor outflow</w:t>
      </w:r>
      <w:r w:rsidR="005950A8">
        <w:rPr>
          <w:lang w:val="en-US"/>
        </w:rPr>
        <w:t>.</w:t>
      </w:r>
      <w:r w:rsidR="005950A8" w:rsidRPr="005950A8">
        <w:rPr>
          <w:lang w:val="en-US"/>
        </w:rPr>
        <w:t xml:space="preserve"> </w:t>
      </w:r>
      <w:r w:rsidR="005950A8" w:rsidRPr="005E3144">
        <w:rPr>
          <w:lang w:val="en-US"/>
        </w:rPr>
        <w:t>[</w:t>
      </w:r>
      <w:r w:rsidR="00F62956">
        <w:rPr>
          <w:lang w:val="en-US"/>
        </w:rPr>
        <w:t>20</w:t>
      </w:r>
      <w:r w:rsidR="005950A8" w:rsidRPr="005E3144">
        <w:rPr>
          <w:lang w:val="en-US"/>
        </w:rPr>
        <w:t>]</w:t>
      </w:r>
      <w:r w:rsidR="005950A8">
        <w:rPr>
          <w:lang w:val="en-US"/>
        </w:rPr>
        <w:t xml:space="preserve"> Consistently, </w:t>
      </w:r>
      <w:r w:rsidR="005950A8">
        <w:rPr>
          <w:color w:val="000000" w:themeColor="text1"/>
          <w:lang w:val="en-US"/>
        </w:rPr>
        <w:t>t</w:t>
      </w:r>
      <w:r w:rsidR="005950A8" w:rsidRPr="00576424">
        <w:rPr>
          <w:color w:val="000000" w:themeColor="text1"/>
          <w:lang w:val="en-US"/>
        </w:rPr>
        <w:t xml:space="preserve">he amount of </w:t>
      </w:r>
      <w:r w:rsidR="005950A8">
        <w:rPr>
          <w:color w:val="000000" w:themeColor="text1"/>
          <w:lang w:val="en-US"/>
        </w:rPr>
        <w:t xml:space="preserve">angle </w:t>
      </w:r>
      <w:proofErr w:type="spellStart"/>
      <w:r w:rsidR="005950A8">
        <w:rPr>
          <w:color w:val="000000" w:themeColor="text1"/>
          <w:lang w:val="en-US"/>
        </w:rPr>
        <w:t>S</w:t>
      </w:r>
      <w:r w:rsidR="00D12BC5">
        <w:rPr>
          <w:color w:val="000000" w:themeColor="text1"/>
          <w:lang w:val="en-US"/>
        </w:rPr>
        <w:t>i</w:t>
      </w:r>
      <w:r w:rsidR="005950A8">
        <w:rPr>
          <w:color w:val="000000" w:themeColor="text1"/>
          <w:lang w:val="en-US"/>
        </w:rPr>
        <w:t>O</w:t>
      </w:r>
      <w:proofErr w:type="spellEnd"/>
      <w:r w:rsidR="005950A8" w:rsidRPr="00576424">
        <w:rPr>
          <w:color w:val="000000" w:themeColor="text1"/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="00D12BC5" w:rsidRPr="00460F0B">
        <w:rPr>
          <w:color w:val="000000" w:themeColor="text1"/>
          <w:lang w:val="en-US"/>
        </w:rPr>
        <w:t xml:space="preserve"> </w:t>
      </w:r>
      <w:r w:rsidR="005950A8" w:rsidRPr="00576424">
        <w:rPr>
          <w:color w:val="000000" w:themeColor="text1"/>
          <w:lang w:val="en-US"/>
        </w:rPr>
        <w:t>correlate</w:t>
      </w:r>
      <w:r>
        <w:rPr>
          <w:color w:val="000000" w:themeColor="text1"/>
          <w:lang w:val="en-US"/>
        </w:rPr>
        <w:t>s</w:t>
      </w:r>
      <w:r w:rsidR="005950A8" w:rsidRPr="00576424">
        <w:rPr>
          <w:color w:val="000000" w:themeColor="text1"/>
          <w:lang w:val="en-US"/>
        </w:rPr>
        <w:t xml:space="preserve"> with the rate of</w:t>
      </w:r>
      <w:r>
        <w:rPr>
          <w:color w:val="000000" w:themeColor="text1"/>
          <w:lang w:val="en-US"/>
        </w:rPr>
        <w:t xml:space="preserve"> development of</w:t>
      </w:r>
      <w:r w:rsidR="005950A8" w:rsidRPr="00576424">
        <w:rPr>
          <w:color w:val="000000" w:themeColor="text1"/>
          <w:lang w:val="en-US"/>
        </w:rPr>
        <w:t xml:space="preserve"> secondary glaucoma</w:t>
      </w:r>
      <w:r w:rsidR="005950A8">
        <w:rPr>
          <w:color w:val="000000" w:themeColor="text1"/>
          <w:lang w:val="en-US"/>
        </w:rPr>
        <w:t xml:space="preserve">. </w:t>
      </w:r>
      <w:r w:rsidR="005950A8" w:rsidRPr="005E3144">
        <w:rPr>
          <w:lang w:val="en-US"/>
        </w:rPr>
        <w:t>[</w:t>
      </w:r>
      <w:r w:rsidR="00F62956">
        <w:rPr>
          <w:lang w:val="en-US"/>
        </w:rPr>
        <w:t>21</w:t>
      </w:r>
      <w:r w:rsidR="005950A8" w:rsidRPr="005E3144">
        <w:rPr>
          <w:lang w:val="en-US"/>
        </w:rPr>
        <w:t>]</w:t>
      </w:r>
      <w:r w:rsidR="005950A8">
        <w:rPr>
          <w:lang w:val="en-US"/>
        </w:rPr>
        <w:t xml:space="preserve"> </w:t>
      </w:r>
      <w:r w:rsidR="005950A8" w:rsidRPr="00576424">
        <w:rPr>
          <w:color w:val="000000" w:themeColor="text1"/>
          <w:lang w:val="en-US"/>
        </w:rPr>
        <w:t xml:space="preserve">However, </w:t>
      </w:r>
      <w:r w:rsidR="005950A8">
        <w:rPr>
          <w:color w:val="000000" w:themeColor="text1"/>
          <w:lang w:val="en-US"/>
        </w:rPr>
        <w:t xml:space="preserve">the </w:t>
      </w:r>
      <w:r w:rsidR="005950A8" w:rsidRPr="00576424">
        <w:rPr>
          <w:color w:val="000000" w:themeColor="text1"/>
          <w:lang w:val="en-US"/>
        </w:rPr>
        <w:t xml:space="preserve">detection of </w:t>
      </w:r>
      <w:proofErr w:type="spellStart"/>
      <w:r w:rsidR="005950A8">
        <w:rPr>
          <w:color w:val="000000" w:themeColor="text1"/>
          <w:lang w:val="en-US"/>
        </w:rPr>
        <w:t>S</w:t>
      </w:r>
      <w:r w:rsidR="00D12BC5">
        <w:rPr>
          <w:color w:val="000000" w:themeColor="text1"/>
          <w:lang w:val="en-US"/>
        </w:rPr>
        <w:t>i</w:t>
      </w:r>
      <w:r w:rsidR="005950A8">
        <w:rPr>
          <w:color w:val="000000" w:themeColor="text1"/>
          <w:lang w:val="en-US"/>
        </w:rPr>
        <w:t>O</w:t>
      </w:r>
      <w:proofErr w:type="spellEnd"/>
      <w:r w:rsidR="005950A8" w:rsidRPr="00576424">
        <w:rPr>
          <w:color w:val="000000" w:themeColor="text1"/>
          <w:lang w:val="en-US"/>
        </w:rPr>
        <w:t xml:space="preserve"> droplets in the angle </w:t>
      </w:r>
      <w:r w:rsidR="005950A8">
        <w:rPr>
          <w:color w:val="000000" w:themeColor="text1"/>
          <w:lang w:val="en-US"/>
        </w:rPr>
        <w:t xml:space="preserve">may </w:t>
      </w:r>
      <w:r w:rsidR="005950A8" w:rsidRPr="00576424">
        <w:rPr>
          <w:color w:val="000000" w:themeColor="text1"/>
          <w:lang w:val="en-US"/>
        </w:rPr>
        <w:t xml:space="preserve">not </w:t>
      </w:r>
      <w:r w:rsidR="005950A8">
        <w:rPr>
          <w:color w:val="000000" w:themeColor="text1"/>
          <w:lang w:val="en-US"/>
        </w:rPr>
        <w:t xml:space="preserve">be </w:t>
      </w:r>
      <w:r w:rsidR="005950A8" w:rsidRPr="00576424">
        <w:rPr>
          <w:color w:val="000000" w:themeColor="text1"/>
          <w:lang w:val="en-US"/>
        </w:rPr>
        <w:t xml:space="preserve">necessarily </w:t>
      </w:r>
      <w:r w:rsidR="005950A8">
        <w:rPr>
          <w:color w:val="000000" w:themeColor="text1"/>
          <w:lang w:val="en-US"/>
        </w:rPr>
        <w:t>associated with</w:t>
      </w:r>
      <w:r w:rsidR="005950A8" w:rsidRPr="00576424">
        <w:rPr>
          <w:color w:val="000000" w:themeColor="text1"/>
          <w:lang w:val="en-US"/>
        </w:rPr>
        <w:t xml:space="preserve"> increased</w:t>
      </w:r>
      <w:r w:rsidR="00CB4FC2">
        <w:rPr>
          <w:color w:val="000000" w:themeColor="text1"/>
          <w:lang w:val="en-US"/>
        </w:rPr>
        <w:t xml:space="preserve"> IOP</w:t>
      </w:r>
      <w:r w:rsidR="005950A8">
        <w:rPr>
          <w:color w:val="000000" w:themeColor="text1"/>
          <w:lang w:val="en-US"/>
        </w:rPr>
        <w:t xml:space="preserve">, as suggested by </w:t>
      </w:r>
      <w:proofErr w:type="spellStart"/>
      <w:r w:rsidR="005950A8" w:rsidRPr="00576424">
        <w:rPr>
          <w:color w:val="000000" w:themeColor="text1"/>
          <w:lang w:val="en-US"/>
        </w:rPr>
        <w:t>Valone</w:t>
      </w:r>
      <w:proofErr w:type="spellEnd"/>
      <w:r w:rsidR="005950A8" w:rsidRPr="00576424">
        <w:rPr>
          <w:color w:val="000000" w:themeColor="text1"/>
          <w:lang w:val="en-US"/>
        </w:rPr>
        <w:t xml:space="preserve"> </w:t>
      </w:r>
      <w:r w:rsidR="005950A8">
        <w:rPr>
          <w:color w:val="000000" w:themeColor="text1"/>
          <w:lang w:val="en-US"/>
        </w:rPr>
        <w:t>et al</w:t>
      </w:r>
      <w:r w:rsidR="005950A8" w:rsidRPr="00576424">
        <w:rPr>
          <w:color w:val="000000" w:themeColor="text1"/>
          <w:lang w:val="en-US"/>
        </w:rPr>
        <w:t xml:space="preserve"> </w:t>
      </w:r>
      <w:r w:rsidR="005950A8" w:rsidRPr="005E3144">
        <w:rPr>
          <w:lang w:val="en-US"/>
        </w:rPr>
        <w:t>[</w:t>
      </w:r>
      <w:r w:rsidR="00F62956">
        <w:rPr>
          <w:lang w:val="en-US"/>
        </w:rPr>
        <w:t>22</w:t>
      </w:r>
      <w:r w:rsidR="005950A8" w:rsidRPr="005E3144">
        <w:rPr>
          <w:lang w:val="en-US"/>
        </w:rPr>
        <w:t>]</w:t>
      </w:r>
      <w:r w:rsidR="005950A8">
        <w:rPr>
          <w:lang w:val="en-US"/>
        </w:rPr>
        <w:t xml:space="preserve"> </w:t>
      </w:r>
      <w:r>
        <w:rPr>
          <w:lang w:val="en-US"/>
        </w:rPr>
        <w:t>who</w:t>
      </w:r>
      <w:r w:rsidR="005950A8">
        <w:rPr>
          <w:lang w:val="en-US"/>
        </w:rPr>
        <w:t xml:space="preserve"> </w:t>
      </w:r>
      <w:r w:rsidR="005950A8" w:rsidRPr="00576424">
        <w:rPr>
          <w:color w:val="000000" w:themeColor="text1"/>
          <w:lang w:val="en-US"/>
        </w:rPr>
        <w:t xml:space="preserve">found </w:t>
      </w:r>
      <w:proofErr w:type="spellStart"/>
      <w:r w:rsidR="005950A8">
        <w:rPr>
          <w:color w:val="000000" w:themeColor="text1"/>
          <w:lang w:val="en-US"/>
        </w:rPr>
        <w:t>S</w:t>
      </w:r>
      <w:r w:rsidR="00D12BC5">
        <w:rPr>
          <w:color w:val="000000" w:themeColor="text1"/>
          <w:lang w:val="en-US"/>
        </w:rPr>
        <w:t>i</w:t>
      </w:r>
      <w:r w:rsidR="005950A8">
        <w:rPr>
          <w:color w:val="000000" w:themeColor="text1"/>
          <w:lang w:val="en-US"/>
        </w:rPr>
        <w:t>O</w:t>
      </w:r>
      <w:proofErr w:type="spellEnd"/>
      <w:r w:rsidR="005950A8" w:rsidRPr="00576424">
        <w:rPr>
          <w:color w:val="000000" w:themeColor="text1"/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="00D12BC5" w:rsidRPr="00460F0B">
        <w:rPr>
          <w:color w:val="000000" w:themeColor="text1"/>
          <w:lang w:val="en-US"/>
        </w:rPr>
        <w:t xml:space="preserve"> </w:t>
      </w:r>
      <w:r w:rsidR="005950A8" w:rsidRPr="00576424">
        <w:rPr>
          <w:color w:val="000000" w:themeColor="text1"/>
          <w:lang w:val="en-US"/>
        </w:rPr>
        <w:t xml:space="preserve">on gonioscopy in more than 50% of </w:t>
      </w:r>
      <w:r w:rsidR="005950A8">
        <w:rPr>
          <w:color w:val="000000" w:themeColor="text1"/>
          <w:lang w:val="en-US"/>
        </w:rPr>
        <w:t xml:space="preserve">48 SO-filled </w:t>
      </w:r>
      <w:r w:rsidR="005950A8" w:rsidRPr="00576424">
        <w:rPr>
          <w:color w:val="000000" w:themeColor="text1"/>
          <w:lang w:val="en-US"/>
        </w:rPr>
        <w:t>eyes</w:t>
      </w:r>
      <w:r w:rsidR="005950A8">
        <w:rPr>
          <w:color w:val="000000" w:themeColor="text1"/>
          <w:lang w:val="en-US"/>
        </w:rPr>
        <w:t xml:space="preserve">, but </w:t>
      </w:r>
      <w:r>
        <w:rPr>
          <w:color w:val="000000" w:themeColor="text1"/>
          <w:lang w:val="en-US"/>
        </w:rPr>
        <w:t xml:space="preserve">only responsible for </w:t>
      </w:r>
      <w:r w:rsidRPr="00576424">
        <w:rPr>
          <w:color w:val="000000" w:themeColor="text1"/>
          <w:lang w:val="en-US"/>
        </w:rPr>
        <w:t>secondary glaucoma in 20%.</w:t>
      </w:r>
    </w:p>
    <w:p w14:paraId="5644CFBD" w14:textId="57C3CC24" w:rsidR="00F62956" w:rsidRDefault="00F62956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No classification is currently available for the evaluation of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r w:rsidR="00D12BC5">
        <w:rPr>
          <w:color w:val="000000" w:themeColor="text1"/>
          <w:lang w:val="en-US"/>
        </w:rPr>
        <w:t>emulsion</w:t>
      </w:r>
      <w:r w:rsidR="00D12BC5" w:rsidRPr="00460F0B">
        <w:rPr>
          <w:color w:val="000000" w:themeColor="text1"/>
          <w:lang w:val="en-US"/>
        </w:rPr>
        <w:t xml:space="preserve"> </w:t>
      </w:r>
      <w:r>
        <w:rPr>
          <w:lang w:val="en-US"/>
        </w:rPr>
        <w:t xml:space="preserve">on fundoscopy as well as any report or study differentiating the emulsified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bubbles detectable in the vitreous chamber or on the retinal surface based on their location. This </w:t>
      </w:r>
      <w:r w:rsidR="00A67B1A">
        <w:rPr>
          <w:lang w:val="en-US"/>
        </w:rPr>
        <w:t>is</w:t>
      </w:r>
      <w:r>
        <w:rPr>
          <w:lang w:val="en-US"/>
        </w:rPr>
        <w:t xml:space="preserve"> surprising as the vitreous cavity is filled with the main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bubble and, thus represent</w:t>
      </w:r>
      <w:r w:rsidR="00A67B1A">
        <w:rPr>
          <w:lang w:val="en-US"/>
        </w:rPr>
        <w:t>s</w:t>
      </w:r>
      <w:r>
        <w:rPr>
          <w:lang w:val="en-US"/>
        </w:rPr>
        <w:t xml:space="preserve"> the primary site of emulsification. In addition, different detrimental effects of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 w:rsidR="00A67B1A">
        <w:rPr>
          <w:lang w:val="en-US"/>
        </w:rPr>
        <w:t>,</w:t>
      </w:r>
      <w:r>
        <w:rPr>
          <w:lang w:val="en-US"/>
        </w:rPr>
        <w:t xml:space="preserve"> and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emulsion in contact with the retinal tissue, such as toxicity and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-induced inflammation, have been speculated as potential pathogenetic mechanisms of </w:t>
      </w:r>
      <w:proofErr w:type="spellStart"/>
      <w:r>
        <w:rPr>
          <w:lang w:val="en-US"/>
        </w:rPr>
        <w:t>S</w:t>
      </w:r>
      <w:r w:rsidR="00D12BC5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-related retinal </w:t>
      </w:r>
      <w:proofErr w:type="gramStart"/>
      <w:r>
        <w:rPr>
          <w:lang w:val="en-US"/>
        </w:rPr>
        <w:t>changes.</w:t>
      </w:r>
      <w:r w:rsidRPr="00037BAC">
        <w:rPr>
          <w:lang w:val="en-US"/>
        </w:rPr>
        <w:t>[</w:t>
      </w:r>
      <w:proofErr w:type="gramEnd"/>
      <w:r>
        <w:rPr>
          <w:lang w:val="en-US"/>
        </w:rPr>
        <w:t>5,23-25</w:t>
      </w:r>
      <w:r w:rsidRPr="00037BAC">
        <w:rPr>
          <w:lang w:val="en-US"/>
        </w:rPr>
        <w:t>]</w:t>
      </w:r>
    </w:p>
    <w:p w14:paraId="11CC6846" w14:textId="1462841D" w:rsidR="00F62956" w:rsidRDefault="00A67B1A" w:rsidP="00944F8D">
      <w:pPr>
        <w:spacing w:line="480" w:lineRule="auto"/>
        <w:rPr>
          <w:color w:val="000000" w:themeColor="text1"/>
          <w:lang w:val="en-US"/>
        </w:rPr>
      </w:pPr>
      <w:r>
        <w:rPr>
          <w:lang w:val="en-US"/>
        </w:rPr>
        <w:t>U</w:t>
      </w:r>
      <w:r w:rsidR="00F62956">
        <w:rPr>
          <w:lang w:val="en-US"/>
        </w:rPr>
        <w:t xml:space="preserve">ltra-widefield photography </w:t>
      </w:r>
      <w:r>
        <w:rPr>
          <w:lang w:val="en-US"/>
        </w:rPr>
        <w:t xml:space="preserve">is allowed </w:t>
      </w:r>
      <w:r w:rsidR="00F62956">
        <w:rPr>
          <w:lang w:val="en-US"/>
        </w:rPr>
        <w:t xml:space="preserve">in the grading system as </w:t>
      </w:r>
      <w:r>
        <w:rPr>
          <w:lang w:val="en-US"/>
        </w:rPr>
        <w:t xml:space="preserve">an </w:t>
      </w:r>
      <w:r w:rsidR="00F62956">
        <w:rPr>
          <w:lang w:val="en-US"/>
        </w:rPr>
        <w:t xml:space="preserve">alternative or complementary to fundoscopy </w:t>
      </w:r>
      <w:r w:rsidR="003B306D">
        <w:rPr>
          <w:lang w:val="en-US"/>
        </w:rPr>
        <w:t>given</w:t>
      </w:r>
      <w:r w:rsidR="00F62956">
        <w:rPr>
          <w:lang w:val="en-US"/>
        </w:rPr>
        <w:t xml:space="preserve"> </w:t>
      </w:r>
      <w:r>
        <w:rPr>
          <w:lang w:val="en-US"/>
        </w:rPr>
        <w:t>its</w:t>
      </w:r>
      <w:r w:rsidR="00F62956">
        <w:rPr>
          <w:lang w:val="en-US"/>
        </w:rPr>
        <w:t xml:space="preserve"> recognized reliability </w:t>
      </w:r>
      <w:r>
        <w:rPr>
          <w:lang w:val="en-US"/>
        </w:rPr>
        <w:t xml:space="preserve">and widespread </w:t>
      </w:r>
      <w:r w:rsidR="00F62956">
        <w:rPr>
          <w:lang w:val="en-US"/>
        </w:rPr>
        <w:t xml:space="preserve">use for the assessment of retinal pathologies. </w:t>
      </w:r>
      <w:r w:rsidR="00F62956" w:rsidRPr="005E3144">
        <w:rPr>
          <w:lang w:val="en-US"/>
        </w:rPr>
        <w:t>[</w:t>
      </w:r>
      <w:r w:rsidR="00F62956">
        <w:rPr>
          <w:lang w:val="en-US"/>
        </w:rPr>
        <w:t>26,27</w:t>
      </w:r>
      <w:r w:rsidR="00F62956" w:rsidRPr="005E3144">
        <w:rPr>
          <w:lang w:val="en-US"/>
        </w:rPr>
        <w:t>]</w:t>
      </w:r>
    </w:p>
    <w:p w14:paraId="33202D9D" w14:textId="7A37C184" w:rsidR="005C4932" w:rsidRPr="00F62956" w:rsidRDefault="005C4932" w:rsidP="00944F8D">
      <w:pPr>
        <w:spacing w:line="48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There was </w:t>
      </w:r>
      <w:r w:rsidRPr="005B049D">
        <w:rPr>
          <w:lang w:val="en"/>
        </w:rPr>
        <w:t>unanimous</w:t>
      </w:r>
      <w:r>
        <w:rPr>
          <w:lang w:val="en"/>
        </w:rPr>
        <w:t xml:space="preserve"> consensus on the inclusion of macular </w:t>
      </w:r>
      <w:r w:rsidRPr="0021385B">
        <w:rPr>
          <w:color w:val="000000" w:themeColor="text1"/>
          <w:lang w:val="en"/>
        </w:rPr>
        <w:t xml:space="preserve">OCT </w:t>
      </w:r>
      <w:r w:rsidR="00232E2E" w:rsidRPr="0021385B">
        <w:rPr>
          <w:color w:val="000000" w:themeColor="text1"/>
          <w:lang w:val="en"/>
        </w:rPr>
        <w:t xml:space="preserve">as part of the routine examinations to evaluate </w:t>
      </w:r>
      <w:r w:rsidR="00D12BC5">
        <w:rPr>
          <w:color w:val="000000" w:themeColor="text1"/>
          <w:lang w:val="en-US"/>
        </w:rPr>
        <w:t>emulsion</w:t>
      </w:r>
      <w:r w:rsidRPr="0021385B">
        <w:rPr>
          <w:color w:val="000000" w:themeColor="text1"/>
          <w:lang w:val="en"/>
        </w:rPr>
        <w:t xml:space="preserve">. Emulsified </w:t>
      </w:r>
      <w:proofErr w:type="spellStart"/>
      <w:r w:rsidRPr="0021385B">
        <w:rPr>
          <w:color w:val="000000" w:themeColor="text1"/>
          <w:lang w:val="en"/>
        </w:rPr>
        <w:t>S</w:t>
      </w:r>
      <w:r w:rsidR="00D12BC5">
        <w:rPr>
          <w:color w:val="000000" w:themeColor="text1"/>
          <w:lang w:val="en"/>
        </w:rPr>
        <w:t>i</w:t>
      </w:r>
      <w:r w:rsidRPr="0021385B">
        <w:rPr>
          <w:color w:val="000000" w:themeColor="text1"/>
          <w:lang w:val="en"/>
        </w:rPr>
        <w:t>O</w:t>
      </w:r>
      <w:proofErr w:type="spellEnd"/>
      <w:r w:rsidRPr="0021385B">
        <w:rPr>
          <w:color w:val="000000" w:themeColor="text1"/>
          <w:lang w:val="en"/>
        </w:rPr>
        <w:t xml:space="preserve"> droplets </w:t>
      </w:r>
      <w:r>
        <w:rPr>
          <w:lang w:val="en"/>
        </w:rPr>
        <w:t xml:space="preserve">have been described as </w:t>
      </w:r>
      <w:r>
        <w:rPr>
          <w:lang w:val="en-US"/>
        </w:rPr>
        <w:t xml:space="preserve">HR dots, </w:t>
      </w:r>
      <w:r>
        <w:rPr>
          <w:lang w:val="en-US"/>
        </w:rPr>
        <w:lastRenderedPageBreak/>
        <w:t xml:space="preserve">variable in size and located both intraretinally and </w:t>
      </w:r>
      <w:proofErr w:type="spellStart"/>
      <w:r>
        <w:rPr>
          <w:lang w:val="en-US"/>
        </w:rPr>
        <w:t>epiretinally</w:t>
      </w:r>
      <w:proofErr w:type="spellEnd"/>
      <w:r>
        <w:rPr>
          <w:lang w:val="en-US"/>
        </w:rPr>
        <w:t>, on OCT.</w:t>
      </w:r>
      <w:r w:rsidRPr="00037BAC">
        <w:rPr>
          <w:lang w:val="en-US"/>
        </w:rPr>
        <w:t>[</w:t>
      </w:r>
      <w:r>
        <w:rPr>
          <w:lang w:val="en-US"/>
        </w:rPr>
        <w:t>9-11</w:t>
      </w:r>
      <w:r w:rsidRPr="00037BAC">
        <w:rPr>
          <w:lang w:val="en-US"/>
        </w:rPr>
        <w:t>]</w:t>
      </w:r>
      <w:r>
        <w:rPr>
          <w:lang w:val="en-US"/>
        </w:rPr>
        <w:t xml:space="preserve"> </w:t>
      </w:r>
      <w:r>
        <w:rPr>
          <w:color w:val="000000" w:themeColor="text1"/>
          <w:lang w:val="en-US"/>
        </w:rPr>
        <w:t xml:space="preserve">Whether these HR dots may </w:t>
      </w:r>
      <w:r w:rsidRPr="00E55A19">
        <w:rPr>
          <w:color w:val="000000" w:themeColor="text1"/>
          <w:lang w:val="en-US"/>
        </w:rPr>
        <w:t xml:space="preserve">represent </w:t>
      </w:r>
      <w:proofErr w:type="spellStart"/>
      <w:r w:rsidRPr="00E55A19">
        <w:rPr>
          <w:color w:val="000000" w:themeColor="text1"/>
          <w:lang w:val="en-US"/>
        </w:rPr>
        <w:t>S</w:t>
      </w:r>
      <w:r w:rsidR="00D12BC5">
        <w:rPr>
          <w:color w:val="000000" w:themeColor="text1"/>
          <w:lang w:val="en-US"/>
        </w:rPr>
        <w:t>i</w:t>
      </w:r>
      <w:r w:rsidRPr="00E55A19">
        <w:rPr>
          <w:color w:val="000000" w:themeColor="text1"/>
          <w:lang w:val="en-US"/>
        </w:rPr>
        <w:t>O</w:t>
      </w:r>
      <w:proofErr w:type="spellEnd"/>
      <w:r w:rsidRPr="00E55A19">
        <w:rPr>
          <w:color w:val="000000" w:themeColor="text1"/>
          <w:lang w:val="en-US"/>
        </w:rPr>
        <w:t xml:space="preserve"> emulsified droplets</w:t>
      </w:r>
      <w:r w:rsidR="00A67B1A">
        <w:rPr>
          <w:color w:val="000000" w:themeColor="text1"/>
          <w:lang w:val="en-US"/>
        </w:rPr>
        <w:t xml:space="preserve"> that have</w:t>
      </w:r>
      <w:r w:rsidRPr="00E55A19">
        <w:rPr>
          <w:color w:val="000000" w:themeColor="text1"/>
          <w:lang w:val="en-US"/>
        </w:rPr>
        <w:t xml:space="preserve"> migrated </w:t>
      </w:r>
      <w:r>
        <w:rPr>
          <w:color w:val="000000" w:themeColor="text1"/>
          <w:lang w:val="en-US"/>
        </w:rPr>
        <w:t xml:space="preserve">intraretinally </w:t>
      </w:r>
      <w:r w:rsidRPr="00FF4AAA">
        <w:rPr>
          <w:color w:val="000000" w:themeColor="text1"/>
          <w:lang w:val="en-US"/>
        </w:rPr>
        <w:t>[</w:t>
      </w:r>
      <w:r>
        <w:rPr>
          <w:color w:val="000000" w:themeColor="text1"/>
          <w:lang w:val="en-US"/>
        </w:rPr>
        <w:t>9</w:t>
      </w:r>
      <w:r w:rsidRPr="00FF4AAA">
        <w:rPr>
          <w:color w:val="000000" w:themeColor="text1"/>
          <w:lang w:val="en-US"/>
        </w:rPr>
        <w:t>]</w:t>
      </w:r>
      <w:r>
        <w:rPr>
          <w:color w:val="000000" w:themeColor="text1"/>
          <w:lang w:val="en-US"/>
        </w:rPr>
        <w:t xml:space="preserve"> </w:t>
      </w:r>
      <w:r w:rsidRPr="00E55A19">
        <w:rPr>
          <w:color w:val="000000" w:themeColor="text1"/>
          <w:lang w:val="en-US"/>
        </w:rPr>
        <w:t>or</w:t>
      </w:r>
      <w:r>
        <w:rPr>
          <w:color w:val="000000" w:themeColor="text1"/>
          <w:lang w:val="en-US"/>
        </w:rPr>
        <w:t xml:space="preserve"> </w:t>
      </w:r>
      <w:r w:rsidRPr="00E55A19">
        <w:rPr>
          <w:color w:val="000000" w:themeColor="text1"/>
          <w:lang w:val="en-US"/>
        </w:rPr>
        <w:t xml:space="preserve">phagocytosed </w:t>
      </w:r>
      <w:r>
        <w:rPr>
          <w:color w:val="000000" w:themeColor="text1"/>
          <w:lang w:val="en-US"/>
        </w:rPr>
        <w:t xml:space="preserve">by </w:t>
      </w:r>
      <w:r w:rsidRPr="00E55A19">
        <w:rPr>
          <w:color w:val="000000" w:themeColor="text1"/>
          <w:lang w:val="en-US"/>
        </w:rPr>
        <w:t>macrophages</w:t>
      </w:r>
      <w:r w:rsidR="00232E2E">
        <w:rPr>
          <w:color w:val="000000" w:themeColor="text1"/>
          <w:lang w:val="en-US"/>
        </w:rPr>
        <w:t xml:space="preserve"> </w:t>
      </w:r>
      <w:r w:rsidR="00232E2E" w:rsidRPr="00232E2E">
        <w:rPr>
          <w:color w:val="000000" w:themeColor="text1"/>
          <w:lang w:val="en-US"/>
        </w:rPr>
        <w:t>or microglial cells</w:t>
      </w:r>
      <w:r>
        <w:rPr>
          <w:color w:val="000000" w:themeColor="text1"/>
          <w:lang w:val="en-US"/>
        </w:rPr>
        <w:t>, has not been elucidated.</w:t>
      </w:r>
      <w:r w:rsidRPr="00FF4AAA">
        <w:rPr>
          <w:color w:val="000000" w:themeColor="text1"/>
          <w:lang w:val="en-US"/>
        </w:rPr>
        <w:t>[</w:t>
      </w:r>
      <w:r>
        <w:rPr>
          <w:color w:val="000000" w:themeColor="text1"/>
          <w:lang w:val="en-US"/>
        </w:rPr>
        <w:t>2</w:t>
      </w:r>
      <w:r w:rsidRPr="00FF4AAA">
        <w:rPr>
          <w:color w:val="000000" w:themeColor="text1"/>
          <w:lang w:val="en-US"/>
        </w:rPr>
        <w:t>]</w:t>
      </w:r>
      <w:r>
        <w:rPr>
          <w:color w:val="000000" w:themeColor="text1"/>
          <w:lang w:val="en-US"/>
        </w:rPr>
        <w:t xml:space="preserve"> </w:t>
      </w:r>
      <w:r>
        <w:rPr>
          <w:lang w:val="en"/>
        </w:rPr>
        <w:t>Various clinically relevant macular changes have been</w:t>
      </w:r>
      <w:r w:rsidRPr="005C4932">
        <w:rPr>
          <w:lang w:val="en-US"/>
        </w:rPr>
        <w:t xml:space="preserve"> described in association with the use of </w:t>
      </w:r>
      <w:proofErr w:type="spellStart"/>
      <w:r w:rsidRPr="005C4932">
        <w:rPr>
          <w:lang w:val="en-US"/>
        </w:rPr>
        <w:t>S</w:t>
      </w:r>
      <w:r w:rsidR="00D12BC5">
        <w:rPr>
          <w:lang w:val="en-US"/>
        </w:rPr>
        <w:t>i</w:t>
      </w:r>
      <w:r w:rsidRPr="005C4932">
        <w:rPr>
          <w:lang w:val="en-US"/>
        </w:rPr>
        <w:t>O</w:t>
      </w:r>
      <w:proofErr w:type="spellEnd"/>
      <w:r>
        <w:rPr>
          <w:lang w:val="en-US"/>
        </w:rPr>
        <w:t>, in terms of both morphological alterations (</w:t>
      </w:r>
      <w:r w:rsidRPr="005C4932">
        <w:rPr>
          <w:lang w:val="en-US"/>
        </w:rPr>
        <w:t>cystoid macular edema</w:t>
      </w:r>
      <w:r>
        <w:rPr>
          <w:lang w:val="en-US"/>
        </w:rPr>
        <w:t xml:space="preserve"> (CME), epiretinal membrane (ERM)</w:t>
      </w:r>
      <w:r w:rsidRPr="005C4932">
        <w:rPr>
          <w:lang w:val="en-US"/>
        </w:rPr>
        <w:t>, submacular fluid</w:t>
      </w:r>
      <w:r>
        <w:rPr>
          <w:lang w:val="en-US"/>
        </w:rPr>
        <w:t xml:space="preserve"> or </w:t>
      </w:r>
      <w:r w:rsidRPr="005C4932">
        <w:rPr>
          <w:lang w:val="en-US"/>
        </w:rPr>
        <w:t>fibrosis</w:t>
      </w:r>
      <w:r>
        <w:rPr>
          <w:lang w:val="en-US"/>
        </w:rPr>
        <w:t xml:space="preserve">) and structural alterations of the </w:t>
      </w:r>
      <w:r>
        <w:rPr>
          <w:lang w:val="en-GB"/>
        </w:rPr>
        <w:t>r</w:t>
      </w:r>
      <w:r w:rsidRPr="005C4932">
        <w:rPr>
          <w:lang w:val="en-GB"/>
        </w:rPr>
        <w:t xml:space="preserve">etinal </w:t>
      </w:r>
      <w:r>
        <w:rPr>
          <w:lang w:val="en-GB"/>
        </w:rPr>
        <w:t>layers.</w:t>
      </w:r>
      <w:r w:rsidRPr="005C4932">
        <w:rPr>
          <w:lang w:val="en-US"/>
        </w:rPr>
        <w:t>[</w:t>
      </w:r>
      <w:r>
        <w:rPr>
          <w:lang w:val="en-US"/>
        </w:rPr>
        <w:t>5</w:t>
      </w:r>
      <w:r w:rsidRPr="005C4932">
        <w:rPr>
          <w:lang w:val="en-US"/>
        </w:rPr>
        <w:t>]</w:t>
      </w:r>
      <w:r>
        <w:rPr>
          <w:lang w:val="en-US"/>
        </w:rPr>
        <w:t xml:space="preserve"> The potential association between </w:t>
      </w:r>
      <w:proofErr w:type="spellStart"/>
      <w:r w:rsidRPr="005C4932">
        <w:rPr>
          <w:lang w:val="en-US"/>
        </w:rPr>
        <w:t>S</w:t>
      </w:r>
      <w:r w:rsidR="00D12BC5">
        <w:rPr>
          <w:lang w:val="en-US"/>
        </w:rPr>
        <w:t>i</w:t>
      </w:r>
      <w:r w:rsidRPr="005C4932">
        <w:rPr>
          <w:lang w:val="en-US"/>
        </w:rPr>
        <w:t>O</w:t>
      </w:r>
      <w:proofErr w:type="spellEnd"/>
      <w:r w:rsidRPr="005C4932">
        <w:rPr>
          <w:lang w:val="en-US"/>
        </w:rPr>
        <w:t xml:space="preserve">-related ERM and CME </w:t>
      </w:r>
      <w:r>
        <w:rPr>
          <w:lang w:val="en-US"/>
        </w:rPr>
        <w:t>and</w:t>
      </w:r>
      <w:r w:rsidRPr="005C4932">
        <w:rPr>
          <w:lang w:val="en-US"/>
        </w:rPr>
        <w:t xml:space="preserve"> the detection of emulsified </w:t>
      </w:r>
      <w:proofErr w:type="spellStart"/>
      <w:r w:rsidRPr="005C4932">
        <w:rPr>
          <w:lang w:val="en-US"/>
        </w:rPr>
        <w:t>S</w:t>
      </w:r>
      <w:r w:rsidR="00D12BC5">
        <w:rPr>
          <w:lang w:val="en-US"/>
        </w:rPr>
        <w:t>i</w:t>
      </w:r>
      <w:r w:rsidRPr="005C4932">
        <w:rPr>
          <w:lang w:val="en-US"/>
        </w:rPr>
        <w:t>O</w:t>
      </w:r>
      <w:proofErr w:type="spellEnd"/>
      <w:r w:rsidRPr="005C4932">
        <w:rPr>
          <w:lang w:val="en-US"/>
        </w:rPr>
        <w:t xml:space="preserve"> droplets</w:t>
      </w:r>
      <w:r>
        <w:rPr>
          <w:lang w:val="en-US"/>
        </w:rPr>
        <w:t xml:space="preserve"> has been previously reported</w:t>
      </w:r>
      <w:r>
        <w:rPr>
          <w:lang w:val="en-GB"/>
        </w:rPr>
        <w:t>.</w:t>
      </w:r>
      <w:r w:rsidRPr="005C4932">
        <w:rPr>
          <w:lang w:val="en-US"/>
        </w:rPr>
        <w:t>[</w:t>
      </w:r>
      <w:r>
        <w:rPr>
          <w:lang w:val="en-US"/>
        </w:rPr>
        <w:t>5</w:t>
      </w:r>
      <w:r w:rsidRPr="005C4932">
        <w:rPr>
          <w:lang w:val="en-US"/>
        </w:rPr>
        <w:t>]</w:t>
      </w:r>
      <w:r>
        <w:rPr>
          <w:lang w:val="en-US"/>
        </w:rPr>
        <w:t xml:space="preserve"> In particular, </w:t>
      </w:r>
      <w:proofErr w:type="spellStart"/>
      <w:r w:rsidRPr="005C4932">
        <w:rPr>
          <w:lang w:val="en-US"/>
        </w:rPr>
        <w:t>S</w:t>
      </w:r>
      <w:r w:rsidR="00D12BC5">
        <w:rPr>
          <w:lang w:val="en-US"/>
        </w:rPr>
        <w:t>i</w:t>
      </w:r>
      <w:r w:rsidRPr="005C4932">
        <w:rPr>
          <w:lang w:val="en-US"/>
        </w:rPr>
        <w:t>O</w:t>
      </w:r>
      <w:proofErr w:type="spellEnd"/>
      <w:r w:rsidRPr="005C4932">
        <w:rPr>
          <w:lang w:val="en-US"/>
        </w:rPr>
        <w:t xml:space="preserve">-related ERM </w:t>
      </w:r>
      <w:r w:rsidR="00A67B1A">
        <w:rPr>
          <w:lang w:val="en-US"/>
        </w:rPr>
        <w:t xml:space="preserve">appears </w:t>
      </w:r>
      <w:r w:rsidRPr="005C4932">
        <w:rPr>
          <w:lang w:val="en-US"/>
        </w:rPr>
        <w:t xml:space="preserve">to be characterized by the presence of </w:t>
      </w:r>
      <w:proofErr w:type="spellStart"/>
      <w:r w:rsidRPr="005C4932">
        <w:rPr>
          <w:lang w:val="en-US"/>
        </w:rPr>
        <w:t>S</w:t>
      </w:r>
      <w:r w:rsidR="00D12BC5">
        <w:rPr>
          <w:lang w:val="en-US"/>
        </w:rPr>
        <w:t>i</w:t>
      </w:r>
      <w:r w:rsidRPr="005C4932">
        <w:rPr>
          <w:lang w:val="en-US"/>
        </w:rPr>
        <w:t>O</w:t>
      </w:r>
      <w:proofErr w:type="spellEnd"/>
      <w:r w:rsidRPr="005C4932">
        <w:rPr>
          <w:lang w:val="en-US"/>
        </w:rPr>
        <w:t xml:space="preserve"> droplets, within both the ERM itself and the ERM-associated macrophages</w:t>
      </w:r>
      <w:r>
        <w:rPr>
          <w:lang w:val="en-US"/>
        </w:rPr>
        <w:t xml:space="preserve"> </w:t>
      </w:r>
      <w:r w:rsidRPr="005C4932">
        <w:rPr>
          <w:lang w:val="en-US"/>
        </w:rPr>
        <w:t>[</w:t>
      </w:r>
      <w:r>
        <w:rPr>
          <w:lang w:val="en-US"/>
        </w:rPr>
        <w:t>2</w:t>
      </w:r>
      <w:r w:rsidRPr="005C4932">
        <w:rPr>
          <w:lang w:val="en-US"/>
        </w:rPr>
        <w:t>]</w:t>
      </w:r>
      <w:r>
        <w:rPr>
          <w:lang w:val="en-US"/>
        </w:rPr>
        <w:t>, whereas HR dots can be detected within macular cysts.</w:t>
      </w:r>
      <w:r w:rsidRPr="00037BAC">
        <w:rPr>
          <w:lang w:val="en-US"/>
        </w:rPr>
        <w:t>[</w:t>
      </w:r>
      <w:r>
        <w:rPr>
          <w:lang w:val="en-US"/>
        </w:rPr>
        <w:t>9</w:t>
      </w:r>
      <w:r w:rsidRPr="00037BAC">
        <w:rPr>
          <w:lang w:val="en-US"/>
        </w:rPr>
        <w:t>]</w:t>
      </w:r>
      <w:r>
        <w:rPr>
          <w:lang w:val="en-US"/>
        </w:rPr>
        <w:t xml:space="preserve"> </w:t>
      </w:r>
      <w:r w:rsidR="00A67B1A" w:rsidRPr="00905C15">
        <w:rPr>
          <w:color w:val="000000" w:themeColor="text1"/>
          <w:lang w:val="en-US"/>
        </w:rPr>
        <w:t xml:space="preserve">Microcystic macular changes caused by persistent </w:t>
      </w:r>
      <w:proofErr w:type="spellStart"/>
      <w:r w:rsidR="00A67B1A" w:rsidRPr="00905C15">
        <w:rPr>
          <w:color w:val="000000" w:themeColor="text1"/>
          <w:lang w:val="en-US"/>
        </w:rPr>
        <w:t>S</w:t>
      </w:r>
      <w:r w:rsidR="00D12BC5" w:rsidRPr="00905C15">
        <w:rPr>
          <w:color w:val="000000" w:themeColor="text1"/>
          <w:lang w:val="en-US"/>
        </w:rPr>
        <w:t>i</w:t>
      </w:r>
      <w:r w:rsidR="00A67B1A" w:rsidRPr="00905C15">
        <w:rPr>
          <w:color w:val="000000" w:themeColor="text1"/>
          <w:lang w:val="en-US"/>
        </w:rPr>
        <w:t>O</w:t>
      </w:r>
      <w:proofErr w:type="spellEnd"/>
      <w:r w:rsidR="00A67B1A" w:rsidRPr="00905C15">
        <w:rPr>
          <w:color w:val="000000" w:themeColor="text1"/>
          <w:lang w:val="en-US"/>
        </w:rPr>
        <w:t xml:space="preserve"> </w:t>
      </w:r>
      <w:r w:rsidR="00D12BC5" w:rsidRPr="00905C15">
        <w:rPr>
          <w:color w:val="000000" w:themeColor="text1"/>
          <w:lang w:val="en-US"/>
        </w:rPr>
        <w:t xml:space="preserve">emulsion </w:t>
      </w:r>
      <w:r w:rsidR="00A67B1A" w:rsidRPr="00905C15">
        <w:rPr>
          <w:color w:val="000000" w:themeColor="text1"/>
          <w:lang w:val="en-US"/>
        </w:rPr>
        <w:t xml:space="preserve">bubbles should not be confused with small hyper-reflective spherical bodies in the subretinal space which more likely are </w:t>
      </w:r>
      <w:r w:rsidR="0021385B" w:rsidRPr="00905C15">
        <w:rPr>
          <w:color w:val="000000" w:themeColor="text1"/>
          <w:lang w:val="en-US"/>
        </w:rPr>
        <w:t>residual</w:t>
      </w:r>
      <w:r w:rsidR="00A67B1A" w:rsidRPr="00905C15">
        <w:rPr>
          <w:color w:val="000000" w:themeColor="text1"/>
          <w:lang w:val="en-US"/>
        </w:rPr>
        <w:t xml:space="preserve"> </w:t>
      </w:r>
      <w:proofErr w:type="spellStart"/>
      <w:r w:rsidR="00905C15">
        <w:rPr>
          <w:color w:val="000000" w:themeColor="text1"/>
          <w:lang w:val="en-US"/>
        </w:rPr>
        <w:t>SiO</w:t>
      </w:r>
      <w:proofErr w:type="spellEnd"/>
      <w:r w:rsidR="00A67B1A" w:rsidRPr="00905C15">
        <w:rPr>
          <w:color w:val="000000" w:themeColor="text1"/>
          <w:lang w:val="en-US"/>
        </w:rPr>
        <w:t xml:space="preserve"> globules with an incomplete septum among them, a feature that has been named the “caterpillar sign”, and casting a choroidal shadow at the borders of the bubbles.</w:t>
      </w:r>
      <w:r w:rsidR="00D12BC5" w:rsidRPr="00905C15">
        <w:rPr>
          <w:color w:val="000000" w:themeColor="text1"/>
          <w:lang w:val="en-US"/>
        </w:rPr>
        <w:t xml:space="preserve">[28] </w:t>
      </w:r>
      <w:r w:rsidRPr="00905C15">
        <w:rPr>
          <w:color w:val="000000" w:themeColor="text1"/>
          <w:lang w:val="en-US"/>
        </w:rPr>
        <w:t xml:space="preserve">In addition, </w:t>
      </w:r>
      <w:proofErr w:type="spellStart"/>
      <w:r w:rsidRPr="00905C15">
        <w:rPr>
          <w:color w:val="000000" w:themeColor="text1"/>
          <w:lang w:val="en-US"/>
        </w:rPr>
        <w:t>S</w:t>
      </w:r>
      <w:r w:rsidR="00197B71" w:rsidRPr="00905C15">
        <w:rPr>
          <w:color w:val="000000" w:themeColor="text1"/>
          <w:lang w:val="en-US"/>
        </w:rPr>
        <w:t>i</w:t>
      </w:r>
      <w:r w:rsidRPr="00905C15">
        <w:rPr>
          <w:color w:val="000000" w:themeColor="text1"/>
          <w:lang w:val="en-US"/>
        </w:rPr>
        <w:t>O</w:t>
      </w:r>
      <w:proofErr w:type="spellEnd"/>
      <w:r w:rsidRPr="00905C15">
        <w:rPr>
          <w:color w:val="000000" w:themeColor="text1"/>
          <w:lang w:val="en-US"/>
        </w:rPr>
        <w:t xml:space="preserve"> has been associated with macular thinning, mainly related to the reduced thickness </w:t>
      </w:r>
      <w:r>
        <w:rPr>
          <w:lang w:val="en-US"/>
        </w:rPr>
        <w:t>of IRLs.</w:t>
      </w:r>
      <w:r w:rsidRPr="00037BAC">
        <w:rPr>
          <w:lang w:val="en-US"/>
        </w:rPr>
        <w:t>[</w:t>
      </w:r>
      <w:r>
        <w:rPr>
          <w:lang w:val="en-US"/>
        </w:rPr>
        <w:t>5</w:t>
      </w:r>
      <w:r w:rsidRPr="00037BAC">
        <w:rPr>
          <w:lang w:val="en-US"/>
        </w:rPr>
        <w:t>]</w:t>
      </w:r>
      <w:r w:rsidR="00F62956">
        <w:rPr>
          <w:lang w:val="en-US"/>
        </w:rPr>
        <w:t xml:space="preserve"> </w:t>
      </w:r>
    </w:p>
    <w:p w14:paraId="6902DD5C" w14:textId="62F3184D" w:rsidR="005C4932" w:rsidRDefault="005C4932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The inclusion of </w:t>
      </w:r>
      <w:r w:rsidR="00232E2E">
        <w:rPr>
          <w:lang w:val="en-US"/>
        </w:rPr>
        <w:t xml:space="preserve">disc </w:t>
      </w:r>
      <w:r>
        <w:rPr>
          <w:lang w:val="en-US"/>
        </w:rPr>
        <w:t xml:space="preserve">OCT in the grading system </w:t>
      </w:r>
      <w:r w:rsidR="00A67B1A">
        <w:rPr>
          <w:lang w:val="en-US"/>
        </w:rPr>
        <w:t>was</w:t>
      </w:r>
      <w:r>
        <w:rPr>
          <w:lang w:val="en-US"/>
        </w:rPr>
        <w:t xml:space="preserve"> recommended as the </w:t>
      </w:r>
      <w:r w:rsidR="00A67B1A">
        <w:rPr>
          <w:lang w:val="en-US"/>
        </w:rPr>
        <w:t>detection</w:t>
      </w:r>
      <w:r>
        <w:rPr>
          <w:lang w:val="en-US"/>
        </w:rPr>
        <w:t xml:space="preserve"> and quantification of </w:t>
      </w:r>
      <w:proofErr w:type="spellStart"/>
      <w:r>
        <w:rPr>
          <w:lang w:val="en-US"/>
        </w:rPr>
        <w:t>S</w:t>
      </w:r>
      <w:r w:rsidR="00197B71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emulsion at the optic nerve</w:t>
      </w:r>
      <w:r w:rsidR="00A67B1A">
        <w:rPr>
          <w:lang w:val="en-US"/>
        </w:rPr>
        <w:t xml:space="preserve"> head</w:t>
      </w:r>
      <w:r>
        <w:rPr>
          <w:lang w:val="en-US"/>
        </w:rPr>
        <w:t xml:space="preserve"> may </w:t>
      </w:r>
      <w:r w:rsidR="00A67B1A">
        <w:rPr>
          <w:lang w:val="en-US"/>
        </w:rPr>
        <w:t>help in</w:t>
      </w:r>
      <w:r>
        <w:rPr>
          <w:lang w:val="en-US"/>
        </w:rPr>
        <w:t xml:space="preserve"> elucidati</w:t>
      </w:r>
      <w:r w:rsidR="00A67B1A">
        <w:rPr>
          <w:lang w:val="en-US"/>
        </w:rPr>
        <w:t>ng</w:t>
      </w:r>
      <w:r>
        <w:rPr>
          <w:lang w:val="en-US"/>
        </w:rPr>
        <w:t xml:space="preserve"> the role of emulsified SO in the pathogenesis of </w:t>
      </w:r>
      <w:proofErr w:type="spellStart"/>
      <w:r>
        <w:rPr>
          <w:lang w:val="en-US"/>
        </w:rPr>
        <w:t>S</w:t>
      </w:r>
      <w:r w:rsidR="00197B71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-related optic neuropathy. Indeed, in this regard, a direct role of </w:t>
      </w:r>
      <w:proofErr w:type="spellStart"/>
      <w:r>
        <w:rPr>
          <w:lang w:val="en-US"/>
        </w:rPr>
        <w:t>S</w:t>
      </w:r>
      <w:r w:rsidR="00197B71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emulsification has been hypothesized in terms of </w:t>
      </w:r>
      <w:r w:rsidRPr="005C4932">
        <w:rPr>
          <w:lang w:val="en-US"/>
        </w:rPr>
        <w:t>direct toxic</w:t>
      </w:r>
      <w:r>
        <w:rPr>
          <w:lang w:val="en-US"/>
        </w:rPr>
        <w:t>ity</w:t>
      </w:r>
      <w:r w:rsidRPr="005C4932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 w:rsidRPr="005C4932">
        <w:rPr>
          <w:lang w:val="en-US"/>
        </w:rPr>
        <w:t>S</w:t>
      </w:r>
      <w:r w:rsidR="00197B71">
        <w:rPr>
          <w:lang w:val="en-US"/>
        </w:rPr>
        <w:t>i</w:t>
      </w:r>
      <w:r w:rsidRPr="005C4932">
        <w:rPr>
          <w:lang w:val="en-US"/>
        </w:rPr>
        <w:t>O</w:t>
      </w:r>
      <w:proofErr w:type="spellEnd"/>
      <w:r w:rsidRPr="005C4932">
        <w:rPr>
          <w:lang w:val="en-US"/>
        </w:rPr>
        <w:t xml:space="preserve"> droplets</w:t>
      </w:r>
      <w:r>
        <w:rPr>
          <w:lang w:val="en-US"/>
        </w:rPr>
        <w:t xml:space="preserve"> after migration </w:t>
      </w:r>
      <w:r w:rsidRPr="005C4932">
        <w:rPr>
          <w:lang w:val="en-US"/>
        </w:rPr>
        <w:t>in</w:t>
      </w:r>
      <w:r w:rsidR="00A67B1A">
        <w:rPr>
          <w:lang w:val="en-US"/>
        </w:rPr>
        <w:t>to</w:t>
      </w:r>
      <w:r w:rsidRPr="005C4932">
        <w:rPr>
          <w:lang w:val="en-US"/>
        </w:rPr>
        <w:t xml:space="preserve"> the retrolaminar optic nerv</w:t>
      </w:r>
      <w:r>
        <w:rPr>
          <w:lang w:val="en-US"/>
        </w:rPr>
        <w:t>e.</w:t>
      </w:r>
      <w:r w:rsidR="00F62956" w:rsidRPr="00FF4AAA">
        <w:rPr>
          <w:color w:val="000000" w:themeColor="text1"/>
          <w:lang w:val="en-US"/>
        </w:rPr>
        <w:t>[</w:t>
      </w:r>
      <w:r w:rsidR="00F62956">
        <w:rPr>
          <w:color w:val="000000" w:themeColor="text1"/>
          <w:lang w:val="en-US"/>
        </w:rPr>
        <w:t>2</w:t>
      </w:r>
      <w:r w:rsidR="00D12BC5">
        <w:rPr>
          <w:color w:val="000000" w:themeColor="text1"/>
          <w:lang w:val="en-US"/>
        </w:rPr>
        <w:t>9</w:t>
      </w:r>
      <w:r w:rsidR="00F62956" w:rsidRPr="00FF4AAA">
        <w:rPr>
          <w:color w:val="000000" w:themeColor="text1"/>
          <w:lang w:val="en-US"/>
        </w:rPr>
        <w:t>]</w:t>
      </w:r>
      <w:r w:rsidR="00F62956">
        <w:rPr>
          <w:color w:val="000000" w:themeColor="text1"/>
          <w:lang w:val="en-US"/>
        </w:rPr>
        <w:t xml:space="preserve"> </w:t>
      </w:r>
      <w:r w:rsidR="00F62956">
        <w:rPr>
          <w:lang w:val="en-US"/>
        </w:rPr>
        <w:t>F</w:t>
      </w:r>
      <w:r>
        <w:rPr>
          <w:lang w:val="en-US"/>
        </w:rPr>
        <w:t xml:space="preserve">urthermore, </w:t>
      </w:r>
      <w:r>
        <w:rPr>
          <w:color w:val="000000" w:themeColor="text1"/>
          <w:lang w:val="en-US"/>
        </w:rPr>
        <w:t>detectable epi</w:t>
      </w:r>
      <w:r w:rsidR="00A67B1A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 xml:space="preserve">papillary </w:t>
      </w:r>
      <w:proofErr w:type="spellStart"/>
      <w:r>
        <w:rPr>
          <w:color w:val="000000" w:themeColor="text1"/>
          <w:lang w:val="en-US"/>
        </w:rPr>
        <w:t>S</w:t>
      </w:r>
      <w:r w:rsidR="00197B71">
        <w:rPr>
          <w:color w:val="000000" w:themeColor="text1"/>
          <w:lang w:val="en-US"/>
        </w:rPr>
        <w:t>i</w:t>
      </w:r>
      <w:r>
        <w:rPr>
          <w:color w:val="000000" w:themeColor="text1"/>
          <w:lang w:val="en-US"/>
        </w:rPr>
        <w:t>O</w:t>
      </w:r>
      <w:proofErr w:type="spellEnd"/>
      <w:r>
        <w:rPr>
          <w:color w:val="000000" w:themeColor="text1"/>
          <w:lang w:val="en-US"/>
        </w:rPr>
        <w:t xml:space="preserve"> droplets may be associated with the development of</w:t>
      </w:r>
      <w:r w:rsidRPr="00E55A19">
        <w:rPr>
          <w:color w:val="000000" w:themeColor="text1"/>
          <w:lang w:val="en-US"/>
        </w:rPr>
        <w:t xml:space="preserve"> glaucoma</w:t>
      </w:r>
      <w:r>
        <w:rPr>
          <w:color w:val="000000" w:themeColor="text1"/>
          <w:lang w:val="en-US"/>
        </w:rPr>
        <w:t>.</w:t>
      </w:r>
      <w:r w:rsidRPr="00FF4AAA">
        <w:rPr>
          <w:color w:val="000000" w:themeColor="text1"/>
          <w:lang w:val="en-US"/>
        </w:rPr>
        <w:t>[</w:t>
      </w:r>
      <w:r>
        <w:rPr>
          <w:color w:val="000000" w:themeColor="text1"/>
          <w:lang w:val="en-US"/>
        </w:rPr>
        <w:t>11</w:t>
      </w:r>
      <w:r w:rsidRPr="00FF4AAA">
        <w:rPr>
          <w:color w:val="000000" w:themeColor="text1"/>
          <w:lang w:val="en-US"/>
        </w:rPr>
        <w:t>]</w:t>
      </w:r>
      <w:r>
        <w:rPr>
          <w:color w:val="000000" w:themeColor="text1"/>
          <w:lang w:val="en-US"/>
        </w:rPr>
        <w:t xml:space="preserve"> </w:t>
      </w:r>
    </w:p>
    <w:p w14:paraId="2BD918AD" w14:textId="724279EE" w:rsidR="00F62956" w:rsidRPr="00F62956" w:rsidRDefault="003B306D" w:rsidP="00944F8D">
      <w:pPr>
        <w:spacing w:line="480" w:lineRule="auto"/>
      </w:pPr>
      <w:r>
        <w:rPr>
          <w:lang w:val="en-US"/>
        </w:rPr>
        <w:t>T</w:t>
      </w:r>
      <w:r w:rsidR="00A67B1A">
        <w:rPr>
          <w:lang w:val="en-US"/>
        </w:rPr>
        <w:t xml:space="preserve">he novel concept of differentiating </w:t>
      </w:r>
      <w:proofErr w:type="spellStart"/>
      <w:r w:rsidR="00F62956">
        <w:rPr>
          <w:lang w:val="en-US"/>
        </w:rPr>
        <w:t>S</w:t>
      </w:r>
      <w:r w:rsidR="00197B71">
        <w:rPr>
          <w:lang w:val="en-US"/>
        </w:rPr>
        <w:t>i</w:t>
      </w:r>
      <w:r w:rsidR="00F62956">
        <w:rPr>
          <w:lang w:val="en-US"/>
        </w:rPr>
        <w:t>O</w:t>
      </w:r>
      <w:proofErr w:type="spellEnd"/>
      <w:r w:rsidR="00F62956">
        <w:rPr>
          <w:lang w:val="en-US"/>
        </w:rPr>
        <w:t xml:space="preserve"> microbubbles </w:t>
      </w:r>
      <w:r w:rsidR="00A67B1A">
        <w:rPr>
          <w:lang w:val="en-US"/>
        </w:rPr>
        <w:t>from</w:t>
      </w:r>
      <w:r w:rsidR="00F62956">
        <w:rPr>
          <w:lang w:val="en-US"/>
        </w:rPr>
        <w:t xml:space="preserve"> larger S</w:t>
      </w:r>
      <w:r w:rsidR="00232E2E">
        <w:rPr>
          <w:lang w:val="en-US"/>
        </w:rPr>
        <w:t>O</w:t>
      </w:r>
      <w:r w:rsidR="00F62956">
        <w:rPr>
          <w:lang w:val="en-US"/>
        </w:rPr>
        <w:t xml:space="preserve"> bubble</w:t>
      </w:r>
      <w:r w:rsidR="00232E2E">
        <w:rPr>
          <w:lang w:val="en-US"/>
        </w:rPr>
        <w:t>s</w:t>
      </w:r>
      <w:r>
        <w:rPr>
          <w:lang w:val="en-US"/>
        </w:rPr>
        <w:t xml:space="preserve"> is worth noting</w:t>
      </w:r>
      <w:r w:rsidR="00F62956">
        <w:rPr>
          <w:lang w:val="en-US"/>
        </w:rPr>
        <w:t>.</w:t>
      </w:r>
      <w:r w:rsidR="004C7686">
        <w:rPr>
          <w:lang w:val="en-US"/>
        </w:rPr>
        <w:t xml:space="preserve"> </w:t>
      </w:r>
      <w:r w:rsidR="00F62956">
        <w:rPr>
          <w:lang w:val="en-US"/>
        </w:rPr>
        <w:t>Indeed, no</w:t>
      </w:r>
      <w:r w:rsidR="00F62956">
        <w:rPr>
          <w:color w:val="000000" w:themeColor="text1"/>
          <w:lang w:val="en-US"/>
        </w:rPr>
        <w:t xml:space="preserve"> characterization </w:t>
      </w:r>
      <w:r w:rsidR="00A67B1A">
        <w:rPr>
          <w:color w:val="000000" w:themeColor="text1"/>
          <w:lang w:val="en-US"/>
        </w:rPr>
        <w:t xml:space="preserve">of the size of </w:t>
      </w:r>
      <w:proofErr w:type="spellStart"/>
      <w:r w:rsidR="00A67B1A">
        <w:rPr>
          <w:color w:val="000000" w:themeColor="text1"/>
          <w:lang w:val="en-US"/>
        </w:rPr>
        <w:t>S</w:t>
      </w:r>
      <w:r w:rsidR="00197B71">
        <w:rPr>
          <w:color w:val="000000" w:themeColor="text1"/>
          <w:lang w:val="en-US"/>
        </w:rPr>
        <w:t>i</w:t>
      </w:r>
      <w:r w:rsidR="00A67B1A">
        <w:rPr>
          <w:color w:val="000000" w:themeColor="text1"/>
          <w:lang w:val="en-US"/>
        </w:rPr>
        <w:t>O</w:t>
      </w:r>
      <w:proofErr w:type="spellEnd"/>
      <w:r w:rsidR="00A67B1A">
        <w:rPr>
          <w:color w:val="000000" w:themeColor="text1"/>
          <w:lang w:val="en-US"/>
        </w:rPr>
        <w:t xml:space="preserve"> bubbles has been reported except in </w:t>
      </w:r>
      <w:proofErr w:type="spellStart"/>
      <w:proofErr w:type="gramStart"/>
      <w:r w:rsidR="00A67B1A">
        <w:rPr>
          <w:color w:val="000000" w:themeColor="text1"/>
          <w:lang w:val="en-US"/>
        </w:rPr>
        <w:t>a</w:t>
      </w:r>
      <w:proofErr w:type="spellEnd"/>
      <w:proofErr w:type="gramEnd"/>
      <w:r w:rsidR="00A67B1A">
        <w:rPr>
          <w:color w:val="000000" w:themeColor="text1"/>
          <w:lang w:val="en-US"/>
        </w:rPr>
        <w:t xml:space="preserve"> experimental setting, not applicable to clinical practice</w:t>
      </w:r>
      <w:r w:rsidR="00F62956">
        <w:rPr>
          <w:color w:val="000000" w:themeColor="text1"/>
          <w:lang w:val="en-US"/>
        </w:rPr>
        <w:t>.</w:t>
      </w:r>
      <w:r w:rsidR="00A67B1A" w:rsidRPr="00037BAC">
        <w:rPr>
          <w:lang w:val="en-US"/>
        </w:rPr>
        <w:t>[3]</w:t>
      </w:r>
      <w:r w:rsidR="00F62956">
        <w:rPr>
          <w:color w:val="000000" w:themeColor="text1"/>
          <w:lang w:val="en-US"/>
        </w:rPr>
        <w:t xml:space="preserve"> However, the evidence of the </w:t>
      </w:r>
      <w:r w:rsidR="00F62956">
        <w:rPr>
          <w:color w:val="000000" w:themeColor="text1"/>
          <w:lang w:val="en-US"/>
        </w:rPr>
        <w:lastRenderedPageBreak/>
        <w:t xml:space="preserve">penetration of </w:t>
      </w:r>
      <w:proofErr w:type="spellStart"/>
      <w:r w:rsidR="00F62956">
        <w:rPr>
          <w:color w:val="000000" w:themeColor="text1"/>
          <w:lang w:val="en-US"/>
        </w:rPr>
        <w:t>S</w:t>
      </w:r>
      <w:r w:rsidR="00197B71">
        <w:rPr>
          <w:color w:val="000000" w:themeColor="text1"/>
          <w:lang w:val="en-US"/>
        </w:rPr>
        <w:t>i</w:t>
      </w:r>
      <w:r w:rsidR="00F62956">
        <w:rPr>
          <w:color w:val="000000" w:themeColor="text1"/>
          <w:lang w:val="en-US"/>
        </w:rPr>
        <w:t>O</w:t>
      </w:r>
      <w:proofErr w:type="spellEnd"/>
      <w:r w:rsidR="00F62956">
        <w:rPr>
          <w:color w:val="000000" w:themeColor="text1"/>
          <w:lang w:val="en-US"/>
        </w:rPr>
        <w:t xml:space="preserve"> microbubbles within ocular tissues as well as the ability of various cell</w:t>
      </w:r>
      <w:r w:rsidR="00232E2E">
        <w:rPr>
          <w:color w:val="000000" w:themeColor="text1"/>
          <w:lang w:val="en-US"/>
        </w:rPr>
        <w:t xml:space="preserve"> types to</w:t>
      </w:r>
      <w:r w:rsidR="00F62956">
        <w:rPr>
          <w:color w:val="000000" w:themeColor="text1"/>
          <w:lang w:val="en-US"/>
        </w:rPr>
        <w:t xml:space="preserve"> phagocyte them, may support the </w:t>
      </w:r>
      <w:r w:rsidR="00F62956">
        <w:rPr>
          <w:rStyle w:val="rynqvb"/>
          <w:lang w:val="en"/>
        </w:rPr>
        <w:t>greater harmful potential of</w:t>
      </w:r>
      <w:r w:rsidR="00F62956">
        <w:rPr>
          <w:color w:val="000000" w:themeColor="text1"/>
          <w:lang w:val="en-US"/>
        </w:rPr>
        <w:t xml:space="preserve"> </w:t>
      </w:r>
      <w:proofErr w:type="spellStart"/>
      <w:r w:rsidR="00F62956">
        <w:rPr>
          <w:color w:val="000000" w:themeColor="text1"/>
          <w:lang w:val="en-US"/>
        </w:rPr>
        <w:t>S</w:t>
      </w:r>
      <w:r w:rsidR="00197B71">
        <w:rPr>
          <w:color w:val="000000" w:themeColor="text1"/>
          <w:lang w:val="en-US"/>
        </w:rPr>
        <w:t>i</w:t>
      </w:r>
      <w:r w:rsidR="00F62956">
        <w:rPr>
          <w:color w:val="000000" w:themeColor="text1"/>
          <w:lang w:val="en-US"/>
        </w:rPr>
        <w:t>O</w:t>
      </w:r>
      <w:proofErr w:type="spellEnd"/>
      <w:r w:rsidR="00F62956">
        <w:rPr>
          <w:color w:val="000000" w:themeColor="text1"/>
          <w:lang w:val="en-US"/>
        </w:rPr>
        <w:t xml:space="preserve"> microbubbles compared to larger </w:t>
      </w:r>
      <w:proofErr w:type="spellStart"/>
      <w:r w:rsidR="00F62956">
        <w:rPr>
          <w:color w:val="000000" w:themeColor="text1"/>
          <w:lang w:val="en-US"/>
        </w:rPr>
        <w:t>S</w:t>
      </w:r>
      <w:r w:rsidR="00197B71">
        <w:rPr>
          <w:color w:val="000000" w:themeColor="text1"/>
          <w:lang w:val="en-US"/>
        </w:rPr>
        <w:t>i</w:t>
      </w:r>
      <w:r w:rsidR="00F62956">
        <w:rPr>
          <w:color w:val="000000" w:themeColor="text1"/>
          <w:lang w:val="en-US"/>
        </w:rPr>
        <w:t>O</w:t>
      </w:r>
      <w:proofErr w:type="spellEnd"/>
      <w:r w:rsidR="00F62956">
        <w:rPr>
          <w:color w:val="000000" w:themeColor="text1"/>
          <w:lang w:val="en-US"/>
        </w:rPr>
        <w:t xml:space="preserve"> bubble</w:t>
      </w:r>
      <w:r w:rsidR="00A67B1A">
        <w:rPr>
          <w:color w:val="000000" w:themeColor="text1"/>
          <w:lang w:val="en-US"/>
        </w:rPr>
        <w:t>s</w:t>
      </w:r>
      <w:r w:rsidR="00F62956">
        <w:rPr>
          <w:color w:val="000000" w:themeColor="text1"/>
          <w:lang w:val="en-US"/>
        </w:rPr>
        <w:t>.</w:t>
      </w:r>
    </w:p>
    <w:p w14:paraId="06C47BEB" w14:textId="77777777" w:rsidR="00101A07" w:rsidRDefault="005C4932" w:rsidP="00944F8D">
      <w:pPr>
        <w:spacing w:line="480" w:lineRule="auto"/>
        <w:rPr>
          <w:lang w:val="en-US"/>
        </w:rPr>
      </w:pPr>
      <w:r>
        <w:rPr>
          <w:lang w:val="en-US"/>
        </w:rPr>
        <w:t xml:space="preserve">In conclusion, we propose this </w:t>
      </w:r>
      <w:r w:rsidRPr="0037595C">
        <w:rPr>
          <w:color w:val="000000" w:themeColor="text1"/>
          <w:lang w:val="en-US"/>
        </w:rPr>
        <w:t>consensus</w:t>
      </w:r>
      <w:r>
        <w:rPr>
          <w:color w:val="000000" w:themeColor="text1"/>
          <w:lang w:val="en-US"/>
        </w:rPr>
        <w:t xml:space="preserve">-based </w:t>
      </w:r>
      <w:proofErr w:type="spellStart"/>
      <w:r w:rsidR="00101A07">
        <w:rPr>
          <w:lang w:val="en-US"/>
        </w:rPr>
        <w:t>InTraocular</w:t>
      </w:r>
      <w:proofErr w:type="spellEnd"/>
      <w:r w:rsidR="00101A07">
        <w:rPr>
          <w:lang w:val="en-US"/>
        </w:rPr>
        <w:t xml:space="preserve"> </w:t>
      </w:r>
      <w:proofErr w:type="spellStart"/>
      <w:r w:rsidR="00101A07" w:rsidRPr="00D23113">
        <w:rPr>
          <w:lang w:val="en-US"/>
        </w:rPr>
        <w:t>E</w:t>
      </w:r>
      <w:r w:rsidR="00101A07">
        <w:rPr>
          <w:lang w:val="en-US"/>
        </w:rPr>
        <w:t>M</w:t>
      </w:r>
      <w:r w:rsidR="00101A07" w:rsidRPr="00D23113">
        <w:rPr>
          <w:lang w:val="en-US"/>
        </w:rPr>
        <w:t>ulsion</w:t>
      </w:r>
      <w:proofErr w:type="spellEnd"/>
      <w:r w:rsidR="00101A07" w:rsidRPr="00D23113">
        <w:rPr>
          <w:lang w:val="en-US"/>
        </w:rPr>
        <w:t xml:space="preserve"> </w:t>
      </w:r>
      <w:r w:rsidR="00101A07">
        <w:rPr>
          <w:lang w:val="en-US"/>
        </w:rPr>
        <w:t>of Silicone oil (ITEMS) g</w:t>
      </w:r>
      <w:r w:rsidR="00101A07" w:rsidRPr="00D23113">
        <w:rPr>
          <w:lang w:val="en-US"/>
        </w:rPr>
        <w:t>rad</w:t>
      </w:r>
      <w:r w:rsidR="00101A07">
        <w:rPr>
          <w:lang w:val="en-US"/>
        </w:rPr>
        <w:t>in</w:t>
      </w:r>
      <w:r w:rsidR="00101A07" w:rsidRPr="00D23113">
        <w:rPr>
          <w:lang w:val="en-US"/>
        </w:rPr>
        <w:t>g</w:t>
      </w:r>
      <w:r w:rsidR="00101A07">
        <w:rPr>
          <w:lang w:val="en-US"/>
        </w:rPr>
        <w:t xml:space="preserve"> system</w:t>
      </w:r>
      <w:r w:rsidR="00101A07" w:rsidRPr="00B83018">
        <w:rPr>
          <w:lang w:val="en-US"/>
        </w:rPr>
        <w:t xml:space="preserve"> </w:t>
      </w:r>
      <w:r>
        <w:rPr>
          <w:lang w:val="en-US"/>
        </w:rPr>
        <w:t>as a widely and eas</w:t>
      </w:r>
      <w:r w:rsidR="003B306D">
        <w:rPr>
          <w:lang w:val="en-US"/>
        </w:rPr>
        <w:t>ily</w:t>
      </w:r>
      <w:r>
        <w:rPr>
          <w:lang w:val="en-US"/>
        </w:rPr>
        <w:t xml:space="preserve"> applicable tool, that will allow, for the first time, an objective </w:t>
      </w:r>
      <w:r w:rsidR="00A67B1A">
        <w:rPr>
          <w:lang w:val="en-US"/>
        </w:rPr>
        <w:t xml:space="preserve">assessment and </w:t>
      </w:r>
      <w:r>
        <w:rPr>
          <w:lang w:val="en-US"/>
        </w:rPr>
        <w:t xml:space="preserve">comparison of </w:t>
      </w:r>
      <w:proofErr w:type="spellStart"/>
      <w:r>
        <w:rPr>
          <w:lang w:val="en-US"/>
        </w:rPr>
        <w:t>S</w:t>
      </w:r>
      <w:r w:rsidR="00197B71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emulsification levels</w:t>
      </w:r>
      <w:r w:rsidR="00A67B1A">
        <w:rPr>
          <w:lang w:val="en-US"/>
        </w:rPr>
        <w:t>. It has</w:t>
      </w:r>
      <w:r>
        <w:rPr>
          <w:lang w:val="en-US"/>
        </w:rPr>
        <w:t xml:space="preserve"> the potential to </w:t>
      </w:r>
      <w:r w:rsidR="00A67B1A">
        <w:rPr>
          <w:lang w:val="en-US"/>
        </w:rPr>
        <w:t>clarify the</w:t>
      </w:r>
      <w:r>
        <w:rPr>
          <w:lang w:val="en-US"/>
        </w:rPr>
        <w:t xml:space="preserve"> correlation between </w:t>
      </w:r>
      <w:proofErr w:type="spellStart"/>
      <w:r>
        <w:rPr>
          <w:lang w:val="en-US"/>
        </w:rPr>
        <w:t>S</w:t>
      </w:r>
      <w:r w:rsidR="00197B71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emulsification and clinical findings and, thus to improve our understanding of the pathogenesis of </w:t>
      </w:r>
      <w:proofErr w:type="spellStart"/>
      <w:r>
        <w:rPr>
          <w:lang w:val="en-US"/>
        </w:rPr>
        <w:t>S</w:t>
      </w:r>
      <w:r w:rsidR="00197B71">
        <w:rPr>
          <w:lang w:val="en-US"/>
        </w:rPr>
        <w:t>i</w:t>
      </w:r>
      <w:r>
        <w:rPr>
          <w:lang w:val="en-US"/>
        </w:rPr>
        <w:t>O</w:t>
      </w:r>
      <w:proofErr w:type="spellEnd"/>
      <w:r>
        <w:rPr>
          <w:lang w:val="en-US"/>
        </w:rPr>
        <w:t>-associated complications.</w:t>
      </w:r>
      <w:r w:rsidR="00D84075">
        <w:rPr>
          <w:lang w:val="en-US"/>
        </w:rPr>
        <w:t xml:space="preserve"> </w:t>
      </w:r>
      <w:r w:rsidR="00A67B1A">
        <w:rPr>
          <w:lang w:val="en-US"/>
        </w:rPr>
        <w:t>With this aim,</w:t>
      </w:r>
      <w:r w:rsidR="00D84075">
        <w:rPr>
          <w:lang w:val="en-US"/>
        </w:rPr>
        <w:t xml:space="preserve"> </w:t>
      </w:r>
      <w:r w:rsidR="00A67B1A">
        <w:rPr>
          <w:lang w:val="en-US"/>
        </w:rPr>
        <w:t xml:space="preserve">we also plan </w:t>
      </w:r>
      <w:r w:rsidR="00D84075">
        <w:rPr>
          <w:lang w:val="en-US"/>
        </w:rPr>
        <w:t xml:space="preserve">a future prospective study </w:t>
      </w:r>
      <w:r w:rsidR="00A67B1A">
        <w:rPr>
          <w:lang w:val="en-US"/>
        </w:rPr>
        <w:t>to</w:t>
      </w:r>
      <w:r w:rsidR="00D84075">
        <w:rPr>
          <w:lang w:val="en-US"/>
        </w:rPr>
        <w:t xml:space="preserve"> validate the proposed </w:t>
      </w:r>
      <w:r w:rsidR="00A67B1A">
        <w:rPr>
          <w:lang w:val="en-US"/>
        </w:rPr>
        <w:t>grading system</w:t>
      </w:r>
      <w:r w:rsidR="00D84075">
        <w:rPr>
          <w:lang w:val="en-US"/>
        </w:rPr>
        <w:t xml:space="preserve"> clinically </w:t>
      </w:r>
      <w:r w:rsidR="00A67B1A">
        <w:rPr>
          <w:lang w:val="en-US"/>
        </w:rPr>
        <w:t xml:space="preserve">to differentiate varying severities of </w:t>
      </w:r>
      <w:proofErr w:type="spellStart"/>
      <w:r w:rsidR="00A67B1A">
        <w:rPr>
          <w:lang w:val="en-US"/>
        </w:rPr>
        <w:t>S</w:t>
      </w:r>
      <w:r w:rsidR="00197B71">
        <w:rPr>
          <w:lang w:val="en-US"/>
        </w:rPr>
        <w:t>i</w:t>
      </w:r>
      <w:r w:rsidR="00A67B1A">
        <w:rPr>
          <w:lang w:val="en-US"/>
        </w:rPr>
        <w:t>O</w:t>
      </w:r>
      <w:proofErr w:type="spellEnd"/>
      <w:r w:rsidR="00A67B1A">
        <w:rPr>
          <w:lang w:val="en-US"/>
        </w:rPr>
        <w:t xml:space="preserve"> emulsification and correlate these with clinical signs.</w:t>
      </w:r>
    </w:p>
    <w:p w14:paraId="631A0144" w14:textId="22F0B109" w:rsidR="003229C7" w:rsidRDefault="003229C7" w:rsidP="00944F8D">
      <w:pPr>
        <w:spacing w:line="480" w:lineRule="auto"/>
        <w:rPr>
          <w:lang w:val="en-US"/>
        </w:rPr>
      </w:pPr>
      <w:r w:rsidRPr="003229C7">
        <w:rPr>
          <w:b/>
          <w:bCs/>
          <w:lang w:val="en-US"/>
        </w:rPr>
        <w:t>References</w:t>
      </w:r>
      <w:r>
        <w:rPr>
          <w:lang w:val="en-US"/>
        </w:rPr>
        <w:t xml:space="preserve"> </w:t>
      </w:r>
    </w:p>
    <w:p w14:paraId="40CCE9E2" w14:textId="6F1C427A" w:rsidR="00F62956" w:rsidRPr="006F5755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6F5755">
        <w:rPr>
          <w:rFonts w:ascii="Times New Roman" w:hAnsi="Times New Roman" w:cs="Times New Roman"/>
          <w:color w:val="000000" w:themeColor="text1"/>
          <w:lang w:val="it-IT"/>
        </w:rPr>
        <w:t xml:space="preserve">Romano MR, Ferrara M, </w:t>
      </w:r>
      <w:proofErr w:type="spellStart"/>
      <w:r w:rsidRPr="006F5755">
        <w:rPr>
          <w:rFonts w:ascii="Times New Roman" w:hAnsi="Times New Roman" w:cs="Times New Roman"/>
          <w:color w:val="000000" w:themeColor="text1"/>
          <w:lang w:val="it-IT"/>
        </w:rPr>
        <w:t>Nepita</w:t>
      </w:r>
      <w:proofErr w:type="spellEnd"/>
      <w:r w:rsidRPr="006F5755">
        <w:rPr>
          <w:rFonts w:ascii="Times New Roman" w:hAnsi="Times New Roman" w:cs="Times New Roman"/>
          <w:color w:val="000000" w:themeColor="text1"/>
          <w:lang w:val="it-IT"/>
        </w:rPr>
        <w:t xml:space="preserve"> I, et al. 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Biocompatibility of intraocular liquid tamponade agents: an update. </w:t>
      </w:r>
      <w:r w:rsidRPr="006F5755">
        <w:rPr>
          <w:rFonts w:ascii="Times New Roman" w:hAnsi="Times New Roman" w:cs="Times New Roman"/>
          <w:color w:val="000000" w:themeColor="text1"/>
          <w:lang w:val="it-IT"/>
        </w:rPr>
        <w:t>Eye (</w:t>
      </w:r>
      <w:proofErr w:type="spellStart"/>
      <w:r w:rsidRPr="006F5755">
        <w:rPr>
          <w:rFonts w:ascii="Times New Roman" w:hAnsi="Times New Roman" w:cs="Times New Roman"/>
          <w:color w:val="000000" w:themeColor="text1"/>
          <w:lang w:val="it-IT"/>
        </w:rPr>
        <w:t>Lond</w:t>
      </w:r>
      <w:proofErr w:type="spellEnd"/>
      <w:r w:rsidRPr="006F5755">
        <w:rPr>
          <w:rFonts w:ascii="Times New Roman" w:hAnsi="Times New Roman" w:cs="Times New Roman"/>
          <w:color w:val="000000" w:themeColor="text1"/>
          <w:lang w:val="it-IT"/>
        </w:rPr>
        <w:t>) 2021;</w:t>
      </w:r>
      <w:r w:rsidR="007B749C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6F5755">
        <w:rPr>
          <w:rFonts w:ascii="Times New Roman" w:hAnsi="Times New Roman" w:cs="Times New Roman"/>
          <w:color w:val="000000" w:themeColor="text1"/>
          <w:lang w:val="it-IT"/>
        </w:rPr>
        <w:t>35:2699-2713.</w:t>
      </w:r>
    </w:p>
    <w:p w14:paraId="103559B9" w14:textId="140974A6" w:rsidR="00F62956" w:rsidRPr="006F5755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6F5755">
        <w:rPr>
          <w:rFonts w:ascii="Times New Roman" w:hAnsi="Times New Roman" w:cs="Times New Roman"/>
          <w:color w:val="000000" w:themeColor="text1"/>
          <w:lang w:val="en-US"/>
        </w:rPr>
        <w:t>Wickham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LJ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6F5755">
        <w:rPr>
          <w:rFonts w:ascii="Times New Roman" w:hAnsi="Times New Roman" w:cs="Times New Roman"/>
          <w:color w:val="000000" w:themeColor="text1"/>
          <w:lang w:val="en-US"/>
        </w:rPr>
        <w:t>Asaria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RH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, Alexander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R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et al.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 Immunopathology of intraocular silicone oil: Retina and epiretinal membranes. Br. J. </w:t>
      </w:r>
      <w:proofErr w:type="spellStart"/>
      <w:r w:rsidRPr="006F5755">
        <w:rPr>
          <w:rFonts w:ascii="Times New Roman" w:hAnsi="Times New Roman" w:cs="Times New Roman"/>
          <w:color w:val="000000" w:themeColor="text1"/>
          <w:lang w:val="en-US"/>
        </w:rPr>
        <w:t>Ophthalmol</w:t>
      </w:r>
      <w:proofErr w:type="spellEnd"/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2007</w:t>
      </w:r>
      <w:r w:rsidR="007B749C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91</w:t>
      </w:r>
      <w:r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258</w:t>
      </w:r>
      <w:r>
        <w:rPr>
          <w:rFonts w:ascii="Times New Roman" w:hAnsi="Times New Roman" w:cs="Times New Roman"/>
          <w:color w:val="000000" w:themeColor="text1"/>
          <w:lang w:val="en-US"/>
        </w:rPr>
        <w:t>-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262</w:t>
      </w:r>
    </w:p>
    <w:p w14:paraId="69BFC0C8" w14:textId="0325DB5F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6F5755">
        <w:rPr>
          <w:rFonts w:ascii="Times New Roman" w:hAnsi="Times New Roman" w:cs="Times New Roman"/>
          <w:color w:val="000000" w:themeColor="text1"/>
          <w:lang w:val="en-US"/>
        </w:rPr>
        <w:t>Chan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YK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, Cheung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N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, Chan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WSC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, Wong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D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. Quantifying silicone oil emulsification in patients: are we only seeing the tip of the iceberg? </w:t>
      </w:r>
      <w:proofErr w:type="spellStart"/>
      <w:r w:rsidRPr="006F5755">
        <w:rPr>
          <w:rFonts w:ascii="Times New Roman" w:hAnsi="Times New Roman" w:cs="Times New Roman"/>
          <w:color w:val="000000" w:themeColor="text1"/>
          <w:lang w:val="en-US"/>
        </w:rPr>
        <w:t>Graefe’s</w:t>
      </w:r>
      <w:proofErr w:type="spellEnd"/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 Arch</w:t>
      </w:r>
      <w:r w:rsidR="007B749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Clin Exp </w:t>
      </w:r>
      <w:proofErr w:type="spellStart"/>
      <w:r w:rsidRPr="006F5755">
        <w:rPr>
          <w:rFonts w:ascii="Times New Roman" w:hAnsi="Times New Roman" w:cs="Times New Roman"/>
          <w:color w:val="000000" w:themeColor="text1"/>
          <w:lang w:val="en-US"/>
        </w:rPr>
        <w:t>Ophthalmol</w:t>
      </w:r>
      <w:proofErr w:type="spellEnd"/>
      <w:r w:rsidRPr="006F575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2015;</w:t>
      </w:r>
      <w:r w:rsidR="007B749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253</w:t>
      </w:r>
      <w:r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1671</w:t>
      </w:r>
      <w:r>
        <w:rPr>
          <w:rFonts w:ascii="Times New Roman" w:hAnsi="Times New Roman" w:cs="Times New Roman"/>
          <w:color w:val="000000" w:themeColor="text1"/>
          <w:lang w:val="en-US"/>
        </w:rPr>
        <w:t>-</w:t>
      </w:r>
      <w:r w:rsidRPr="006F5755">
        <w:rPr>
          <w:rFonts w:ascii="Times New Roman" w:hAnsi="Times New Roman" w:cs="Times New Roman"/>
          <w:color w:val="000000" w:themeColor="text1"/>
          <w:lang w:val="en-US"/>
        </w:rPr>
        <w:t>1675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C53A9CB" w14:textId="2192C064" w:rsidR="00F62956" w:rsidRPr="00D7075F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F45D91">
        <w:rPr>
          <w:rFonts w:ascii="Times New Roman" w:hAnsi="Times New Roman" w:cs="Times New Roman"/>
          <w:color w:val="000000" w:themeColor="text1"/>
          <w:lang w:val="it-IT"/>
        </w:rPr>
        <w:t>Valentín-Bravo FJ, García-</w:t>
      </w:r>
      <w:proofErr w:type="spellStart"/>
      <w:r w:rsidRPr="00F45D91">
        <w:rPr>
          <w:rFonts w:ascii="Times New Roman" w:hAnsi="Times New Roman" w:cs="Times New Roman"/>
          <w:color w:val="000000" w:themeColor="text1"/>
          <w:lang w:val="it-IT"/>
        </w:rPr>
        <w:t>Onrubia</w:t>
      </w:r>
      <w:proofErr w:type="spellEnd"/>
      <w:r w:rsidRPr="00F45D91">
        <w:rPr>
          <w:rFonts w:ascii="Times New Roman" w:hAnsi="Times New Roman" w:cs="Times New Roman"/>
          <w:color w:val="000000" w:themeColor="text1"/>
          <w:lang w:val="it-IT"/>
        </w:rPr>
        <w:t xml:space="preserve"> L, Andrés-Iglesias C</w:t>
      </w:r>
      <w:r w:rsidR="00F45D91" w:rsidRPr="00F45D91">
        <w:rPr>
          <w:rFonts w:ascii="Times New Roman" w:hAnsi="Times New Roman" w:cs="Times New Roman"/>
          <w:color w:val="000000" w:themeColor="text1"/>
          <w:lang w:val="it-IT"/>
        </w:rPr>
        <w:t>, et al.</w:t>
      </w:r>
      <w:r w:rsidRPr="00F45D9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D7075F">
        <w:rPr>
          <w:rFonts w:ascii="Times New Roman" w:hAnsi="Times New Roman" w:cs="Times New Roman"/>
          <w:color w:val="000000" w:themeColor="text1"/>
          <w:lang w:val="en-US"/>
        </w:rPr>
        <w:t xml:space="preserve">Complications associated with the use of silicone oil in vitreoretinal surgery: A systemic review and meta-analysis. Acta </w:t>
      </w:r>
      <w:proofErr w:type="spellStart"/>
      <w:r w:rsidRPr="00D7075F">
        <w:rPr>
          <w:rFonts w:ascii="Times New Roman" w:hAnsi="Times New Roman" w:cs="Times New Roman"/>
          <w:color w:val="000000" w:themeColor="text1"/>
          <w:lang w:val="en-US"/>
        </w:rPr>
        <w:t>Ophthalmol</w:t>
      </w:r>
      <w:proofErr w:type="spellEnd"/>
      <w:r w:rsidRPr="00D7075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45D91">
        <w:rPr>
          <w:rFonts w:ascii="Times New Roman" w:hAnsi="Times New Roman" w:cs="Times New Roman"/>
          <w:color w:val="000000" w:themeColor="text1"/>
          <w:lang w:val="en-US"/>
        </w:rPr>
        <w:t>2022;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Pr="00F45D91">
        <w:rPr>
          <w:rFonts w:ascii="Times New Roman" w:hAnsi="Times New Roman" w:cs="Times New Roman"/>
          <w:color w:val="000000" w:themeColor="text1"/>
          <w:lang w:val="en-US"/>
        </w:rPr>
        <w:t>100:e</w:t>
      </w:r>
      <w:proofErr w:type="gramEnd"/>
      <w:r w:rsidRPr="00F45D91">
        <w:rPr>
          <w:rFonts w:ascii="Times New Roman" w:hAnsi="Times New Roman" w:cs="Times New Roman"/>
          <w:color w:val="000000" w:themeColor="text1"/>
          <w:lang w:val="en-US"/>
        </w:rPr>
        <w:t xml:space="preserve">864-e880. </w:t>
      </w:r>
    </w:p>
    <w:p w14:paraId="30A5DB97" w14:textId="042463E6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D7075F">
        <w:rPr>
          <w:rFonts w:ascii="Times New Roman" w:hAnsi="Times New Roman" w:cs="Times New Roman"/>
          <w:color w:val="000000" w:themeColor="text1"/>
          <w:lang w:val="it-IT"/>
        </w:rPr>
        <w:t xml:space="preserve">Ferrara M, Coco G, Sorrentino T, </w:t>
      </w:r>
      <w:r>
        <w:rPr>
          <w:rFonts w:ascii="Times New Roman" w:hAnsi="Times New Roman" w:cs="Times New Roman"/>
          <w:color w:val="000000" w:themeColor="text1"/>
          <w:lang w:val="it-IT"/>
        </w:rPr>
        <w:t>et al</w:t>
      </w:r>
      <w:r w:rsidRPr="00D7075F">
        <w:rPr>
          <w:rFonts w:ascii="Times New Roman" w:hAnsi="Times New Roman" w:cs="Times New Roman"/>
          <w:color w:val="000000" w:themeColor="text1"/>
          <w:lang w:val="it-IT"/>
        </w:rPr>
        <w:t xml:space="preserve">. </w:t>
      </w:r>
      <w:r w:rsidRPr="00D7075F">
        <w:rPr>
          <w:rFonts w:ascii="Times New Roman" w:hAnsi="Times New Roman" w:cs="Times New Roman"/>
          <w:color w:val="000000" w:themeColor="text1"/>
          <w:lang w:val="en-US"/>
        </w:rPr>
        <w:t>Retinal and Corneal Changes Associated with Intraocular Silicone Oil Tamponade. J Clin Med 2022;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D7075F">
        <w:rPr>
          <w:rFonts w:ascii="Times New Roman" w:hAnsi="Times New Roman" w:cs="Times New Roman"/>
          <w:color w:val="000000" w:themeColor="text1"/>
          <w:lang w:val="en-US"/>
        </w:rPr>
        <w:t>11:5234.</w:t>
      </w:r>
    </w:p>
    <w:p w14:paraId="65E5F9A8" w14:textId="03192DF3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B24D7">
        <w:rPr>
          <w:rFonts w:ascii="Times New Roman" w:hAnsi="Times New Roman" w:cs="Times New Roman"/>
          <w:color w:val="000000" w:themeColor="text1"/>
          <w:lang w:val="en-US"/>
        </w:rPr>
        <w:lastRenderedPageBreak/>
        <w:t>Jones J, Hunter D. Consensus methods for medical and health services research. BMJ. 1995;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4D7">
        <w:rPr>
          <w:rFonts w:ascii="Times New Roman" w:hAnsi="Times New Roman" w:cs="Times New Roman"/>
          <w:color w:val="000000" w:themeColor="text1"/>
          <w:lang w:val="en-US"/>
        </w:rPr>
        <w:t xml:space="preserve">311:376-80. </w:t>
      </w:r>
    </w:p>
    <w:p w14:paraId="42A79F03" w14:textId="6358DFFB" w:rsidR="00F62956" w:rsidRDefault="00F62956" w:rsidP="00944F8D">
      <w:pPr>
        <w:pStyle w:val="CitaviBibliographyEntry"/>
        <w:numPr>
          <w:ilvl w:val="0"/>
          <w:numId w:val="2"/>
        </w:numPr>
        <w:spacing w:line="480" w:lineRule="auto"/>
        <w:rPr>
          <w:lang w:val="en-US"/>
        </w:rPr>
      </w:pPr>
      <w:r w:rsidRPr="006F5755">
        <w:rPr>
          <w:lang w:val="en-US"/>
        </w:rPr>
        <w:t xml:space="preserve">Jabs DA, </w:t>
      </w:r>
      <w:proofErr w:type="spellStart"/>
      <w:r w:rsidRPr="006F5755">
        <w:rPr>
          <w:lang w:val="en-US"/>
        </w:rPr>
        <w:t>Nussenblatt</w:t>
      </w:r>
      <w:proofErr w:type="spellEnd"/>
      <w:r w:rsidRPr="006F5755">
        <w:rPr>
          <w:lang w:val="en-US"/>
        </w:rPr>
        <w:t xml:space="preserve"> RB, Rosenbaum JT. Standardization of uveitis nomenclature for reporting clinical data. Results of the First International Workshop. </w:t>
      </w:r>
      <w:r w:rsidRPr="00F45D91">
        <w:rPr>
          <w:iCs/>
          <w:lang w:val="en-US"/>
        </w:rPr>
        <w:t xml:space="preserve">Am J </w:t>
      </w:r>
      <w:proofErr w:type="spellStart"/>
      <w:r w:rsidRPr="00F45D91">
        <w:rPr>
          <w:iCs/>
          <w:lang w:val="en-US"/>
        </w:rPr>
        <w:t>Ophthalmol</w:t>
      </w:r>
      <w:proofErr w:type="spellEnd"/>
      <w:r w:rsidRPr="006F5755">
        <w:rPr>
          <w:lang w:val="en-US"/>
        </w:rPr>
        <w:t xml:space="preserve"> 2005;</w:t>
      </w:r>
      <w:r w:rsidR="00F45D91">
        <w:rPr>
          <w:lang w:val="en-US"/>
        </w:rPr>
        <w:t xml:space="preserve"> </w:t>
      </w:r>
      <w:r w:rsidRPr="006F5755">
        <w:rPr>
          <w:lang w:val="en-US"/>
        </w:rPr>
        <w:t>140:509</w:t>
      </w:r>
      <w:r w:rsidR="00F45D91">
        <w:rPr>
          <w:lang w:val="en-US"/>
        </w:rPr>
        <w:t>-5</w:t>
      </w:r>
      <w:r w:rsidRPr="006F5755">
        <w:rPr>
          <w:lang w:val="en-US"/>
        </w:rPr>
        <w:t>16.</w:t>
      </w:r>
    </w:p>
    <w:p w14:paraId="338C0F08" w14:textId="77777777" w:rsidR="00F62956" w:rsidRPr="00F34180" w:rsidRDefault="00F62956" w:rsidP="00944F8D">
      <w:pPr>
        <w:pStyle w:val="CitaviBibliographyEntry"/>
        <w:numPr>
          <w:ilvl w:val="0"/>
          <w:numId w:val="2"/>
        </w:numPr>
        <w:spacing w:line="480" w:lineRule="auto"/>
        <w:rPr>
          <w:lang w:val="en-US"/>
        </w:rPr>
      </w:pPr>
      <w:r w:rsidRPr="007C07FD">
        <w:rPr>
          <w:color w:val="000000" w:themeColor="text1"/>
          <w:lang w:val="en-US"/>
        </w:rPr>
        <w:t>Age-Related Eye Disease Study Research Group</w:t>
      </w:r>
      <w:r w:rsidRPr="00F34180">
        <w:rPr>
          <w:color w:val="000000" w:themeColor="text1"/>
          <w:lang w:val="en-US"/>
        </w:rPr>
        <w:t xml:space="preserve">. </w:t>
      </w:r>
      <w:r w:rsidRPr="007C07FD">
        <w:rPr>
          <w:color w:val="000000" w:themeColor="text1"/>
          <w:lang w:val="en-US"/>
        </w:rPr>
        <w:t>A Simplified Severity Scale for Age-Related Macular Degeneration</w:t>
      </w:r>
      <w:r w:rsidRPr="00F34180">
        <w:rPr>
          <w:color w:val="000000" w:themeColor="text1"/>
          <w:lang w:val="en-US"/>
        </w:rPr>
        <w:t xml:space="preserve">. </w:t>
      </w:r>
      <w:r w:rsidRPr="00F34180">
        <w:rPr>
          <w:color w:val="000000" w:themeColor="text1"/>
        </w:rPr>
        <w:t xml:space="preserve">AREDS </w:t>
      </w:r>
      <w:proofErr w:type="spellStart"/>
      <w:r w:rsidRPr="00F34180">
        <w:rPr>
          <w:color w:val="000000" w:themeColor="text1"/>
        </w:rPr>
        <w:t>Report</w:t>
      </w:r>
      <w:proofErr w:type="spellEnd"/>
      <w:r w:rsidRPr="00F34180">
        <w:rPr>
          <w:color w:val="000000" w:themeColor="text1"/>
        </w:rPr>
        <w:t xml:space="preserve"> No. 18</w:t>
      </w:r>
      <w:r w:rsidRPr="00F34180">
        <w:rPr>
          <w:color w:val="000000" w:themeColor="text1"/>
          <w:lang w:val="it-IT"/>
        </w:rPr>
        <w:t xml:space="preserve">. </w:t>
      </w:r>
      <w:proofErr w:type="spellStart"/>
      <w:r w:rsidRPr="00F34180">
        <w:rPr>
          <w:color w:val="000000" w:themeColor="text1"/>
        </w:rPr>
        <w:t>Arch</w:t>
      </w:r>
      <w:proofErr w:type="spellEnd"/>
      <w:r w:rsidRPr="00F34180">
        <w:rPr>
          <w:color w:val="000000" w:themeColor="text1"/>
        </w:rPr>
        <w:t xml:space="preserve"> </w:t>
      </w:r>
      <w:proofErr w:type="spellStart"/>
      <w:r w:rsidRPr="00F34180">
        <w:rPr>
          <w:color w:val="000000" w:themeColor="text1"/>
        </w:rPr>
        <w:t>Ophthalmol</w:t>
      </w:r>
      <w:proofErr w:type="spellEnd"/>
      <w:r w:rsidRPr="00F34180">
        <w:rPr>
          <w:color w:val="000000" w:themeColor="text1"/>
        </w:rPr>
        <w:t>. 2005; 123:1570</w:t>
      </w:r>
      <w:r>
        <w:rPr>
          <w:color w:val="000000" w:themeColor="text1"/>
        </w:rPr>
        <w:t>-</w:t>
      </w:r>
      <w:r w:rsidRPr="00F34180">
        <w:rPr>
          <w:color w:val="000000" w:themeColor="text1"/>
        </w:rPr>
        <w:t>1574.</w:t>
      </w:r>
    </w:p>
    <w:p w14:paraId="1F2970B0" w14:textId="7CCC97EE" w:rsidR="00F62956" w:rsidRPr="006F5755" w:rsidRDefault="00F62956" w:rsidP="00944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</w:pPr>
      <w:r w:rsidRPr="006F5755">
        <w:t>Errer</w:t>
      </w:r>
      <w:r w:rsidR="00F45D91" w:rsidRPr="00F45D91">
        <w:rPr>
          <w:lang w:val="it-IT"/>
        </w:rPr>
        <w:t>a</w:t>
      </w:r>
      <w:r w:rsidRPr="006F5755">
        <w:t xml:space="preserve"> MH</w:t>
      </w:r>
      <w:r w:rsidR="00F45D91" w:rsidRPr="00F45D91">
        <w:rPr>
          <w:lang w:val="it-IT"/>
        </w:rPr>
        <w:t>,</w:t>
      </w:r>
      <w:r w:rsidRPr="006F5755">
        <w:t xml:space="preserve"> Liyanage</w:t>
      </w:r>
      <w:r w:rsidR="00F45D91" w:rsidRPr="00F45D91">
        <w:rPr>
          <w:lang w:val="it-IT"/>
        </w:rPr>
        <w:t xml:space="preserve"> </w:t>
      </w:r>
      <w:r w:rsidRPr="006F5755">
        <w:t>SE</w:t>
      </w:r>
      <w:r w:rsidR="00F45D91" w:rsidRPr="00F45D91">
        <w:rPr>
          <w:lang w:val="it-IT"/>
        </w:rPr>
        <w:t>,</w:t>
      </w:r>
      <w:r w:rsidRPr="006F5755">
        <w:t xml:space="preserve"> Elgohary</w:t>
      </w:r>
      <w:r w:rsidR="00F45D91">
        <w:rPr>
          <w:lang w:val="it-IT"/>
        </w:rPr>
        <w:t xml:space="preserve"> </w:t>
      </w:r>
      <w:r w:rsidRPr="006F5755">
        <w:t>M</w:t>
      </w:r>
      <w:r w:rsidR="00F45D91">
        <w:rPr>
          <w:lang w:val="it-IT"/>
        </w:rPr>
        <w:t>,</w:t>
      </w:r>
      <w:r w:rsidRPr="006F5755">
        <w:t xml:space="preserve"> </w:t>
      </w:r>
      <w:r w:rsidR="00F45D91">
        <w:rPr>
          <w:lang w:val="it-IT"/>
        </w:rPr>
        <w:t>et al</w:t>
      </w:r>
      <w:r w:rsidRPr="006F5755">
        <w:t xml:space="preserve">. Using spectral-domain optical coherence tomography imaging to identify the presence  of retinal silicone oil emulsification after silicone oil tamponade. </w:t>
      </w:r>
      <w:r w:rsidRPr="00F45D91">
        <w:t>Retina</w:t>
      </w:r>
      <w:r w:rsidRPr="006F5755">
        <w:t xml:space="preserve"> 2013</w:t>
      </w:r>
      <w:r w:rsidR="00F45D91">
        <w:rPr>
          <w:lang w:val="it-IT"/>
        </w:rPr>
        <w:t xml:space="preserve">; </w:t>
      </w:r>
      <w:r w:rsidRPr="006F5755">
        <w:t>33</w:t>
      </w:r>
      <w:r w:rsidR="00F45D91">
        <w:rPr>
          <w:lang w:val="it-IT"/>
        </w:rPr>
        <w:t>:</w:t>
      </w:r>
      <w:r w:rsidRPr="006F5755">
        <w:t>1567</w:t>
      </w:r>
      <w:r w:rsidR="00F45D91">
        <w:rPr>
          <w:lang w:val="it-IT"/>
        </w:rPr>
        <w:t>-</w:t>
      </w:r>
      <w:r w:rsidRPr="006F5755">
        <w:t>1573</w:t>
      </w:r>
    </w:p>
    <w:p w14:paraId="13D4CE0E" w14:textId="18730B9D" w:rsidR="00F62956" w:rsidRPr="006F5755" w:rsidRDefault="00F62956" w:rsidP="00944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</w:pPr>
      <w:r w:rsidRPr="006F5755">
        <w:t>Cebeci Z</w:t>
      </w:r>
      <w:r w:rsidR="00F45D91" w:rsidRPr="00F45D91">
        <w:rPr>
          <w:lang w:val="en-US"/>
        </w:rPr>
        <w:t>,</w:t>
      </w:r>
      <w:r w:rsidRPr="006F5755">
        <w:t xml:space="preserve"> Sadi</w:t>
      </w:r>
      <w:r w:rsidR="00F45D91" w:rsidRPr="00F45D91">
        <w:rPr>
          <w:lang w:val="en-US"/>
        </w:rPr>
        <w:t>k</w:t>
      </w:r>
      <w:r w:rsidRPr="006F5755">
        <w:t xml:space="preserve"> MT, Ogurel MB, </w:t>
      </w:r>
      <w:r w:rsidR="00F45D91" w:rsidRPr="00F45D91">
        <w:rPr>
          <w:lang w:val="en-US"/>
        </w:rPr>
        <w:t>et al</w:t>
      </w:r>
      <w:r w:rsidRPr="006F5755">
        <w:t xml:space="preserve">. Evaluation of emulsified silicone oil with spectral domain-optical coherence  tomography and fluorescein angiography. </w:t>
      </w:r>
      <w:r w:rsidRPr="00F45D91">
        <w:t>Int</w:t>
      </w:r>
      <w:r w:rsidR="00F45D91">
        <w:rPr>
          <w:lang w:val="it-IT"/>
        </w:rPr>
        <w:t xml:space="preserve"> </w:t>
      </w:r>
      <w:r w:rsidRPr="00F45D91">
        <w:t xml:space="preserve">Ophthalmol </w:t>
      </w:r>
      <w:r w:rsidRPr="006F5755">
        <w:t>2020</w:t>
      </w:r>
      <w:r w:rsidR="00F45D91">
        <w:rPr>
          <w:lang w:val="it-IT"/>
        </w:rPr>
        <w:t>;</w:t>
      </w:r>
      <w:r w:rsidRPr="006F5755">
        <w:t xml:space="preserve"> 40</w:t>
      </w:r>
      <w:r w:rsidR="00F45D91">
        <w:rPr>
          <w:lang w:val="it-IT"/>
        </w:rPr>
        <w:t>:</w:t>
      </w:r>
      <w:r w:rsidRPr="006F5755">
        <w:t>2267</w:t>
      </w:r>
      <w:r w:rsidR="00F45D91">
        <w:rPr>
          <w:lang w:val="it-IT"/>
        </w:rPr>
        <w:t>-</w:t>
      </w:r>
      <w:r w:rsidRPr="006F5755">
        <w:t>2274.</w:t>
      </w:r>
    </w:p>
    <w:p w14:paraId="65F1B8D0" w14:textId="077A2B30" w:rsidR="00F62956" w:rsidRDefault="00F62956" w:rsidP="00944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</w:pPr>
      <w:r w:rsidRPr="006F5755">
        <w:t>Odrobina</w:t>
      </w:r>
      <w:r w:rsidR="00F45D91" w:rsidRPr="00F45D91">
        <w:rPr>
          <w:lang w:val="en-US"/>
        </w:rPr>
        <w:t xml:space="preserve"> </w:t>
      </w:r>
      <w:r w:rsidRPr="006F5755">
        <w:t>D</w:t>
      </w:r>
      <w:r w:rsidR="00F45D91" w:rsidRPr="00F45D91">
        <w:rPr>
          <w:lang w:val="en-US"/>
        </w:rPr>
        <w:t>,</w:t>
      </w:r>
      <w:r w:rsidRPr="006F5755">
        <w:t xml:space="preserve"> Laudańska-Olszewska</w:t>
      </w:r>
      <w:r w:rsidR="00F45D91" w:rsidRPr="00F45D91">
        <w:rPr>
          <w:lang w:val="en-US"/>
        </w:rPr>
        <w:t xml:space="preserve"> </w:t>
      </w:r>
      <w:r w:rsidRPr="006F5755">
        <w:t xml:space="preserve">I. Analysis of the time and location of the silicone oil emulsification by  spectral-domain optical coherence tomography after silicone oil tamponade. </w:t>
      </w:r>
      <w:r w:rsidRPr="00F45D91">
        <w:t>Biomed Res Int</w:t>
      </w:r>
      <w:r w:rsidRPr="006F5755">
        <w:t xml:space="preserve"> 2014</w:t>
      </w:r>
      <w:r w:rsidR="00F45D91">
        <w:rPr>
          <w:lang w:val="it-IT"/>
        </w:rPr>
        <w:t>;</w:t>
      </w:r>
      <w:r w:rsidRPr="006F5755">
        <w:t xml:space="preserve"> 2014</w:t>
      </w:r>
      <w:r w:rsidR="00F45D91">
        <w:rPr>
          <w:lang w:val="it-IT"/>
        </w:rPr>
        <w:t>:</w:t>
      </w:r>
      <w:r w:rsidRPr="006F5755">
        <w:t>372045</w:t>
      </w:r>
    </w:p>
    <w:p w14:paraId="054BF994" w14:textId="781F104A" w:rsidR="00F62956" w:rsidRPr="001219E6" w:rsidRDefault="00F62956" w:rsidP="00944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</w:pPr>
      <w:r w:rsidRPr="001219E6">
        <w:rPr>
          <w:lang w:val="en-US"/>
        </w:rPr>
        <w:t>Chen Y</w:t>
      </w:r>
      <w:r w:rsidR="00F45D91">
        <w:rPr>
          <w:lang w:val="en-US"/>
        </w:rPr>
        <w:t>,</w:t>
      </w:r>
      <w:r w:rsidRPr="001219E6">
        <w:rPr>
          <w:lang w:val="en-US"/>
        </w:rPr>
        <w:t xml:space="preserve"> Kearns VR</w:t>
      </w:r>
      <w:r w:rsidR="00F45D91">
        <w:rPr>
          <w:lang w:val="en-US"/>
        </w:rPr>
        <w:t>,</w:t>
      </w:r>
      <w:r w:rsidRPr="001219E6">
        <w:rPr>
          <w:lang w:val="en-US"/>
        </w:rPr>
        <w:t xml:space="preserve"> Zhou L</w:t>
      </w:r>
      <w:r w:rsidR="00F45D91">
        <w:rPr>
          <w:lang w:val="en-US"/>
        </w:rPr>
        <w:t xml:space="preserve">, et al. </w:t>
      </w:r>
      <w:r w:rsidRPr="001219E6">
        <w:rPr>
          <w:lang w:val="en-US"/>
        </w:rPr>
        <w:t xml:space="preserve">Silicone oil in vitreoretinal surgery: Indications, complications, new developments and alternative long-term tamponade agents. Acta </w:t>
      </w:r>
      <w:proofErr w:type="spellStart"/>
      <w:r w:rsidRPr="001219E6">
        <w:rPr>
          <w:lang w:val="en-US"/>
        </w:rPr>
        <w:t>Ophthalmol</w:t>
      </w:r>
      <w:proofErr w:type="spellEnd"/>
      <w:r w:rsidRPr="001219E6">
        <w:rPr>
          <w:lang w:val="en-US"/>
        </w:rPr>
        <w:t xml:space="preserve"> 2021</w:t>
      </w:r>
      <w:r w:rsidR="00F45D91">
        <w:rPr>
          <w:lang w:val="en-US"/>
        </w:rPr>
        <w:t xml:space="preserve">; </w:t>
      </w:r>
      <w:r w:rsidRPr="001219E6">
        <w:rPr>
          <w:lang w:val="en-US"/>
        </w:rPr>
        <w:t>99</w:t>
      </w:r>
      <w:r w:rsidR="00F45D91">
        <w:rPr>
          <w:lang w:val="en-US"/>
        </w:rPr>
        <w:t>:</w:t>
      </w:r>
      <w:r w:rsidRPr="001219E6">
        <w:rPr>
          <w:lang w:val="en-US"/>
        </w:rPr>
        <w:t>240</w:t>
      </w:r>
      <w:r w:rsidR="00F45D91">
        <w:rPr>
          <w:lang w:val="en-US"/>
        </w:rPr>
        <w:t>-</w:t>
      </w:r>
      <w:r w:rsidRPr="001219E6">
        <w:rPr>
          <w:lang w:val="en-US"/>
        </w:rPr>
        <w:t>250.</w:t>
      </w:r>
    </w:p>
    <w:p w14:paraId="4EB25976" w14:textId="336E69D7" w:rsidR="00F62956" w:rsidRDefault="00F62956" w:rsidP="00944F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</w:pPr>
      <w:r w:rsidRPr="001219E6">
        <w:t>Januschowski</w:t>
      </w:r>
      <w:r w:rsidRPr="001219E6">
        <w:rPr>
          <w:lang w:val="en-US"/>
        </w:rPr>
        <w:t xml:space="preserve"> K, Irigoyen C, Pa</w:t>
      </w:r>
      <w:r>
        <w:rPr>
          <w:lang w:val="en-US"/>
        </w:rPr>
        <w:t xml:space="preserve">stor JC, et al. </w:t>
      </w:r>
      <w:r w:rsidRPr="001219E6">
        <w:rPr>
          <w:lang w:val="en-US"/>
        </w:rPr>
        <w:t xml:space="preserve">Retinal Toxicity of Medical Devices Used during Vitreoretinal Surgery: A Critical Overview. </w:t>
      </w:r>
      <w:r w:rsidRPr="001219E6">
        <w:t>Ophthalmologica 2018;</w:t>
      </w:r>
      <w:r w:rsidR="00F45D91">
        <w:rPr>
          <w:lang w:val="it-IT"/>
        </w:rPr>
        <w:t xml:space="preserve"> </w:t>
      </w:r>
      <w:r w:rsidRPr="001219E6">
        <w:t>240:236-243.</w:t>
      </w:r>
    </w:p>
    <w:p w14:paraId="2B1EF4A3" w14:textId="5C390E21" w:rsidR="00F62956" w:rsidRPr="001219E6" w:rsidRDefault="00F62956" w:rsidP="00944F8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1219E6">
        <w:rPr>
          <w:rFonts w:ascii="Times New Roman" w:hAnsi="Times New Roman" w:cs="Times New Roman"/>
        </w:rPr>
        <w:t>Semeraro F, Russo A, Morescalchi F, et al. Comparative assessment of intraocular</w:t>
      </w:r>
      <w:r w:rsidRPr="001219E6">
        <w:rPr>
          <w:rFonts w:ascii="Times New Roman" w:hAnsi="Times New Roman" w:cs="Times New Roman"/>
          <w:lang w:val="en-US"/>
        </w:rPr>
        <w:t xml:space="preserve"> </w:t>
      </w:r>
      <w:r w:rsidRPr="001219E6">
        <w:rPr>
          <w:rFonts w:ascii="Times New Roman" w:hAnsi="Times New Roman" w:cs="Times New Roman"/>
        </w:rPr>
        <w:t>inflammation following standard or heavy silicone oil</w:t>
      </w:r>
      <w:r w:rsidRPr="001219E6">
        <w:rPr>
          <w:rFonts w:ascii="Times New Roman" w:hAnsi="Times New Roman" w:cs="Times New Roman"/>
          <w:lang w:val="en-US"/>
        </w:rPr>
        <w:t xml:space="preserve"> </w:t>
      </w:r>
      <w:r w:rsidRPr="001219E6">
        <w:rPr>
          <w:rFonts w:ascii="Times New Roman" w:hAnsi="Times New Roman" w:cs="Times New Roman"/>
        </w:rPr>
        <w:t xml:space="preserve">tamponade: a prospective </w:t>
      </w:r>
      <w:r w:rsidRPr="001219E6">
        <w:rPr>
          <w:rFonts w:ascii="Times New Roman" w:hAnsi="Times New Roman" w:cs="Times New Roman"/>
        </w:rPr>
        <w:lastRenderedPageBreak/>
        <w:t>study. Acta Ophthalmol</w:t>
      </w:r>
      <w:r w:rsidR="00F45D91">
        <w:rPr>
          <w:rFonts w:ascii="Times New Roman" w:hAnsi="Times New Roman" w:cs="Times New Roman"/>
          <w:lang w:val="it-IT"/>
        </w:rPr>
        <w:t xml:space="preserve"> </w:t>
      </w:r>
      <w:r w:rsidRPr="001219E6">
        <w:rPr>
          <w:rFonts w:ascii="Times New Roman" w:hAnsi="Times New Roman" w:cs="Times New Roman"/>
        </w:rPr>
        <w:t>2019;</w:t>
      </w:r>
      <w:r w:rsidR="00F45D91">
        <w:rPr>
          <w:rFonts w:ascii="Times New Roman" w:hAnsi="Times New Roman" w:cs="Times New Roman"/>
          <w:lang w:val="it-IT"/>
        </w:rPr>
        <w:t xml:space="preserve"> </w:t>
      </w:r>
      <w:r w:rsidRPr="001219E6">
        <w:rPr>
          <w:rFonts w:ascii="Times New Roman" w:hAnsi="Times New Roman" w:cs="Times New Roman"/>
        </w:rPr>
        <w:t>97:e97–102.</w:t>
      </w:r>
    </w:p>
    <w:p w14:paraId="5D9BD2DA" w14:textId="13F811E4" w:rsidR="00F62956" w:rsidRPr="001219E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A. </w:t>
      </w:r>
      <w:proofErr w:type="spellStart"/>
      <w:r w:rsidRPr="001219E6">
        <w:rPr>
          <w:rFonts w:ascii="Times New Roman" w:hAnsi="Times New Roman" w:cs="Times New Roman"/>
          <w:color w:val="000000" w:themeColor="text1"/>
          <w:lang w:val="en-US"/>
        </w:rPr>
        <w:t>Caramoy</w:t>
      </w:r>
      <w:proofErr w:type="spellEnd"/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, S. </w:t>
      </w:r>
      <w:proofErr w:type="spellStart"/>
      <w:r w:rsidRPr="001219E6">
        <w:rPr>
          <w:rFonts w:ascii="Times New Roman" w:hAnsi="Times New Roman" w:cs="Times New Roman"/>
          <w:color w:val="000000" w:themeColor="text1"/>
          <w:lang w:val="en-US"/>
        </w:rPr>
        <w:t>Schr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>ö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>der</w:t>
      </w:r>
      <w:proofErr w:type="spellEnd"/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, S. </w:t>
      </w:r>
      <w:proofErr w:type="spellStart"/>
      <w:r w:rsidRPr="001219E6">
        <w:rPr>
          <w:rFonts w:ascii="Times New Roman" w:hAnsi="Times New Roman" w:cs="Times New Roman"/>
          <w:color w:val="000000" w:themeColor="text1"/>
          <w:lang w:val="en-US"/>
        </w:rPr>
        <w:t>Fauser</w:t>
      </w:r>
      <w:proofErr w:type="spellEnd"/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, B. </w:t>
      </w:r>
      <w:proofErr w:type="spellStart"/>
      <w:r w:rsidRPr="001219E6">
        <w:rPr>
          <w:rFonts w:ascii="Times New Roman" w:hAnsi="Times New Roman" w:cs="Times New Roman"/>
          <w:color w:val="000000" w:themeColor="text1"/>
          <w:lang w:val="en-US"/>
        </w:rPr>
        <w:t>Kirchhof</w:t>
      </w:r>
      <w:proofErr w:type="spellEnd"/>
      <w:r w:rsidRPr="001219E6">
        <w:rPr>
          <w:rFonts w:ascii="Times New Roman" w:hAnsi="Times New Roman" w:cs="Times New Roman"/>
          <w:color w:val="000000" w:themeColor="text1"/>
          <w:lang w:val="en-US"/>
        </w:rPr>
        <w:t>, In vitro emulsification assessment of new silicone oils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>. Br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 J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1219E6">
        <w:rPr>
          <w:rFonts w:ascii="Times New Roman" w:hAnsi="Times New Roman" w:cs="Times New Roman"/>
          <w:color w:val="000000" w:themeColor="text1"/>
          <w:lang w:val="en-US"/>
        </w:rPr>
        <w:t>Ophthalmol</w:t>
      </w:r>
      <w:proofErr w:type="spellEnd"/>
      <w:r w:rsidR="00F45D91">
        <w:rPr>
          <w:rFonts w:ascii="Times New Roman" w:hAnsi="Times New Roman" w:cs="Times New Roman"/>
          <w:color w:val="000000" w:themeColor="text1"/>
          <w:lang w:val="en-US"/>
        </w:rPr>
        <w:t xml:space="preserve"> 2010;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 94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>509</w:t>
      </w:r>
      <w:r w:rsidR="00F45D91">
        <w:rPr>
          <w:rFonts w:ascii="Times New Roman" w:hAnsi="Times New Roman" w:cs="Times New Roman"/>
          <w:color w:val="000000" w:themeColor="text1"/>
          <w:lang w:val="en-US"/>
        </w:rPr>
        <w:t>-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>512</w:t>
      </w:r>
    </w:p>
    <w:p w14:paraId="3DF4D388" w14:textId="79246630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t>Rowe G, Wright G, Bolger F. Delphi: a re-evaluation of research and theory. Technol</w:t>
      </w:r>
      <w:r w:rsidR="004944D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Forecas</w:t>
      </w:r>
      <w:r w:rsidR="004944D1">
        <w:rPr>
          <w:rFonts w:ascii="Times New Roman" w:hAnsi="Times New Roman" w:cs="Times New Roman"/>
          <w:color w:val="000000" w:themeColor="text1"/>
          <w:lang w:val="it-IT"/>
        </w:rPr>
        <w:t>t</w:t>
      </w:r>
      <w:r w:rsidRPr="001219E6">
        <w:rPr>
          <w:rFonts w:ascii="Times New Roman" w:hAnsi="Times New Roman" w:cs="Times New Roman"/>
          <w:color w:val="000000" w:themeColor="text1"/>
        </w:rPr>
        <w:t xml:space="preserve"> Soc</w:t>
      </w:r>
      <w:r w:rsidR="004944D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Change 1991;</w:t>
      </w:r>
      <w:r w:rsidR="00F45D91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39:235-51</w:t>
      </w:r>
    </w:p>
    <w:p w14:paraId="7463D62E" w14:textId="32F6C29A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t>Yang CS</w:t>
      </w:r>
      <w:r w:rsidR="008D106B" w:rsidRPr="008D106B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1219E6">
        <w:rPr>
          <w:rFonts w:ascii="Times New Roman" w:hAnsi="Times New Roman" w:cs="Times New Roman"/>
          <w:color w:val="000000" w:themeColor="text1"/>
        </w:rPr>
        <w:t xml:space="preserve"> Chen KH</w:t>
      </w:r>
      <w:r w:rsidR="008D106B" w:rsidRPr="008D106B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1219E6">
        <w:rPr>
          <w:rFonts w:ascii="Times New Roman" w:hAnsi="Times New Roman" w:cs="Times New Roman"/>
          <w:color w:val="000000" w:themeColor="text1"/>
        </w:rPr>
        <w:t xml:space="preserve"> Hsu W</w:t>
      </w:r>
      <w:r w:rsidR="008D106B" w:rsidRPr="008D106B">
        <w:rPr>
          <w:rFonts w:ascii="Times New Roman" w:hAnsi="Times New Roman" w:cs="Times New Roman"/>
          <w:color w:val="000000" w:themeColor="text1"/>
          <w:lang w:val="en-US"/>
        </w:rPr>
        <w:t>M</w:t>
      </w:r>
      <w:r w:rsidR="008D106B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1219E6">
        <w:rPr>
          <w:rFonts w:ascii="Times New Roman" w:hAnsi="Times New Roman" w:cs="Times New Roman"/>
          <w:color w:val="000000" w:themeColor="text1"/>
        </w:rPr>
        <w:t xml:space="preserve"> Li</w:t>
      </w:r>
      <w:r w:rsidR="008D106B" w:rsidRPr="008D106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YS. Cytotoxicity of silicone oil on cultivated human corneal endothelium. Eye 2008</w:t>
      </w:r>
      <w:r w:rsidR="008D106B">
        <w:rPr>
          <w:rFonts w:ascii="Times New Roman" w:hAnsi="Times New Roman" w:cs="Times New Roman"/>
          <w:color w:val="000000" w:themeColor="text1"/>
          <w:lang w:val="it-IT"/>
        </w:rPr>
        <w:t xml:space="preserve">; </w:t>
      </w:r>
      <w:r w:rsidRPr="001219E6">
        <w:rPr>
          <w:rFonts w:ascii="Times New Roman" w:hAnsi="Times New Roman" w:cs="Times New Roman"/>
          <w:color w:val="000000" w:themeColor="text1"/>
        </w:rPr>
        <w:t>22</w:t>
      </w:r>
      <w:r w:rsidR="008D106B">
        <w:rPr>
          <w:rFonts w:ascii="Times New Roman" w:hAnsi="Times New Roman" w:cs="Times New Roman"/>
          <w:color w:val="000000" w:themeColor="text1"/>
          <w:lang w:val="it-IT"/>
        </w:rPr>
        <w:t>:</w:t>
      </w:r>
      <w:r w:rsidRPr="001219E6">
        <w:rPr>
          <w:rFonts w:ascii="Times New Roman" w:hAnsi="Times New Roman" w:cs="Times New Roman"/>
          <w:color w:val="000000" w:themeColor="text1"/>
        </w:rPr>
        <w:t>282</w:t>
      </w:r>
      <w:r w:rsidR="008D106B">
        <w:rPr>
          <w:rFonts w:ascii="Times New Roman" w:hAnsi="Times New Roman" w:cs="Times New Roman"/>
          <w:color w:val="000000" w:themeColor="text1"/>
          <w:lang w:val="it-IT"/>
        </w:rPr>
        <w:t>-</w:t>
      </w:r>
      <w:r w:rsidRPr="001219E6">
        <w:rPr>
          <w:rFonts w:ascii="Times New Roman" w:hAnsi="Times New Roman" w:cs="Times New Roman"/>
          <w:color w:val="000000" w:themeColor="text1"/>
        </w:rPr>
        <w:t>288.</w:t>
      </w:r>
    </w:p>
    <w:p w14:paraId="351C9162" w14:textId="7D87E141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t>Goezinne</w:t>
      </w:r>
      <w:r w:rsidR="008D106B" w:rsidRPr="008D106B">
        <w:rPr>
          <w:rFonts w:ascii="Times New Roman" w:hAnsi="Times New Roman" w:cs="Times New Roman"/>
          <w:color w:val="000000" w:themeColor="text1"/>
        </w:rPr>
        <w:t xml:space="preserve"> F,</w:t>
      </w:r>
      <w:r w:rsidRPr="001219E6">
        <w:rPr>
          <w:rFonts w:ascii="Times New Roman" w:hAnsi="Times New Roman" w:cs="Times New Roman"/>
          <w:color w:val="000000" w:themeColor="text1"/>
        </w:rPr>
        <w:t xml:space="preserve"> Nuijts</w:t>
      </w:r>
      <w:r w:rsidR="008D106B" w:rsidRPr="008D106B">
        <w:rPr>
          <w:rFonts w:ascii="Times New Roman" w:hAnsi="Times New Roman" w:cs="Times New Roman"/>
          <w:color w:val="000000" w:themeColor="text1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RM</w:t>
      </w:r>
      <w:r w:rsidR="008D106B" w:rsidRPr="008D106B">
        <w:rPr>
          <w:rFonts w:ascii="Times New Roman" w:hAnsi="Times New Roman" w:cs="Times New Roman"/>
          <w:color w:val="000000" w:themeColor="text1"/>
        </w:rPr>
        <w:t>,</w:t>
      </w:r>
      <w:r w:rsidRPr="001219E6">
        <w:rPr>
          <w:rFonts w:ascii="Times New Roman" w:hAnsi="Times New Roman" w:cs="Times New Roman"/>
          <w:color w:val="000000" w:themeColor="text1"/>
        </w:rPr>
        <w:t xml:space="preserve"> Liem</w:t>
      </w:r>
      <w:r w:rsidR="008D106B" w:rsidRPr="008D106B">
        <w:rPr>
          <w:rFonts w:ascii="Times New Roman" w:hAnsi="Times New Roman" w:cs="Times New Roman"/>
          <w:color w:val="000000" w:themeColor="text1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AT</w:t>
      </w:r>
      <w:r w:rsidR="008D106B" w:rsidRPr="008D106B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8D106B">
        <w:rPr>
          <w:rFonts w:ascii="Times New Roman" w:hAnsi="Times New Roman" w:cs="Times New Roman"/>
          <w:color w:val="000000" w:themeColor="text1"/>
          <w:lang w:val="en-US"/>
        </w:rPr>
        <w:t>et al</w:t>
      </w:r>
      <w:r w:rsidRPr="001219E6">
        <w:rPr>
          <w:rFonts w:ascii="Times New Roman" w:hAnsi="Times New Roman" w:cs="Times New Roman"/>
          <w:color w:val="000000" w:themeColor="text1"/>
        </w:rPr>
        <w:t>. Corneal endothelial cell density after vitrectomy with silicone oil for complex retinal detachments. Retina 2014</w:t>
      </w:r>
      <w:r w:rsidR="008D106B">
        <w:rPr>
          <w:rFonts w:ascii="Times New Roman" w:hAnsi="Times New Roman" w:cs="Times New Roman"/>
          <w:color w:val="000000" w:themeColor="text1"/>
          <w:lang w:val="it-IT"/>
        </w:rPr>
        <w:t>;</w:t>
      </w:r>
      <w:r w:rsidRPr="001219E6">
        <w:rPr>
          <w:rFonts w:ascii="Times New Roman" w:hAnsi="Times New Roman" w:cs="Times New Roman"/>
          <w:color w:val="000000" w:themeColor="text1"/>
        </w:rPr>
        <w:t xml:space="preserve"> 34</w:t>
      </w:r>
      <w:r w:rsidR="008D106B">
        <w:rPr>
          <w:rFonts w:ascii="Times New Roman" w:hAnsi="Times New Roman" w:cs="Times New Roman"/>
          <w:color w:val="000000" w:themeColor="text1"/>
          <w:lang w:val="it-IT"/>
        </w:rPr>
        <w:t>:</w:t>
      </w:r>
      <w:r w:rsidRPr="001219E6">
        <w:rPr>
          <w:rFonts w:ascii="Times New Roman" w:hAnsi="Times New Roman" w:cs="Times New Roman"/>
          <w:color w:val="000000" w:themeColor="text1"/>
        </w:rPr>
        <w:t>228–236</w:t>
      </w:r>
    </w:p>
    <w:p w14:paraId="24021B05" w14:textId="3A2DCDE9" w:rsidR="00F62956" w:rsidRPr="001219E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219E6">
        <w:rPr>
          <w:rFonts w:ascii="Times New Roman" w:eastAsia="Times New Roman" w:hAnsi="Times New Roman" w:cs="Times New Roman"/>
          <w:lang w:val="it-IT"/>
        </w:rPr>
        <w:t>Branisteanu</w:t>
      </w:r>
      <w:proofErr w:type="spellEnd"/>
      <w:r w:rsidR="008D106B">
        <w:rPr>
          <w:rFonts w:ascii="Times New Roman" w:eastAsia="Times New Roman" w:hAnsi="Times New Roman" w:cs="Times New Roman"/>
          <w:lang w:val="it-IT"/>
        </w:rPr>
        <w:t xml:space="preserve"> </w:t>
      </w:r>
      <w:r w:rsidRPr="001219E6">
        <w:rPr>
          <w:rFonts w:ascii="Times New Roman" w:eastAsia="Times New Roman" w:hAnsi="Times New Roman" w:cs="Times New Roman"/>
          <w:lang w:val="it-IT"/>
        </w:rPr>
        <w:t xml:space="preserve">D, </w:t>
      </w:r>
      <w:proofErr w:type="spellStart"/>
      <w:r w:rsidRPr="001219E6">
        <w:rPr>
          <w:rFonts w:ascii="Times New Roman" w:eastAsia="Times New Roman" w:hAnsi="Times New Roman" w:cs="Times New Roman"/>
          <w:lang w:val="it-IT"/>
        </w:rPr>
        <w:t>Moraru</w:t>
      </w:r>
      <w:proofErr w:type="spellEnd"/>
      <w:r w:rsidRPr="001219E6">
        <w:rPr>
          <w:rFonts w:ascii="Times New Roman" w:eastAsia="Times New Roman" w:hAnsi="Times New Roman" w:cs="Times New Roman"/>
          <w:lang w:val="it-IT"/>
        </w:rPr>
        <w:t xml:space="preserve"> A, </w:t>
      </w:r>
      <w:proofErr w:type="spellStart"/>
      <w:r w:rsidRPr="001219E6">
        <w:rPr>
          <w:rFonts w:ascii="Times New Roman" w:eastAsia="Times New Roman" w:hAnsi="Times New Roman" w:cs="Times New Roman"/>
          <w:lang w:val="it-IT"/>
        </w:rPr>
        <w:t>Maranduca</w:t>
      </w:r>
      <w:proofErr w:type="spellEnd"/>
      <w:r w:rsidRPr="001219E6">
        <w:rPr>
          <w:rFonts w:ascii="Times New Roman" w:eastAsia="Times New Roman" w:hAnsi="Times New Roman" w:cs="Times New Roman"/>
          <w:lang w:val="it-IT"/>
        </w:rPr>
        <w:t xml:space="preserve"> M, </w:t>
      </w:r>
      <w:r w:rsidR="008D106B">
        <w:rPr>
          <w:rFonts w:ascii="Times New Roman" w:eastAsia="Times New Roman" w:hAnsi="Times New Roman" w:cs="Times New Roman"/>
          <w:lang w:val="it-IT"/>
        </w:rPr>
        <w:t>et al</w:t>
      </w:r>
      <w:r w:rsidRPr="001219E6">
        <w:rPr>
          <w:rFonts w:ascii="Times New Roman" w:eastAsia="Times New Roman" w:hAnsi="Times New Roman" w:cs="Times New Roman"/>
          <w:lang w:val="it-IT"/>
        </w:rPr>
        <w:t xml:space="preserve">. </w:t>
      </w:r>
      <w:r w:rsidRPr="001219E6">
        <w:rPr>
          <w:rFonts w:ascii="Times New Roman" w:eastAsia="Times New Roman" w:hAnsi="Times New Roman" w:cs="Times New Roman"/>
          <w:lang w:val="en-US"/>
        </w:rPr>
        <w:t xml:space="preserve">Intraocular pressure changes during and after silicone oil </w:t>
      </w:r>
      <w:proofErr w:type="spellStart"/>
      <w:r w:rsidRPr="008D106B">
        <w:rPr>
          <w:rFonts w:ascii="Times New Roman" w:eastAsia="Times New Roman" w:hAnsi="Times New Roman" w:cs="Times New Roman"/>
          <w:lang w:val="en-US"/>
        </w:rPr>
        <w:t>endotamponade</w:t>
      </w:r>
      <w:proofErr w:type="spellEnd"/>
      <w:r w:rsidRPr="008D106B">
        <w:rPr>
          <w:rFonts w:ascii="Times New Roman" w:eastAsia="Times New Roman" w:hAnsi="Times New Roman" w:cs="Times New Roman"/>
          <w:lang w:val="en-US"/>
        </w:rPr>
        <w:t xml:space="preserve">. Exp </w:t>
      </w:r>
      <w:proofErr w:type="spellStart"/>
      <w:r w:rsidRPr="008D106B">
        <w:rPr>
          <w:rFonts w:ascii="Times New Roman" w:eastAsia="Times New Roman" w:hAnsi="Times New Roman" w:cs="Times New Roman"/>
          <w:lang w:val="en-US"/>
        </w:rPr>
        <w:t>Ther</w:t>
      </w:r>
      <w:proofErr w:type="spellEnd"/>
      <w:r w:rsidRPr="008D106B">
        <w:rPr>
          <w:rFonts w:ascii="Times New Roman" w:eastAsia="Times New Roman" w:hAnsi="Times New Roman" w:cs="Times New Roman"/>
          <w:lang w:val="en-US"/>
        </w:rPr>
        <w:t xml:space="preserve"> Med</w:t>
      </w:r>
      <w:r w:rsidR="008D106B" w:rsidRPr="008D106B">
        <w:rPr>
          <w:rFonts w:ascii="Times New Roman" w:eastAsia="Times New Roman" w:hAnsi="Times New Roman" w:cs="Times New Roman"/>
          <w:lang w:val="en-US"/>
        </w:rPr>
        <w:t xml:space="preserve"> 2020; </w:t>
      </w:r>
      <w:r w:rsidRPr="008D106B">
        <w:rPr>
          <w:rFonts w:ascii="Times New Roman" w:eastAsia="Times New Roman" w:hAnsi="Times New Roman" w:cs="Times New Roman"/>
          <w:lang w:val="en-US"/>
        </w:rPr>
        <w:t>20</w:t>
      </w:r>
      <w:r w:rsidR="008D106B" w:rsidRPr="008D106B">
        <w:rPr>
          <w:rFonts w:ascii="Times New Roman" w:eastAsia="Times New Roman" w:hAnsi="Times New Roman" w:cs="Times New Roman"/>
          <w:lang w:val="en-US"/>
        </w:rPr>
        <w:t>:</w:t>
      </w:r>
      <w:r w:rsidRPr="008D106B">
        <w:rPr>
          <w:rFonts w:ascii="Times New Roman" w:eastAsia="Times New Roman" w:hAnsi="Times New Roman" w:cs="Times New Roman"/>
          <w:lang w:val="en-US"/>
        </w:rPr>
        <w:t>1</w:t>
      </w:r>
      <w:r w:rsidR="009B494D" w:rsidRPr="008D106B">
        <w:rPr>
          <w:rFonts w:ascii="Times New Roman" w:eastAsia="Times New Roman" w:hAnsi="Times New Roman" w:cs="Times New Roman"/>
          <w:lang w:val="en-US"/>
        </w:rPr>
        <w:t>-</w:t>
      </w:r>
      <w:r w:rsidRPr="008D106B">
        <w:rPr>
          <w:rFonts w:ascii="Times New Roman" w:eastAsia="Times New Roman" w:hAnsi="Times New Roman" w:cs="Times New Roman"/>
          <w:lang w:val="en-US"/>
        </w:rPr>
        <w:t>1.</w:t>
      </w:r>
      <w:r w:rsidRPr="001219E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FD34E0D" w14:textId="35C15A1E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eastAsia="Times New Roman" w:hAnsi="Times New Roman" w:cs="Times New Roman"/>
          <w:lang w:val="it-IT"/>
        </w:rPr>
        <w:t xml:space="preserve">Romano V, Cruciani M, Semeraro F, </w:t>
      </w:r>
      <w:r w:rsidR="00386684">
        <w:rPr>
          <w:rFonts w:ascii="Times New Roman" w:eastAsia="Times New Roman" w:hAnsi="Times New Roman" w:cs="Times New Roman"/>
          <w:lang w:val="it-IT"/>
        </w:rPr>
        <w:t>et al</w:t>
      </w:r>
      <w:r w:rsidRPr="001219E6">
        <w:rPr>
          <w:rFonts w:ascii="Times New Roman" w:eastAsia="Times New Roman" w:hAnsi="Times New Roman" w:cs="Times New Roman"/>
          <w:lang w:val="it-IT"/>
        </w:rPr>
        <w:t xml:space="preserve">. </w:t>
      </w:r>
      <w:r w:rsidRPr="001219E6">
        <w:rPr>
          <w:rFonts w:ascii="Times New Roman" w:eastAsia="Times New Roman" w:hAnsi="Times New Roman" w:cs="Times New Roman"/>
          <w:lang w:val="en-US"/>
        </w:rPr>
        <w:t xml:space="preserve">Development of ocular hypertension secondary to tamponade with light versus heavy silicone oil: a systematic review. </w:t>
      </w:r>
      <w:r w:rsidRPr="00F62956">
        <w:rPr>
          <w:rFonts w:ascii="Times New Roman" w:eastAsia="Times New Roman" w:hAnsi="Times New Roman" w:cs="Times New Roman"/>
          <w:lang w:val="en-US"/>
        </w:rPr>
        <w:t xml:space="preserve">Indian J </w:t>
      </w:r>
      <w:proofErr w:type="spellStart"/>
      <w:r w:rsidRPr="00F62956">
        <w:rPr>
          <w:rFonts w:ascii="Times New Roman" w:eastAsia="Times New Roman" w:hAnsi="Times New Roman" w:cs="Times New Roman"/>
          <w:lang w:val="en-US"/>
        </w:rPr>
        <w:t>Ophthalmol</w:t>
      </w:r>
      <w:proofErr w:type="spellEnd"/>
      <w:r w:rsidRPr="00F62956">
        <w:rPr>
          <w:rFonts w:ascii="Times New Roman" w:eastAsia="Times New Roman" w:hAnsi="Times New Roman" w:cs="Times New Roman"/>
          <w:lang w:val="en-US"/>
        </w:rPr>
        <w:t xml:space="preserve"> 2015;</w:t>
      </w:r>
      <w:r w:rsidR="00386684">
        <w:rPr>
          <w:rFonts w:ascii="Times New Roman" w:eastAsia="Times New Roman" w:hAnsi="Times New Roman" w:cs="Times New Roman"/>
          <w:lang w:val="en-US"/>
        </w:rPr>
        <w:t xml:space="preserve"> </w:t>
      </w:r>
      <w:r w:rsidRPr="00F62956">
        <w:rPr>
          <w:rFonts w:ascii="Times New Roman" w:eastAsia="Times New Roman" w:hAnsi="Times New Roman" w:cs="Times New Roman"/>
          <w:lang w:val="en-US"/>
        </w:rPr>
        <w:t>63:227–32</w:t>
      </w:r>
    </w:p>
    <w:p w14:paraId="6866549D" w14:textId="3BCEDDFD" w:rsidR="00F62956" w:rsidRPr="001219E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it-IT"/>
        </w:rPr>
        <w:t>A</w:t>
      </w:r>
      <w:r w:rsidRPr="001219E6">
        <w:rPr>
          <w:rFonts w:ascii="Times New Roman" w:eastAsia="Times New Roman" w:hAnsi="Times New Roman" w:cs="Times New Roman"/>
          <w:lang w:val="it-IT"/>
        </w:rPr>
        <w:t>vitabile</w:t>
      </w:r>
      <w:r w:rsidR="00386684">
        <w:rPr>
          <w:rFonts w:ascii="Times New Roman" w:eastAsia="Times New Roman" w:hAnsi="Times New Roman" w:cs="Times New Roman"/>
          <w:lang w:val="it-IT"/>
        </w:rPr>
        <w:t xml:space="preserve"> </w:t>
      </w:r>
      <w:r w:rsidRPr="001219E6">
        <w:rPr>
          <w:rFonts w:ascii="Times New Roman" w:eastAsia="Times New Roman" w:hAnsi="Times New Roman" w:cs="Times New Roman"/>
          <w:lang w:val="it-IT"/>
        </w:rPr>
        <w:t>T, Bonfiglio</w:t>
      </w:r>
      <w:r w:rsidR="00386684">
        <w:rPr>
          <w:rFonts w:ascii="Times New Roman" w:eastAsia="Times New Roman" w:hAnsi="Times New Roman" w:cs="Times New Roman"/>
          <w:lang w:val="it-IT"/>
        </w:rPr>
        <w:t xml:space="preserve"> </w:t>
      </w:r>
      <w:r w:rsidRPr="001219E6">
        <w:rPr>
          <w:rFonts w:ascii="Times New Roman" w:eastAsia="Times New Roman" w:hAnsi="Times New Roman" w:cs="Times New Roman"/>
          <w:lang w:val="it-IT"/>
        </w:rPr>
        <w:t xml:space="preserve">V, Cicero A, </w:t>
      </w:r>
      <w:r w:rsidR="00386684">
        <w:rPr>
          <w:rFonts w:ascii="Times New Roman" w:eastAsia="Times New Roman" w:hAnsi="Times New Roman" w:cs="Times New Roman"/>
          <w:lang w:val="it-IT"/>
        </w:rPr>
        <w:t>et al</w:t>
      </w:r>
      <w:r w:rsidRPr="001219E6">
        <w:rPr>
          <w:rFonts w:ascii="Times New Roman" w:eastAsia="Times New Roman" w:hAnsi="Times New Roman" w:cs="Times New Roman"/>
          <w:lang w:val="it-IT"/>
        </w:rPr>
        <w:t xml:space="preserve">. </w:t>
      </w:r>
      <w:r w:rsidRPr="001219E6">
        <w:rPr>
          <w:rFonts w:ascii="Times New Roman" w:eastAsia="Times New Roman" w:hAnsi="Times New Roman" w:cs="Times New Roman"/>
          <w:lang w:val="en-US"/>
        </w:rPr>
        <w:t>Correlation between quantity of silicone oil emulsified in the anterior cha</w:t>
      </w:r>
      <w:r w:rsidRPr="00386684">
        <w:rPr>
          <w:rFonts w:ascii="Times New Roman" w:eastAsia="Times New Roman" w:hAnsi="Times New Roman" w:cs="Times New Roman"/>
          <w:lang w:val="en-US"/>
        </w:rPr>
        <w:t xml:space="preserve">mber and high pressure in </w:t>
      </w:r>
      <w:proofErr w:type="spellStart"/>
      <w:r w:rsidRPr="00386684">
        <w:rPr>
          <w:rFonts w:ascii="Times New Roman" w:eastAsia="Times New Roman" w:hAnsi="Times New Roman" w:cs="Times New Roman"/>
          <w:lang w:val="en-US"/>
        </w:rPr>
        <w:t>vitrectomized</w:t>
      </w:r>
      <w:proofErr w:type="spellEnd"/>
      <w:r w:rsidRPr="00386684">
        <w:rPr>
          <w:rFonts w:ascii="Times New Roman" w:eastAsia="Times New Roman" w:hAnsi="Times New Roman" w:cs="Times New Roman"/>
          <w:lang w:val="en-US"/>
        </w:rPr>
        <w:t xml:space="preserve"> eyes. Retina </w:t>
      </w:r>
      <w:r w:rsidR="00386684" w:rsidRPr="00386684">
        <w:rPr>
          <w:rFonts w:ascii="Times New Roman" w:eastAsia="Times New Roman" w:hAnsi="Times New Roman" w:cs="Times New Roman"/>
          <w:lang w:val="en-US"/>
        </w:rPr>
        <w:t>2002;</w:t>
      </w:r>
      <w:r w:rsidRPr="00386684">
        <w:rPr>
          <w:rFonts w:ascii="Times New Roman" w:eastAsia="Times New Roman" w:hAnsi="Times New Roman" w:cs="Times New Roman"/>
          <w:lang w:val="en-US"/>
        </w:rPr>
        <w:t xml:space="preserve"> 22</w:t>
      </w:r>
      <w:r w:rsidR="00386684" w:rsidRPr="00386684">
        <w:rPr>
          <w:rFonts w:ascii="Times New Roman" w:eastAsia="Times New Roman" w:hAnsi="Times New Roman" w:cs="Times New Roman"/>
          <w:lang w:val="en-US"/>
        </w:rPr>
        <w:t>:</w:t>
      </w:r>
      <w:r w:rsidRPr="00386684">
        <w:rPr>
          <w:rFonts w:ascii="Times New Roman" w:eastAsia="Times New Roman" w:hAnsi="Times New Roman" w:cs="Times New Roman"/>
          <w:lang w:val="en-US"/>
        </w:rPr>
        <w:t>443–448.</w:t>
      </w:r>
      <w:r w:rsidRPr="001219E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8C8E9AC" w14:textId="6BC140E9" w:rsidR="00F62956" w:rsidRPr="001219E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219E6">
        <w:rPr>
          <w:rFonts w:ascii="Times New Roman" w:eastAsia="Times New Roman" w:hAnsi="Times New Roman" w:cs="Times New Roman"/>
          <w:lang w:val="en-US"/>
        </w:rPr>
        <w:t>Valone</w:t>
      </w:r>
      <w:proofErr w:type="spellEnd"/>
      <w:r w:rsidR="00386684">
        <w:rPr>
          <w:rFonts w:ascii="Times New Roman" w:eastAsia="Times New Roman" w:hAnsi="Times New Roman" w:cs="Times New Roman"/>
          <w:lang w:val="en-US"/>
        </w:rPr>
        <w:t xml:space="preserve"> </w:t>
      </w:r>
      <w:r w:rsidRPr="001219E6">
        <w:rPr>
          <w:rFonts w:ascii="Times New Roman" w:eastAsia="Times New Roman" w:hAnsi="Times New Roman" w:cs="Times New Roman"/>
          <w:lang w:val="en-US"/>
        </w:rPr>
        <w:t>J,</w:t>
      </w:r>
      <w:r w:rsidR="00386684">
        <w:rPr>
          <w:rFonts w:ascii="Times New Roman" w:eastAsia="Times New Roman" w:hAnsi="Times New Roman" w:cs="Times New Roman"/>
          <w:lang w:val="en-US"/>
        </w:rPr>
        <w:t xml:space="preserve"> </w:t>
      </w:r>
      <w:r w:rsidRPr="001219E6">
        <w:rPr>
          <w:rFonts w:ascii="Times New Roman" w:eastAsia="Times New Roman" w:hAnsi="Times New Roman" w:cs="Times New Roman"/>
          <w:lang w:val="en-US"/>
        </w:rPr>
        <w:t>McCarthy</w:t>
      </w:r>
      <w:r w:rsidR="00386684">
        <w:rPr>
          <w:rFonts w:ascii="Times New Roman" w:eastAsia="Times New Roman" w:hAnsi="Times New Roman" w:cs="Times New Roman"/>
          <w:lang w:val="en-US"/>
        </w:rPr>
        <w:t xml:space="preserve"> </w:t>
      </w:r>
      <w:r w:rsidRPr="00386684">
        <w:rPr>
          <w:rFonts w:ascii="Times New Roman" w:eastAsia="Times New Roman" w:hAnsi="Times New Roman" w:cs="Times New Roman"/>
          <w:lang w:val="en-US"/>
        </w:rPr>
        <w:t>M. Emulsified anterior chamber silicone oil and glaucoma. Ophthalmology</w:t>
      </w:r>
      <w:r w:rsidR="00386684" w:rsidRPr="00386684">
        <w:rPr>
          <w:rFonts w:ascii="Times New Roman" w:eastAsia="Times New Roman" w:hAnsi="Times New Roman" w:cs="Times New Roman"/>
          <w:lang w:val="en-US"/>
        </w:rPr>
        <w:t xml:space="preserve"> 1994; </w:t>
      </w:r>
      <w:r w:rsidRPr="00386684">
        <w:rPr>
          <w:rFonts w:ascii="Times New Roman" w:eastAsia="Times New Roman" w:hAnsi="Times New Roman" w:cs="Times New Roman"/>
          <w:lang w:val="en-US"/>
        </w:rPr>
        <w:t>101</w:t>
      </w:r>
      <w:r w:rsidR="00386684" w:rsidRPr="00386684">
        <w:rPr>
          <w:rFonts w:ascii="Times New Roman" w:eastAsia="Times New Roman" w:hAnsi="Times New Roman" w:cs="Times New Roman"/>
          <w:lang w:val="en-US"/>
        </w:rPr>
        <w:t>:</w:t>
      </w:r>
      <w:r w:rsidRPr="00386684">
        <w:rPr>
          <w:rFonts w:ascii="Times New Roman" w:eastAsia="Times New Roman" w:hAnsi="Times New Roman" w:cs="Times New Roman"/>
          <w:lang w:val="en-US"/>
        </w:rPr>
        <w:t>1908–1912.</w:t>
      </w:r>
      <w:r w:rsidRPr="001219E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EB92EC6" w14:textId="412C0E3C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t xml:space="preserve">Ohira A, Wilson CA, deJuan E Jr, </w:t>
      </w:r>
      <w:r w:rsidR="00386684" w:rsidRPr="007C07FD">
        <w:rPr>
          <w:rFonts w:ascii="Times New Roman" w:hAnsi="Times New Roman" w:cs="Times New Roman"/>
          <w:color w:val="000000" w:themeColor="text1"/>
          <w:lang w:val="es-ES"/>
        </w:rPr>
        <w:t>et al</w:t>
      </w:r>
      <w:r w:rsidRPr="001219E6">
        <w:rPr>
          <w:rFonts w:ascii="Times New Roman" w:hAnsi="Times New Roman" w:cs="Times New Roman"/>
          <w:color w:val="000000" w:themeColor="text1"/>
        </w:rPr>
        <w:t>. Experimental retinal tolerance to emulsified silicone oil. Retina</w:t>
      </w:r>
      <w:r w:rsidR="0038668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1991;</w:t>
      </w:r>
      <w:r w:rsidR="0038668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11:259</w:t>
      </w:r>
      <w:r w:rsidR="00386684">
        <w:rPr>
          <w:rFonts w:ascii="Times New Roman" w:hAnsi="Times New Roman" w:cs="Times New Roman"/>
          <w:color w:val="000000" w:themeColor="text1"/>
          <w:lang w:val="it-IT"/>
        </w:rPr>
        <w:t>-</w:t>
      </w:r>
      <w:r w:rsidRPr="001219E6">
        <w:rPr>
          <w:rFonts w:ascii="Times New Roman" w:hAnsi="Times New Roman" w:cs="Times New Roman"/>
          <w:color w:val="000000" w:themeColor="text1"/>
        </w:rPr>
        <w:t>65.</w:t>
      </w:r>
    </w:p>
    <w:p w14:paraId="714419C0" w14:textId="2D142109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t>Pastor JC, Lopez MI, Saornil MA, Refojo MF. Intravitreal silicone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and fluorosilicone oils: pathologic findings in rabbit eyes.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Acta Ophthalmol 1992;</w:t>
      </w:r>
      <w:r w:rsidR="0038668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70:651</w:t>
      </w:r>
      <w:r w:rsidR="00386684">
        <w:rPr>
          <w:rFonts w:ascii="Times New Roman" w:hAnsi="Times New Roman" w:cs="Times New Roman"/>
          <w:color w:val="000000" w:themeColor="text1"/>
          <w:lang w:val="it-IT"/>
        </w:rPr>
        <w:t>-65</w:t>
      </w:r>
      <w:r w:rsidRPr="001219E6">
        <w:rPr>
          <w:rFonts w:ascii="Times New Roman" w:hAnsi="Times New Roman" w:cs="Times New Roman"/>
          <w:color w:val="000000" w:themeColor="text1"/>
        </w:rPr>
        <w:t>8.</w:t>
      </w:r>
    </w:p>
    <w:p w14:paraId="5C9CC0F3" w14:textId="33C2A1FF" w:rsidR="00F6295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lastRenderedPageBreak/>
        <w:t>Romano MR, Ferrara M, Gatto C, et al. Safety of silicone oils as intraocular medical device: An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in vitro cytotoxicity study. Exp Eye Res 2020;</w:t>
      </w:r>
      <w:r w:rsidR="0038668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194:108018.</w:t>
      </w:r>
    </w:p>
    <w:p w14:paraId="04A32131" w14:textId="305A070B" w:rsidR="00F62956" w:rsidRPr="001219E6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t>Ludwig CA, Moon J, Garg I, Miller JB. Ultra-Widefield Imaging for Evaluation of the Myopic Eye. Semin Ophthalmol 2021;</w:t>
      </w:r>
      <w:r w:rsidR="001F74E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36:185-190.</w:t>
      </w:r>
    </w:p>
    <w:p w14:paraId="58750742" w14:textId="5868A0A6" w:rsidR="00D12BC5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 xml:space="preserve">Schreur V, Larsen MB, Sobrin L, </w:t>
      </w:r>
      <w:r w:rsidRPr="001219E6">
        <w:rPr>
          <w:rFonts w:ascii="Times New Roman" w:hAnsi="Times New Roman" w:cs="Times New Roman"/>
          <w:color w:val="000000" w:themeColor="text1"/>
          <w:lang w:val="en-US"/>
        </w:rPr>
        <w:t>et al</w:t>
      </w:r>
      <w:r w:rsidRPr="001219E6">
        <w:rPr>
          <w:rFonts w:ascii="Times New Roman" w:hAnsi="Times New Roman" w:cs="Times New Roman"/>
          <w:color w:val="000000" w:themeColor="text1"/>
        </w:rPr>
        <w:t>. Imaging diabetic retinal disease: clinical imaging requirements. Acta Ophthalmol</w:t>
      </w:r>
      <w:r w:rsidR="001F74E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2022</w:t>
      </w:r>
      <w:r w:rsidR="001F74E4">
        <w:rPr>
          <w:rFonts w:ascii="Times New Roman" w:hAnsi="Times New Roman" w:cs="Times New Roman"/>
          <w:color w:val="000000" w:themeColor="text1"/>
          <w:lang w:val="it-IT"/>
        </w:rPr>
        <w:t xml:space="preserve">; </w:t>
      </w:r>
      <w:r w:rsidRPr="001219E6">
        <w:rPr>
          <w:rFonts w:ascii="Times New Roman" w:hAnsi="Times New Roman" w:cs="Times New Roman"/>
          <w:color w:val="000000" w:themeColor="text1"/>
        </w:rPr>
        <w:t>100:752-762.</w:t>
      </w:r>
    </w:p>
    <w:p w14:paraId="013D1265" w14:textId="1A35772A" w:rsidR="00F62956" w:rsidRDefault="00D12BC5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D12BC5">
        <w:rPr>
          <w:rFonts w:ascii="Times New Roman" w:hAnsi="Times New Roman" w:cs="Times New Roman"/>
          <w:color w:val="000000" w:themeColor="text1"/>
        </w:rPr>
        <w:t xml:space="preserve">Zacharias LC, da Silva Neto ED, Dos Santos Rodrigues Neto T, </w:t>
      </w:r>
      <w:r>
        <w:rPr>
          <w:rFonts w:ascii="Times New Roman" w:hAnsi="Times New Roman" w:cs="Times New Roman"/>
          <w:color w:val="000000" w:themeColor="text1"/>
          <w:lang w:val="it-IT"/>
        </w:rPr>
        <w:t>et al</w:t>
      </w:r>
      <w:r w:rsidRPr="00D12BC5">
        <w:rPr>
          <w:rFonts w:ascii="Times New Roman" w:hAnsi="Times New Roman" w:cs="Times New Roman"/>
          <w:color w:val="000000" w:themeColor="text1"/>
        </w:rPr>
        <w:t>. Optic coherence tomography features of subretinal vitreous substitutes. Int J Retina Vitreous 2020;</w:t>
      </w:r>
      <w:r w:rsidR="001F74E4" w:rsidRPr="00D923E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D12BC5">
        <w:rPr>
          <w:rFonts w:ascii="Times New Roman" w:hAnsi="Times New Roman" w:cs="Times New Roman"/>
          <w:color w:val="000000" w:themeColor="text1"/>
        </w:rPr>
        <w:t xml:space="preserve">6:53. </w:t>
      </w:r>
    </w:p>
    <w:p w14:paraId="10BDDBF4" w14:textId="6EA1DFC6" w:rsidR="003229C7" w:rsidRDefault="00F62956" w:rsidP="00944F8D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1219E6">
        <w:rPr>
          <w:rFonts w:ascii="Times New Roman" w:hAnsi="Times New Roman" w:cs="Times New Roman"/>
          <w:color w:val="000000" w:themeColor="text1"/>
        </w:rPr>
        <w:t>Grzybowski A, Pieczynski J, Ascaso FJ. Neuronal complications of intravitreal silicone oil: an updated review. Acta Ophthalmol</w:t>
      </w:r>
      <w:r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2014;</w:t>
      </w:r>
      <w:r w:rsidR="001F74E4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219E6">
        <w:rPr>
          <w:rFonts w:ascii="Times New Roman" w:hAnsi="Times New Roman" w:cs="Times New Roman"/>
          <w:color w:val="000000" w:themeColor="text1"/>
        </w:rPr>
        <w:t>92:201–</w:t>
      </w:r>
      <w:r w:rsidR="001F74E4">
        <w:rPr>
          <w:rFonts w:ascii="Times New Roman" w:hAnsi="Times New Roman" w:cs="Times New Roman"/>
          <w:color w:val="000000" w:themeColor="text1"/>
          <w:lang w:val="it-IT"/>
        </w:rPr>
        <w:t>20</w:t>
      </w:r>
      <w:r w:rsidRPr="001219E6">
        <w:rPr>
          <w:rFonts w:ascii="Times New Roman" w:hAnsi="Times New Roman" w:cs="Times New Roman"/>
          <w:color w:val="000000" w:themeColor="text1"/>
        </w:rPr>
        <w:t>4.</w:t>
      </w:r>
    </w:p>
    <w:p w14:paraId="53129907" w14:textId="36B25514" w:rsidR="00562FC4" w:rsidRDefault="00562FC4" w:rsidP="00562FC4">
      <w:pPr>
        <w:spacing w:line="480" w:lineRule="auto"/>
        <w:rPr>
          <w:color w:val="000000" w:themeColor="text1"/>
        </w:rPr>
      </w:pPr>
    </w:p>
    <w:p w14:paraId="7933B84E" w14:textId="50328C36" w:rsidR="00562FC4" w:rsidRDefault="00562FC4" w:rsidP="00562FC4">
      <w:pPr>
        <w:spacing w:line="480" w:lineRule="auto"/>
        <w:rPr>
          <w:color w:val="000000" w:themeColor="text1"/>
        </w:rPr>
      </w:pPr>
    </w:p>
    <w:p w14:paraId="48BFE7DE" w14:textId="798E8671" w:rsidR="00562FC4" w:rsidRPr="0033776D" w:rsidRDefault="00562FC4" w:rsidP="00562FC4">
      <w:pPr>
        <w:spacing w:line="480" w:lineRule="auto"/>
        <w:rPr>
          <w:b/>
          <w:bCs/>
        </w:rPr>
      </w:pPr>
      <w:r w:rsidRPr="0033776D">
        <w:rPr>
          <w:b/>
          <w:bCs/>
        </w:rPr>
        <w:t>Figure Legend</w:t>
      </w:r>
    </w:p>
    <w:p w14:paraId="3E39C178" w14:textId="1A353D27" w:rsidR="00562FC4" w:rsidRPr="00562FC4" w:rsidRDefault="00562FC4" w:rsidP="00562FC4">
      <w:pPr>
        <w:spacing w:line="480" w:lineRule="auto"/>
        <w:rPr>
          <w:color w:val="000000" w:themeColor="text1"/>
        </w:rPr>
      </w:pPr>
      <w:r w:rsidRPr="0033776D">
        <w:rPr>
          <w:b/>
          <w:bCs/>
        </w:rPr>
        <w:t>Figure 1.</w:t>
      </w:r>
      <w:r w:rsidRPr="00562FC4">
        <w:rPr>
          <w:lang w:val="en-US"/>
        </w:rPr>
        <w:t xml:space="preserve"> </w:t>
      </w:r>
      <w:r>
        <w:rPr>
          <w:lang w:val="en-US"/>
        </w:rPr>
        <w:t xml:space="preserve">Design of the consensus protocol for the development of the </w:t>
      </w:r>
      <w:proofErr w:type="spellStart"/>
      <w:r>
        <w:rPr>
          <w:lang w:val="en-US"/>
        </w:rPr>
        <w:t>InTraocular</w:t>
      </w:r>
      <w:proofErr w:type="spellEnd"/>
      <w:r>
        <w:rPr>
          <w:lang w:val="en-US"/>
        </w:rPr>
        <w:t xml:space="preserve"> </w:t>
      </w:r>
      <w:proofErr w:type="spellStart"/>
      <w:r w:rsidRPr="00D23113">
        <w:rPr>
          <w:lang w:val="en-US"/>
        </w:rPr>
        <w:t>E</w:t>
      </w:r>
      <w:r>
        <w:rPr>
          <w:lang w:val="en-US"/>
        </w:rPr>
        <w:t>M</w:t>
      </w:r>
      <w:r w:rsidRPr="00D23113">
        <w:rPr>
          <w:lang w:val="en-US"/>
        </w:rPr>
        <w:t>ulsion</w:t>
      </w:r>
      <w:proofErr w:type="spellEnd"/>
      <w:r w:rsidRPr="00D23113">
        <w:rPr>
          <w:lang w:val="en-US"/>
        </w:rPr>
        <w:t xml:space="preserve"> </w:t>
      </w:r>
      <w:r>
        <w:rPr>
          <w:lang w:val="en-US"/>
        </w:rPr>
        <w:t>of Silicone oil g</w:t>
      </w:r>
      <w:r w:rsidRPr="00D23113">
        <w:rPr>
          <w:lang w:val="en-US"/>
        </w:rPr>
        <w:t>rad</w:t>
      </w:r>
      <w:r>
        <w:rPr>
          <w:lang w:val="en-US"/>
        </w:rPr>
        <w:t>in</w:t>
      </w:r>
      <w:r w:rsidRPr="00D23113">
        <w:rPr>
          <w:lang w:val="en-US"/>
        </w:rPr>
        <w:t>g</w:t>
      </w:r>
      <w:r>
        <w:rPr>
          <w:lang w:val="en-US"/>
        </w:rPr>
        <w:t xml:space="preserve"> system</w:t>
      </w:r>
    </w:p>
    <w:p w14:paraId="01E2EB29" w14:textId="123B769A" w:rsidR="007C07FD" w:rsidRDefault="007C07FD">
      <w:pPr>
        <w:rPr>
          <w:lang w:val="en-US"/>
        </w:rPr>
      </w:pPr>
      <w:r>
        <w:rPr>
          <w:lang w:val="en-US"/>
        </w:rPr>
        <w:br w:type="page"/>
      </w:r>
    </w:p>
    <w:p w14:paraId="3FBF97A7" w14:textId="77777777" w:rsidR="007C07FD" w:rsidRDefault="007C07FD" w:rsidP="007C07FD">
      <w:pPr>
        <w:rPr>
          <w:color w:val="000000" w:themeColor="text1"/>
          <w:sz w:val="20"/>
          <w:szCs w:val="20"/>
          <w:lang w:val="en-US"/>
        </w:rPr>
      </w:pPr>
      <w:r>
        <w:rPr>
          <w:b/>
          <w:bCs/>
          <w:color w:val="000000" w:themeColor="text1"/>
          <w:sz w:val="20"/>
          <w:szCs w:val="20"/>
          <w:lang w:val="en-US"/>
        </w:rPr>
        <w:lastRenderedPageBreak/>
        <w:t>Table 2</w:t>
      </w:r>
      <w:r w:rsidRPr="000666E3">
        <w:rPr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0666E3">
        <w:rPr>
          <w:color w:val="000000" w:themeColor="text1"/>
          <w:sz w:val="20"/>
          <w:szCs w:val="20"/>
          <w:lang w:val="en-US"/>
        </w:rPr>
        <w:t>InTraocular</w:t>
      </w:r>
      <w:proofErr w:type="spellEnd"/>
      <w:r w:rsidRPr="000666E3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666E3">
        <w:rPr>
          <w:color w:val="000000" w:themeColor="text1"/>
          <w:sz w:val="20"/>
          <w:szCs w:val="20"/>
          <w:lang w:val="en-US"/>
        </w:rPr>
        <w:t>EMulsion</w:t>
      </w:r>
      <w:proofErr w:type="spellEnd"/>
      <w:r w:rsidRPr="000666E3">
        <w:rPr>
          <w:color w:val="000000" w:themeColor="text1"/>
          <w:sz w:val="20"/>
          <w:szCs w:val="20"/>
          <w:lang w:val="en-US"/>
        </w:rPr>
        <w:t xml:space="preserve"> of Silicone oil (ITEMS) grading system – Score</w:t>
      </w:r>
    </w:p>
    <w:p w14:paraId="4EFF5853" w14:textId="77777777" w:rsidR="007C07FD" w:rsidRDefault="007C07FD" w:rsidP="007C07FD">
      <w:pPr>
        <w:rPr>
          <w:b/>
          <w:bCs/>
          <w:color w:val="000000" w:themeColor="text1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"/>
        <w:gridCol w:w="1766"/>
        <w:gridCol w:w="3782"/>
        <w:gridCol w:w="1391"/>
        <w:gridCol w:w="647"/>
      </w:tblGrid>
      <w:tr w:rsidR="007C07FD" w:rsidRPr="00DA5A53" w14:paraId="52188DC1" w14:textId="77777777" w:rsidTr="00B1593E">
        <w:trPr>
          <w:trHeight w:val="57"/>
        </w:trPr>
        <w:tc>
          <w:tcPr>
            <w:tcW w:w="1430" w:type="dxa"/>
            <w:vAlign w:val="center"/>
          </w:tcPr>
          <w:p w14:paraId="5C3E7DA7" w14:textId="77777777" w:rsidR="007C07FD" w:rsidRPr="00DA5A53" w:rsidRDefault="007C07FD" w:rsidP="00B1593E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5A53">
              <w:rPr>
                <w:b/>
                <w:bCs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5548" w:type="dxa"/>
            <w:gridSpan w:val="2"/>
            <w:vAlign w:val="center"/>
          </w:tcPr>
          <w:p w14:paraId="6467448F" w14:textId="77777777" w:rsidR="007C07FD" w:rsidRPr="00DA5A53" w:rsidRDefault="007C07FD" w:rsidP="00B1593E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5A53">
              <w:rPr>
                <w:b/>
                <w:bCs/>
                <w:sz w:val="16"/>
                <w:szCs w:val="16"/>
                <w:lang w:val="en-US"/>
              </w:rPr>
              <w:t xml:space="preserve">Parameter </w:t>
            </w:r>
            <w:r w:rsidRPr="00DA5A53">
              <w:rPr>
                <w:b/>
                <w:bCs/>
                <w:sz w:val="16"/>
                <w:szCs w:val="16"/>
                <w:lang w:val="en-US"/>
              </w:rPr>
              <w:sym w:font="Symbol" w:char="F0B1"/>
            </w:r>
            <w:r w:rsidRPr="00DA5A53">
              <w:rPr>
                <w:b/>
                <w:bCs/>
                <w:sz w:val="16"/>
                <w:szCs w:val="16"/>
                <w:lang w:val="en-US"/>
              </w:rPr>
              <w:t xml:space="preserve"> location</w:t>
            </w:r>
          </w:p>
        </w:tc>
        <w:tc>
          <w:tcPr>
            <w:tcW w:w="1391" w:type="dxa"/>
            <w:vAlign w:val="center"/>
          </w:tcPr>
          <w:p w14:paraId="68BE1A6F" w14:textId="77777777" w:rsidR="007C07FD" w:rsidRPr="00DA5A53" w:rsidRDefault="007C07FD" w:rsidP="00B1593E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5A53">
              <w:rPr>
                <w:b/>
                <w:bCs/>
                <w:sz w:val="16"/>
                <w:szCs w:val="16"/>
                <w:lang w:val="en-US"/>
              </w:rPr>
              <w:t>Measure</w:t>
            </w:r>
          </w:p>
        </w:tc>
        <w:tc>
          <w:tcPr>
            <w:tcW w:w="647" w:type="dxa"/>
            <w:vAlign w:val="center"/>
          </w:tcPr>
          <w:p w14:paraId="6008F129" w14:textId="77777777" w:rsidR="007C07FD" w:rsidRPr="00DA5A53" w:rsidRDefault="007C07FD" w:rsidP="00B1593E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5A53">
              <w:rPr>
                <w:b/>
                <w:bCs/>
                <w:sz w:val="16"/>
                <w:szCs w:val="16"/>
                <w:lang w:val="en-US"/>
              </w:rPr>
              <w:t>Score</w:t>
            </w:r>
          </w:p>
        </w:tc>
      </w:tr>
      <w:tr w:rsidR="007C07FD" w:rsidRPr="00DA5A53" w14:paraId="7F4C9ED7" w14:textId="77777777" w:rsidTr="00B1593E">
        <w:trPr>
          <w:trHeight w:val="57"/>
        </w:trPr>
        <w:tc>
          <w:tcPr>
            <w:tcW w:w="1430" w:type="dxa"/>
            <w:vMerge w:val="restart"/>
            <w:vAlign w:val="center"/>
          </w:tcPr>
          <w:p w14:paraId="1303197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Slit Lamp Examination Anterior Segment</w:t>
            </w:r>
          </w:p>
        </w:tc>
        <w:tc>
          <w:tcPr>
            <w:tcW w:w="5548" w:type="dxa"/>
            <w:gridSpan w:val="2"/>
            <w:vMerge w:val="restart"/>
            <w:vAlign w:val="center"/>
          </w:tcPr>
          <w:p w14:paraId="78F53A87" w14:textId="77777777" w:rsidR="007C07FD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 xml:space="preserve"> emulsified microbubble </w:t>
            </w:r>
            <w:r>
              <w:rPr>
                <w:sz w:val="16"/>
                <w:szCs w:val="16"/>
                <w:lang w:val="en-US"/>
              </w:rPr>
              <w:t>(</w:t>
            </w:r>
            <w:r w:rsidRPr="009E5501">
              <w:rPr>
                <w:sz w:val="16"/>
                <w:szCs w:val="16"/>
                <w:lang w:val="en-US"/>
              </w:rPr>
              <w:t xml:space="preserve">&lt;200 </w:t>
            </w:r>
            <w:proofErr w:type="spellStart"/>
            <w:r w:rsidRPr="009E5501">
              <w:rPr>
                <w:sz w:val="16"/>
                <w:szCs w:val="16"/>
                <w:lang w:val="en-US"/>
              </w:rPr>
              <w:t>μm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) </w:t>
            </w:r>
            <w:r w:rsidRPr="00DA5A53">
              <w:rPr>
                <w:sz w:val="16"/>
                <w:szCs w:val="16"/>
                <w:lang w:val="en-US"/>
              </w:rPr>
              <w:t>into AC</w:t>
            </w:r>
          </w:p>
          <w:p w14:paraId="72D34BBE" w14:textId="77777777" w:rsidR="007C07FD" w:rsidRDefault="007C07FD" w:rsidP="00B1593E">
            <w:pPr>
              <w:spacing w:line="480" w:lineRule="auto"/>
              <w:jc w:val="center"/>
              <w:rPr>
                <w:sz w:val="10"/>
                <w:szCs w:val="10"/>
                <w:lang w:val="en-US"/>
              </w:rPr>
            </w:pPr>
            <w:r w:rsidRPr="00244518">
              <w:rPr>
                <w:sz w:val="10"/>
                <w:szCs w:val="10"/>
                <w:lang w:val="en-US"/>
              </w:rPr>
              <w:t xml:space="preserve">(using </w:t>
            </w:r>
            <w:r>
              <w:rPr>
                <w:sz w:val="10"/>
                <w:szCs w:val="10"/>
                <w:lang w:val="en-US"/>
              </w:rPr>
              <w:t>1x1 mm</w:t>
            </w:r>
            <w:r w:rsidRPr="00244518">
              <w:rPr>
                <w:sz w:val="10"/>
                <w:szCs w:val="10"/>
                <w:lang w:val="en-US"/>
              </w:rPr>
              <w:t xml:space="preserve"> slit lamp beam in </w:t>
            </w:r>
            <w:r>
              <w:rPr>
                <w:sz w:val="10"/>
                <w:szCs w:val="10"/>
                <w:lang w:val="en-US"/>
              </w:rPr>
              <w:t xml:space="preserve">width and </w:t>
            </w:r>
            <w:r w:rsidRPr="00244518">
              <w:rPr>
                <w:sz w:val="10"/>
                <w:szCs w:val="10"/>
                <w:lang w:val="en-US"/>
              </w:rPr>
              <w:t>height)</w:t>
            </w:r>
          </w:p>
          <w:p w14:paraId="2F0DBE39" w14:textId="77777777" w:rsidR="007C07FD" w:rsidRPr="00233EA5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0"/>
                <w:szCs w:val="10"/>
              </w:rPr>
              <w:t>(</w:t>
            </w:r>
            <w:r w:rsidRPr="00233EA5">
              <w:rPr>
                <w:sz w:val="10"/>
                <w:szCs w:val="10"/>
                <w:lang w:val="en-US"/>
              </w:rPr>
              <w:t>to measure in the u</w:t>
            </w:r>
            <w:r>
              <w:rPr>
                <w:sz w:val="10"/>
                <w:szCs w:val="10"/>
                <w:lang w:val="en-US"/>
              </w:rPr>
              <w:t>pper third of AC if conventional SO and lower third if HSO)</w:t>
            </w:r>
          </w:p>
        </w:tc>
        <w:tc>
          <w:tcPr>
            <w:tcW w:w="1391" w:type="dxa"/>
            <w:vAlign w:val="center"/>
          </w:tcPr>
          <w:p w14:paraId="3D47507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73E6FB8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1D4B3539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3976A9D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185EBA8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0526BEF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&lt; 5</w:t>
            </w:r>
          </w:p>
        </w:tc>
        <w:tc>
          <w:tcPr>
            <w:tcW w:w="647" w:type="dxa"/>
            <w:vAlign w:val="center"/>
          </w:tcPr>
          <w:p w14:paraId="3A77B443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0.5</w:t>
            </w:r>
          </w:p>
        </w:tc>
      </w:tr>
      <w:tr w:rsidR="007C07FD" w:rsidRPr="00DA5A53" w14:paraId="75437042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69459F1A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2EF588A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1C885133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5-15</w:t>
            </w:r>
          </w:p>
        </w:tc>
        <w:tc>
          <w:tcPr>
            <w:tcW w:w="647" w:type="dxa"/>
            <w:vAlign w:val="center"/>
          </w:tcPr>
          <w:p w14:paraId="349FE5E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1</w:t>
            </w:r>
          </w:p>
        </w:tc>
      </w:tr>
      <w:tr w:rsidR="007C07FD" w:rsidRPr="00DA5A53" w14:paraId="55989939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37368DA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42E565A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7578DE8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15-30</w:t>
            </w:r>
          </w:p>
        </w:tc>
        <w:tc>
          <w:tcPr>
            <w:tcW w:w="647" w:type="dxa"/>
            <w:vAlign w:val="center"/>
          </w:tcPr>
          <w:p w14:paraId="38FCCEDC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2</w:t>
            </w:r>
          </w:p>
        </w:tc>
      </w:tr>
      <w:tr w:rsidR="007C07FD" w:rsidRPr="00DA5A53" w14:paraId="62EDC4AE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5A3B0E9A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26ABFD3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2F1D1313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&gt; 30</w:t>
            </w:r>
          </w:p>
        </w:tc>
        <w:tc>
          <w:tcPr>
            <w:tcW w:w="647" w:type="dxa"/>
            <w:vAlign w:val="center"/>
          </w:tcPr>
          <w:p w14:paraId="0971845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3</w:t>
            </w:r>
          </w:p>
        </w:tc>
      </w:tr>
      <w:tr w:rsidR="007C07FD" w:rsidRPr="00DA5A53" w14:paraId="2B5CBFA1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569F3C53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 w:val="restart"/>
            <w:vAlign w:val="center"/>
          </w:tcPr>
          <w:p w14:paraId="35DA125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Large</w:t>
            </w:r>
            <w:r>
              <w:rPr>
                <w:sz w:val="16"/>
                <w:szCs w:val="16"/>
                <w:lang w:val="en-US"/>
              </w:rPr>
              <w:t xml:space="preserve"> (&gt;</w:t>
            </w:r>
            <w:r w:rsidRPr="009E5501">
              <w:rPr>
                <w:sz w:val="16"/>
                <w:szCs w:val="16"/>
                <w:lang w:val="en-US"/>
              </w:rPr>
              <w:t xml:space="preserve">200 </w:t>
            </w:r>
            <w:proofErr w:type="spellStart"/>
            <w:r w:rsidRPr="009E5501">
              <w:rPr>
                <w:sz w:val="16"/>
                <w:szCs w:val="16"/>
                <w:lang w:val="en-US"/>
              </w:rPr>
              <w:t>μm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  <w:r w:rsidRPr="00DA5A5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 xml:space="preserve"> bubble(s)</w:t>
            </w:r>
          </w:p>
        </w:tc>
        <w:tc>
          <w:tcPr>
            <w:tcW w:w="1391" w:type="dxa"/>
            <w:vAlign w:val="center"/>
          </w:tcPr>
          <w:p w14:paraId="09FDA94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635412A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0C46ED14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20303BF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757A0ABC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65FAC67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609D440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1</w:t>
            </w:r>
          </w:p>
        </w:tc>
      </w:tr>
      <w:tr w:rsidR="007C07FD" w:rsidRPr="00DA5A53" w14:paraId="4AAE968E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1801BE6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 w:val="restart"/>
            <w:vAlign w:val="center"/>
          </w:tcPr>
          <w:p w14:paraId="15F260B8" w14:textId="77777777" w:rsidR="007C07FD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Hyperoleon (creaming)</w:t>
            </w:r>
          </w:p>
          <w:p w14:paraId="0E752A85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0"/>
                <w:szCs w:val="10"/>
              </w:rPr>
              <w:t>(</w:t>
            </w:r>
            <w:r w:rsidRPr="00233EA5">
              <w:rPr>
                <w:sz w:val="10"/>
                <w:szCs w:val="10"/>
                <w:lang w:val="en-US"/>
              </w:rPr>
              <w:t>to measure in the u</w:t>
            </w:r>
            <w:r>
              <w:rPr>
                <w:sz w:val="10"/>
                <w:szCs w:val="10"/>
                <w:lang w:val="en-US"/>
              </w:rPr>
              <w:t>pper AC if conventional SO and lower AC if HSO)</w:t>
            </w:r>
          </w:p>
        </w:tc>
        <w:tc>
          <w:tcPr>
            <w:tcW w:w="1391" w:type="dxa"/>
            <w:vAlign w:val="center"/>
          </w:tcPr>
          <w:p w14:paraId="3FECE23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7DAF572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72E4329E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26D2B24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7C0F49A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718A6EE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&lt; 1 mm</w:t>
            </w:r>
          </w:p>
        </w:tc>
        <w:tc>
          <w:tcPr>
            <w:tcW w:w="647" w:type="dxa"/>
            <w:vAlign w:val="center"/>
          </w:tcPr>
          <w:p w14:paraId="66CD73E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2</w:t>
            </w:r>
          </w:p>
        </w:tc>
      </w:tr>
      <w:tr w:rsidR="007C07FD" w:rsidRPr="00DA5A53" w14:paraId="71E62FC3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3776BF1A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618E0AE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2145448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1-3 mm</w:t>
            </w:r>
          </w:p>
        </w:tc>
        <w:tc>
          <w:tcPr>
            <w:tcW w:w="647" w:type="dxa"/>
            <w:vAlign w:val="center"/>
          </w:tcPr>
          <w:p w14:paraId="79634F4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7C07FD" w:rsidRPr="00DA5A53" w14:paraId="49D12B9D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26C3302C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291BC3D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2935610E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&gt; 3mm</w:t>
            </w:r>
          </w:p>
        </w:tc>
        <w:tc>
          <w:tcPr>
            <w:tcW w:w="647" w:type="dxa"/>
            <w:vAlign w:val="center"/>
          </w:tcPr>
          <w:p w14:paraId="7FD92E4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7C07FD" w:rsidRPr="00DA5A53" w14:paraId="29DE96ED" w14:textId="77777777" w:rsidTr="00B1593E">
        <w:trPr>
          <w:trHeight w:val="57"/>
        </w:trPr>
        <w:tc>
          <w:tcPr>
            <w:tcW w:w="1430" w:type="dxa"/>
            <w:vMerge w:val="restart"/>
            <w:vAlign w:val="center"/>
          </w:tcPr>
          <w:p w14:paraId="78830D5C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Gonioscopy</w:t>
            </w:r>
          </w:p>
        </w:tc>
        <w:tc>
          <w:tcPr>
            <w:tcW w:w="5548" w:type="dxa"/>
            <w:gridSpan w:val="2"/>
            <w:vMerge w:val="restart"/>
            <w:vAlign w:val="center"/>
          </w:tcPr>
          <w:p w14:paraId="56A46EC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 xml:space="preserve">Extent of </w:t>
            </w: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 xml:space="preserve"> microbubbles in the iridocorneal angle</w:t>
            </w:r>
          </w:p>
        </w:tc>
        <w:tc>
          <w:tcPr>
            <w:tcW w:w="1391" w:type="dxa"/>
            <w:vAlign w:val="center"/>
          </w:tcPr>
          <w:p w14:paraId="7D3A4837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3FF15F37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7219EA48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5B50C2A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4449A37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5810072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&lt; 90°</w:t>
            </w:r>
          </w:p>
        </w:tc>
        <w:tc>
          <w:tcPr>
            <w:tcW w:w="647" w:type="dxa"/>
            <w:vAlign w:val="center"/>
          </w:tcPr>
          <w:p w14:paraId="79EF72F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7C07FD" w:rsidRPr="00DA5A53" w14:paraId="7AB60B96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673DBED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46D04E7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405E58A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 xml:space="preserve">&gt; </w:t>
            </w:r>
            <w:r>
              <w:rPr>
                <w:sz w:val="16"/>
                <w:szCs w:val="16"/>
                <w:lang w:val="en-US"/>
              </w:rPr>
              <w:t>9</w:t>
            </w:r>
            <w:r w:rsidRPr="00DA5A53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>°</w:t>
            </w:r>
          </w:p>
        </w:tc>
        <w:tc>
          <w:tcPr>
            <w:tcW w:w="647" w:type="dxa"/>
            <w:vAlign w:val="center"/>
          </w:tcPr>
          <w:p w14:paraId="7E7C1EC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7C07FD" w:rsidRPr="00DA5A53" w14:paraId="36B32E07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34E78263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 w:val="restart"/>
            <w:vAlign w:val="center"/>
          </w:tcPr>
          <w:p w14:paraId="3081E46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 xml:space="preserve">Large </w:t>
            </w: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 xml:space="preserve"> bubble(s)</w:t>
            </w:r>
          </w:p>
        </w:tc>
        <w:tc>
          <w:tcPr>
            <w:tcW w:w="1391" w:type="dxa"/>
            <w:vAlign w:val="center"/>
          </w:tcPr>
          <w:p w14:paraId="02245ED3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48566D7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606443D1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12F9965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0C0857C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371B2EA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28DA791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1</w:t>
            </w:r>
          </w:p>
        </w:tc>
      </w:tr>
      <w:tr w:rsidR="007C07FD" w:rsidRPr="00DA5A53" w14:paraId="018E3324" w14:textId="77777777" w:rsidTr="00B1593E">
        <w:trPr>
          <w:trHeight w:val="57"/>
        </w:trPr>
        <w:tc>
          <w:tcPr>
            <w:tcW w:w="1430" w:type="dxa"/>
            <w:vMerge w:val="restart"/>
            <w:vAlign w:val="center"/>
          </w:tcPr>
          <w:p w14:paraId="018A8850" w14:textId="77777777" w:rsidR="007C07FD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Dilated f</w:t>
            </w:r>
            <w:r w:rsidRPr="00DA5A53">
              <w:rPr>
                <w:sz w:val="16"/>
                <w:szCs w:val="16"/>
                <w:lang w:val="en-US"/>
              </w:rPr>
              <w:t xml:space="preserve">undus examination </w:t>
            </w:r>
          </w:p>
          <w:p w14:paraId="3A9C214E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CF645E">
              <w:rPr>
                <w:sz w:val="10"/>
                <w:szCs w:val="10"/>
                <w:lang w:val="en-US"/>
              </w:rPr>
              <w:t>(slit lamp or indirect ophthalmoscopy)</w:t>
            </w:r>
          </w:p>
          <w:p w14:paraId="12B688AE" w14:textId="77777777" w:rsidR="007C07FD" w:rsidRPr="00DA5A53" w:rsidRDefault="007C07FD" w:rsidP="00B1593E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A5A53">
              <w:rPr>
                <w:b/>
                <w:bCs/>
                <w:sz w:val="16"/>
                <w:szCs w:val="16"/>
                <w:lang w:val="en-US"/>
              </w:rPr>
              <w:t>OR</w:t>
            </w:r>
          </w:p>
          <w:p w14:paraId="7FA623E5" w14:textId="77777777" w:rsidR="007C07FD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UltraWide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>-field fundus photo</w:t>
            </w:r>
          </w:p>
          <w:p w14:paraId="23BBFA3C" w14:textId="77777777" w:rsidR="007C07FD" w:rsidRPr="00CF645E" w:rsidRDefault="007C07FD" w:rsidP="00B1593E">
            <w:pPr>
              <w:spacing w:line="480" w:lineRule="auto"/>
              <w:jc w:val="center"/>
              <w:rPr>
                <w:sz w:val="10"/>
                <w:szCs w:val="10"/>
                <w:lang w:val="en-US"/>
              </w:rPr>
            </w:pPr>
            <w:r w:rsidRPr="00CF645E">
              <w:rPr>
                <w:sz w:val="10"/>
                <w:szCs w:val="10"/>
                <w:lang w:val="en-US"/>
              </w:rPr>
              <w:t>(centered on the posterior pole)</w:t>
            </w:r>
          </w:p>
        </w:tc>
        <w:tc>
          <w:tcPr>
            <w:tcW w:w="1766" w:type="dxa"/>
            <w:vMerge w:val="restart"/>
            <w:vAlign w:val="center"/>
          </w:tcPr>
          <w:p w14:paraId="7D7B94F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 xml:space="preserve">Extent of </w:t>
            </w: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 xml:space="preserve"> microbubbles</w:t>
            </w:r>
            <w:r>
              <w:rPr>
                <w:sz w:val="16"/>
                <w:szCs w:val="16"/>
                <w:lang w:val="en-US"/>
              </w:rPr>
              <w:br/>
              <w:t>(&lt;125</w:t>
            </w:r>
            <w:r w:rsidRPr="009E55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501">
              <w:rPr>
                <w:sz w:val="16"/>
                <w:szCs w:val="16"/>
                <w:lang w:val="en-US"/>
              </w:rPr>
              <w:t>μm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  <w:p w14:paraId="090E479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on the retinal surface</w:t>
            </w:r>
          </w:p>
        </w:tc>
        <w:tc>
          <w:tcPr>
            <w:tcW w:w="3782" w:type="dxa"/>
            <w:vMerge w:val="restart"/>
            <w:vAlign w:val="center"/>
          </w:tcPr>
          <w:p w14:paraId="03DCEB2F" w14:textId="77777777" w:rsidR="007C07FD" w:rsidRPr="00462AD1" w:rsidRDefault="007C07FD" w:rsidP="00B1593E">
            <w:pPr>
              <w:spacing w:line="480" w:lineRule="auto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Posterior pole</w:t>
            </w:r>
          </w:p>
        </w:tc>
        <w:tc>
          <w:tcPr>
            <w:tcW w:w="1391" w:type="dxa"/>
            <w:vAlign w:val="center"/>
          </w:tcPr>
          <w:p w14:paraId="4D372B9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588F03B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1C201D52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474C8D45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5ED47BD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/>
            <w:vAlign w:val="center"/>
          </w:tcPr>
          <w:p w14:paraId="189EC783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1E58A41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499CB6D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7C07FD" w:rsidRPr="00DA5A53" w14:paraId="235A2012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17118EE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17A3418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 w:val="restart"/>
            <w:vAlign w:val="center"/>
          </w:tcPr>
          <w:p w14:paraId="6D14BDB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Mid- and far-peripheral retina</w:t>
            </w:r>
          </w:p>
        </w:tc>
        <w:tc>
          <w:tcPr>
            <w:tcW w:w="1391" w:type="dxa"/>
            <w:vAlign w:val="center"/>
          </w:tcPr>
          <w:p w14:paraId="4FBE023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476907B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7F75FB96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538D208A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68262B57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/>
            <w:vAlign w:val="center"/>
          </w:tcPr>
          <w:p w14:paraId="1B59A75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59746175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&lt; 90°</w:t>
            </w:r>
          </w:p>
        </w:tc>
        <w:tc>
          <w:tcPr>
            <w:tcW w:w="647" w:type="dxa"/>
            <w:vAlign w:val="center"/>
          </w:tcPr>
          <w:p w14:paraId="60CBA49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7C07FD" w:rsidRPr="00DA5A53" w14:paraId="7506D7D0" w14:textId="77777777" w:rsidTr="00B1593E">
        <w:trPr>
          <w:trHeight w:val="223"/>
        </w:trPr>
        <w:tc>
          <w:tcPr>
            <w:tcW w:w="1430" w:type="dxa"/>
            <w:vMerge/>
            <w:vAlign w:val="center"/>
          </w:tcPr>
          <w:p w14:paraId="6C41955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2B0A0697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/>
            <w:vAlign w:val="center"/>
          </w:tcPr>
          <w:p w14:paraId="3AAB915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62F2AEA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 xml:space="preserve">&gt; </w:t>
            </w:r>
            <w:r>
              <w:rPr>
                <w:sz w:val="16"/>
                <w:szCs w:val="16"/>
                <w:lang w:val="en-US"/>
              </w:rPr>
              <w:t>9</w:t>
            </w:r>
            <w:r w:rsidRPr="00DA5A53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en-US"/>
              </w:rPr>
              <w:t>°</w:t>
            </w:r>
          </w:p>
        </w:tc>
        <w:tc>
          <w:tcPr>
            <w:tcW w:w="647" w:type="dxa"/>
            <w:vAlign w:val="center"/>
          </w:tcPr>
          <w:p w14:paraId="13245CB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7C07FD" w:rsidRPr="00DA5A53" w14:paraId="304C4BA7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22922AE5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 w:val="restart"/>
            <w:vAlign w:val="center"/>
          </w:tcPr>
          <w:p w14:paraId="5C844F0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Large</w:t>
            </w:r>
            <w:r>
              <w:rPr>
                <w:sz w:val="16"/>
                <w:szCs w:val="16"/>
                <w:lang w:val="en-US"/>
              </w:rPr>
              <w:t xml:space="preserve"> (&gt;125</w:t>
            </w:r>
            <w:r w:rsidRPr="009E550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501">
              <w:rPr>
                <w:sz w:val="16"/>
                <w:szCs w:val="16"/>
                <w:lang w:val="en-US"/>
              </w:rPr>
              <w:t>μm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  <w:r w:rsidRPr="00DA5A5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 xml:space="preserve"> bubble(s)</w:t>
            </w:r>
            <w:r>
              <w:rPr>
                <w:sz w:val="16"/>
                <w:szCs w:val="16"/>
                <w:lang w:val="en-US"/>
              </w:rPr>
              <w:t>, including subretinal</w:t>
            </w:r>
          </w:p>
        </w:tc>
        <w:tc>
          <w:tcPr>
            <w:tcW w:w="1391" w:type="dxa"/>
            <w:vAlign w:val="center"/>
          </w:tcPr>
          <w:p w14:paraId="5AD9D14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713F9BE3" w14:textId="77777777" w:rsidR="007C07FD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047FDB1D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79FF06A1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47AE3AD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0213F06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51FA2590" w14:textId="77777777" w:rsidR="007C07FD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1</w:t>
            </w:r>
          </w:p>
        </w:tc>
      </w:tr>
      <w:tr w:rsidR="007C07FD" w:rsidRPr="00DA5A53" w14:paraId="30705972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38058AD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 w:val="restart"/>
            <w:vAlign w:val="center"/>
          </w:tcPr>
          <w:p w14:paraId="47ABAFB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Floating </w:t>
            </w:r>
            <w:r w:rsidRPr="00DA5A53">
              <w:rPr>
                <w:sz w:val="16"/>
                <w:szCs w:val="16"/>
                <w:lang w:val="en-US"/>
              </w:rPr>
              <w:t xml:space="preserve">SO emulsified microbubble into </w:t>
            </w:r>
            <w:r>
              <w:rPr>
                <w:sz w:val="16"/>
                <w:szCs w:val="16"/>
                <w:lang w:val="en-US"/>
              </w:rPr>
              <w:t>vitreous cavity (only if after ROSO)</w:t>
            </w:r>
          </w:p>
        </w:tc>
        <w:tc>
          <w:tcPr>
            <w:tcW w:w="1391" w:type="dxa"/>
            <w:vAlign w:val="center"/>
          </w:tcPr>
          <w:p w14:paraId="208020D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6E78EEDC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38721DD2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61243710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8" w:type="dxa"/>
            <w:gridSpan w:val="2"/>
            <w:vMerge/>
            <w:vAlign w:val="center"/>
          </w:tcPr>
          <w:p w14:paraId="45615A0C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42C85427" w14:textId="77777777" w:rsidR="007C07FD" w:rsidRPr="008E3B52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1A51352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7C07FD" w:rsidRPr="00DA5A53" w14:paraId="67ACD5AA" w14:textId="77777777" w:rsidTr="00B1593E">
        <w:trPr>
          <w:trHeight w:val="57"/>
        </w:trPr>
        <w:tc>
          <w:tcPr>
            <w:tcW w:w="1430" w:type="dxa"/>
            <w:vMerge w:val="restart"/>
            <w:vAlign w:val="center"/>
          </w:tcPr>
          <w:p w14:paraId="0CEEE1A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OCT Macula</w:t>
            </w:r>
          </w:p>
          <w:p w14:paraId="43536769" w14:textId="77777777" w:rsidR="007C07FD" w:rsidRPr="00E335BA" w:rsidRDefault="007C07FD" w:rsidP="00B1593E">
            <w:pPr>
              <w:spacing w:line="480" w:lineRule="auto"/>
              <w:jc w:val="center"/>
              <w:rPr>
                <w:sz w:val="10"/>
                <w:szCs w:val="10"/>
                <w:lang w:val="en-US"/>
              </w:rPr>
            </w:pPr>
            <w:r w:rsidRPr="00E335BA">
              <w:rPr>
                <w:sz w:val="10"/>
                <w:szCs w:val="10"/>
                <w:lang w:val="en-US"/>
              </w:rPr>
              <w:t xml:space="preserve">(horizontal </w:t>
            </w:r>
            <w:r w:rsidRPr="003F7C62">
              <w:rPr>
                <w:b/>
                <w:bCs/>
                <w:sz w:val="10"/>
                <w:szCs w:val="10"/>
                <w:lang w:val="en-US"/>
              </w:rPr>
              <w:t xml:space="preserve">OR </w:t>
            </w:r>
            <w:r w:rsidRPr="00E335BA">
              <w:rPr>
                <w:sz w:val="10"/>
                <w:szCs w:val="10"/>
                <w:lang w:val="en-US"/>
              </w:rPr>
              <w:t>vertical line scans crossing the fovea</w:t>
            </w:r>
            <w:r>
              <w:rPr>
                <w:sz w:val="10"/>
                <w:szCs w:val="10"/>
                <w:lang w:val="en-US"/>
              </w:rPr>
              <w:t xml:space="preserve">l </w:t>
            </w:r>
            <w:proofErr w:type="spellStart"/>
            <w:r>
              <w:rPr>
                <w:sz w:val="10"/>
                <w:szCs w:val="10"/>
                <w:lang w:val="en-US"/>
              </w:rPr>
              <w:t>centre</w:t>
            </w:r>
            <w:proofErr w:type="spellEnd"/>
            <w:r w:rsidRPr="00E335BA">
              <w:rPr>
                <w:sz w:val="10"/>
                <w:szCs w:val="10"/>
                <w:lang w:val="en-US"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14:paraId="71B2F345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>-associated HR dots</w:t>
            </w:r>
          </w:p>
        </w:tc>
        <w:tc>
          <w:tcPr>
            <w:tcW w:w="3782" w:type="dxa"/>
            <w:vMerge w:val="restart"/>
            <w:vAlign w:val="center"/>
          </w:tcPr>
          <w:p w14:paraId="792B8CE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Epiretinal</w:t>
            </w:r>
          </w:p>
        </w:tc>
        <w:tc>
          <w:tcPr>
            <w:tcW w:w="1391" w:type="dxa"/>
            <w:vAlign w:val="center"/>
          </w:tcPr>
          <w:p w14:paraId="16C8ACD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2B9AAB5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005B988A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6C8DD48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181EAC2A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/>
            <w:vAlign w:val="center"/>
          </w:tcPr>
          <w:p w14:paraId="6BBF836C" w14:textId="77777777" w:rsidR="007C07FD" w:rsidRPr="00DA5A53" w:rsidRDefault="007C07FD" w:rsidP="00B1593E">
            <w:pPr>
              <w:spacing w:line="48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2D21C0F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02F4B1F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7C07FD" w:rsidRPr="00DA5A53" w14:paraId="0EDAC5EF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54F790C5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3879AD9A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 w:val="restart"/>
            <w:vAlign w:val="center"/>
          </w:tcPr>
          <w:p w14:paraId="2F05C6F0" w14:textId="77777777" w:rsidR="007C07FD" w:rsidRPr="00DA5A53" w:rsidRDefault="007C07FD" w:rsidP="00B1593E">
            <w:pPr>
              <w:spacing w:line="48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Intraretinal</w:t>
            </w:r>
          </w:p>
        </w:tc>
        <w:tc>
          <w:tcPr>
            <w:tcW w:w="1391" w:type="dxa"/>
            <w:vAlign w:val="center"/>
          </w:tcPr>
          <w:p w14:paraId="0BAD9E70" w14:textId="77777777" w:rsidR="007C07FD" w:rsidRPr="00DA5A53" w:rsidRDefault="007C07FD" w:rsidP="00B1593E">
            <w:pPr>
              <w:spacing w:line="48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1EA3D97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3C1255C6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79E8268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5A1B1EE6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/>
            <w:vAlign w:val="center"/>
          </w:tcPr>
          <w:p w14:paraId="5D7D422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2960DCBE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04012C6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7C07FD" w:rsidRPr="00DA5A53" w14:paraId="346DF326" w14:textId="77777777" w:rsidTr="00B1593E">
        <w:trPr>
          <w:trHeight w:val="133"/>
        </w:trPr>
        <w:tc>
          <w:tcPr>
            <w:tcW w:w="1430" w:type="dxa"/>
            <w:vMerge w:val="restart"/>
            <w:vAlign w:val="center"/>
          </w:tcPr>
          <w:p w14:paraId="2671504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OCT optic disc</w:t>
            </w:r>
          </w:p>
          <w:p w14:paraId="64220C09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E335BA">
              <w:rPr>
                <w:sz w:val="10"/>
                <w:szCs w:val="10"/>
                <w:lang w:val="en-US"/>
              </w:rPr>
              <w:t>(</w:t>
            </w:r>
            <w:r>
              <w:rPr>
                <w:sz w:val="10"/>
                <w:szCs w:val="10"/>
                <w:lang w:val="en-US"/>
              </w:rPr>
              <w:t>h</w:t>
            </w:r>
            <w:r w:rsidRPr="00E335BA">
              <w:rPr>
                <w:sz w:val="10"/>
                <w:szCs w:val="10"/>
                <w:lang w:val="en-US"/>
              </w:rPr>
              <w:t>orizontal and vertical line scans crossing the optic disc center)</w:t>
            </w:r>
          </w:p>
        </w:tc>
        <w:tc>
          <w:tcPr>
            <w:tcW w:w="1766" w:type="dxa"/>
            <w:vMerge w:val="restart"/>
            <w:vAlign w:val="center"/>
          </w:tcPr>
          <w:p w14:paraId="0934975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>-associated HR dots</w:t>
            </w:r>
          </w:p>
        </w:tc>
        <w:tc>
          <w:tcPr>
            <w:tcW w:w="3782" w:type="dxa"/>
            <w:vMerge w:val="restart"/>
            <w:vAlign w:val="center"/>
          </w:tcPr>
          <w:p w14:paraId="419F289E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 xml:space="preserve">Between optic disc and </w:t>
            </w:r>
            <w:proofErr w:type="spellStart"/>
            <w:r w:rsidRPr="00DA5A53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i</w:t>
            </w:r>
            <w:r w:rsidRPr="00DA5A53">
              <w:rPr>
                <w:sz w:val="16"/>
                <w:szCs w:val="16"/>
                <w:lang w:val="en-US"/>
              </w:rPr>
              <w:t>O</w:t>
            </w:r>
            <w:proofErr w:type="spellEnd"/>
            <w:r w:rsidRPr="00DA5A53">
              <w:rPr>
                <w:sz w:val="16"/>
                <w:szCs w:val="16"/>
                <w:lang w:val="en-US"/>
              </w:rPr>
              <w:t xml:space="preserve"> meniscus</w:t>
            </w:r>
            <w:r>
              <w:rPr>
                <w:sz w:val="16"/>
                <w:szCs w:val="16"/>
                <w:lang w:val="en-US"/>
              </w:rPr>
              <w:t xml:space="preserve"> (if </w:t>
            </w:r>
            <w:proofErr w:type="spellStart"/>
            <w:r>
              <w:rPr>
                <w:sz w:val="16"/>
                <w:szCs w:val="16"/>
                <w:lang w:val="en-US"/>
              </w:rPr>
              <w:t>SiO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in situ) </w:t>
            </w:r>
            <w:r w:rsidRPr="00411747">
              <w:rPr>
                <w:b/>
                <w:bCs/>
                <w:sz w:val="16"/>
                <w:szCs w:val="16"/>
                <w:lang w:val="en-US"/>
              </w:rPr>
              <w:t>OR</w:t>
            </w:r>
            <w:r>
              <w:rPr>
                <w:sz w:val="16"/>
                <w:szCs w:val="16"/>
                <w:lang w:val="en-US"/>
              </w:rPr>
              <w:t xml:space="preserve"> within optic disc excavation (if after ROSO)</w:t>
            </w:r>
          </w:p>
        </w:tc>
        <w:tc>
          <w:tcPr>
            <w:tcW w:w="1391" w:type="dxa"/>
            <w:vAlign w:val="center"/>
          </w:tcPr>
          <w:p w14:paraId="11E615D6" w14:textId="77777777" w:rsidR="007C07FD" w:rsidRPr="00DA5A53" w:rsidRDefault="007C07FD" w:rsidP="00B1593E">
            <w:pPr>
              <w:spacing w:line="48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42E05D7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5F062033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7915C1A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52B252F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/>
            <w:vAlign w:val="center"/>
          </w:tcPr>
          <w:p w14:paraId="1E25DC5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2D8202A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6FAD1B88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7C07FD" w:rsidRPr="00DA5A53" w14:paraId="2F7E8F8C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090E1EAB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7DBB4D4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 w:val="restart"/>
            <w:vAlign w:val="center"/>
          </w:tcPr>
          <w:p w14:paraId="1591723E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Within optic disc</w:t>
            </w:r>
          </w:p>
        </w:tc>
        <w:tc>
          <w:tcPr>
            <w:tcW w:w="1391" w:type="dxa"/>
            <w:vAlign w:val="center"/>
          </w:tcPr>
          <w:p w14:paraId="07D88453" w14:textId="77777777" w:rsidR="007C07FD" w:rsidRPr="00DA5A53" w:rsidRDefault="007C07FD" w:rsidP="00B1593E">
            <w:pPr>
              <w:spacing w:line="48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647" w:type="dxa"/>
            <w:vAlign w:val="center"/>
          </w:tcPr>
          <w:p w14:paraId="185928CA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DA5A53">
              <w:rPr>
                <w:sz w:val="16"/>
                <w:szCs w:val="16"/>
                <w:lang w:val="en-US"/>
              </w:rPr>
              <w:t>0</w:t>
            </w:r>
          </w:p>
        </w:tc>
      </w:tr>
      <w:tr w:rsidR="007C07FD" w:rsidRPr="00DA5A53" w14:paraId="160F7C02" w14:textId="77777777" w:rsidTr="00B1593E">
        <w:trPr>
          <w:trHeight w:val="57"/>
        </w:trPr>
        <w:tc>
          <w:tcPr>
            <w:tcW w:w="1430" w:type="dxa"/>
            <w:vMerge/>
            <w:vAlign w:val="center"/>
          </w:tcPr>
          <w:p w14:paraId="2555B03F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vMerge/>
            <w:vAlign w:val="center"/>
          </w:tcPr>
          <w:p w14:paraId="6357382D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2" w:type="dxa"/>
            <w:vMerge/>
            <w:vAlign w:val="center"/>
          </w:tcPr>
          <w:p w14:paraId="241307A4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0918EAA2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Present</w:t>
            </w:r>
          </w:p>
        </w:tc>
        <w:tc>
          <w:tcPr>
            <w:tcW w:w="647" w:type="dxa"/>
            <w:vAlign w:val="center"/>
          </w:tcPr>
          <w:p w14:paraId="1BEE0A57" w14:textId="77777777" w:rsidR="007C07FD" w:rsidRPr="00DA5A53" w:rsidRDefault="007C07FD" w:rsidP="00B1593E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</w:tbl>
    <w:p w14:paraId="7DE580D1" w14:textId="77777777" w:rsidR="007C07FD" w:rsidRPr="00D65D6C" w:rsidRDefault="007C07FD" w:rsidP="007C07FD">
      <w:pPr>
        <w:rPr>
          <w:sz w:val="16"/>
          <w:szCs w:val="16"/>
          <w:lang w:val="en-US"/>
        </w:rPr>
      </w:pPr>
      <w:r w:rsidRPr="00D65D6C">
        <w:rPr>
          <w:sz w:val="16"/>
          <w:szCs w:val="16"/>
          <w:lang w:val="en-US"/>
        </w:rPr>
        <w:t xml:space="preserve">AC, anterior chamber; HR, hyperreflective; HSO, heavy silicone oil; ROSO, removal of silicone oil; </w:t>
      </w:r>
      <w:proofErr w:type="spellStart"/>
      <w:r w:rsidRPr="00D65D6C">
        <w:rPr>
          <w:sz w:val="16"/>
          <w:szCs w:val="16"/>
          <w:lang w:val="en-US"/>
        </w:rPr>
        <w:t>S</w:t>
      </w:r>
      <w:r>
        <w:rPr>
          <w:sz w:val="16"/>
          <w:szCs w:val="16"/>
          <w:lang w:val="en-US"/>
        </w:rPr>
        <w:t>i</w:t>
      </w:r>
      <w:r w:rsidRPr="00D65D6C">
        <w:rPr>
          <w:sz w:val="16"/>
          <w:szCs w:val="16"/>
          <w:lang w:val="en-US"/>
        </w:rPr>
        <w:t>O</w:t>
      </w:r>
      <w:proofErr w:type="spellEnd"/>
      <w:r w:rsidRPr="00D65D6C">
        <w:rPr>
          <w:sz w:val="16"/>
          <w:szCs w:val="16"/>
          <w:lang w:val="en-US"/>
        </w:rPr>
        <w:t>, silicone oil</w:t>
      </w:r>
    </w:p>
    <w:p w14:paraId="0E41A0DB" w14:textId="77777777" w:rsidR="003229C7" w:rsidRPr="00D23113" w:rsidRDefault="003229C7" w:rsidP="00944F8D">
      <w:pPr>
        <w:spacing w:line="480" w:lineRule="auto"/>
        <w:rPr>
          <w:lang w:val="en-US"/>
        </w:rPr>
      </w:pPr>
    </w:p>
    <w:sectPr w:rsidR="003229C7" w:rsidRPr="00D23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3-20T20:08:00Z" w:initials="MOU">
    <w:p w14:paraId="7E1CB55D" w14:textId="59358048" w:rsidR="003E7630" w:rsidRDefault="003E7630">
      <w:pPr>
        <w:pStyle w:val="Textocomentario"/>
      </w:pPr>
      <w:r>
        <w:rPr>
          <w:rStyle w:val="Refdecomentario"/>
        </w:rPr>
        <w:annotationRef/>
      </w:r>
      <w:r w:rsidRPr="00A707DD">
        <w:rPr>
          <w:rFonts w:ascii="Segoe UI" w:hAnsi="Segoe UI" w:cs="Segoe UI"/>
          <w:color w:val="212121"/>
          <w:shd w:val="clear" w:color="auto" w:fill="FFFFFF"/>
          <w:lang w:val="en-US"/>
        </w:rPr>
        <w:t xml:space="preserve">Zhao H, Yu J, Zong Y, Jiang C, Zhu H, Xu G. Characteristics of Silicone Oil Emulsification After Vitrectomy for Rhegmatogenous Retinal Detachment: An Ultrasound Biomicroscopy Study. </w:t>
      </w:r>
      <w:r>
        <w:rPr>
          <w:rFonts w:ascii="Segoe UI" w:hAnsi="Segoe UI" w:cs="Segoe UI"/>
          <w:color w:val="212121"/>
          <w:shd w:val="clear" w:color="auto" w:fill="FFFFFF"/>
        </w:rPr>
        <w:t>Front Med (Lausanne). 2022 Jan 13;8:794786. doi: 10.3389/fmed.2021.794786. PMID: 35096885; PMCID: PMC8793062</w:t>
      </w: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1CB5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33BCB" w16cex:dateUtc="2023-03-20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1CB55D" w16cid:durableId="27C33B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Heiti TC Light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337"/>
    <w:multiLevelType w:val="hybridMultilevel"/>
    <w:tmpl w:val="1CB23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0158"/>
    <w:multiLevelType w:val="multilevel"/>
    <w:tmpl w:val="544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D1C8D"/>
    <w:multiLevelType w:val="hybridMultilevel"/>
    <w:tmpl w:val="1CB2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5FC2"/>
    <w:multiLevelType w:val="hybridMultilevel"/>
    <w:tmpl w:val="1CB2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2ED7"/>
    <w:multiLevelType w:val="hybridMultilevel"/>
    <w:tmpl w:val="1CB2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1862">
    <w:abstractNumId w:val="1"/>
  </w:num>
  <w:num w:numId="2" w16cid:durableId="405954986">
    <w:abstractNumId w:val="0"/>
  </w:num>
  <w:num w:numId="3" w16cid:durableId="527447313">
    <w:abstractNumId w:val="2"/>
  </w:num>
  <w:num w:numId="4" w16cid:durableId="1982883455">
    <w:abstractNumId w:val="4"/>
  </w:num>
  <w:num w:numId="5" w16cid:durableId="126708296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13"/>
    <w:rsid w:val="00017F7F"/>
    <w:rsid w:val="00037BAC"/>
    <w:rsid w:val="00056E6A"/>
    <w:rsid w:val="00077CD0"/>
    <w:rsid w:val="00092892"/>
    <w:rsid w:val="000A20B6"/>
    <w:rsid w:val="000B2516"/>
    <w:rsid w:val="000F2055"/>
    <w:rsid w:val="00101A07"/>
    <w:rsid w:val="0011681B"/>
    <w:rsid w:val="00137180"/>
    <w:rsid w:val="00166254"/>
    <w:rsid w:val="00184A41"/>
    <w:rsid w:val="00197B71"/>
    <w:rsid w:val="001D4743"/>
    <w:rsid w:val="001E7D92"/>
    <w:rsid w:val="001F0F1C"/>
    <w:rsid w:val="001F74E4"/>
    <w:rsid w:val="0021385B"/>
    <w:rsid w:val="002223E2"/>
    <w:rsid w:val="00232E2E"/>
    <w:rsid w:val="00247D85"/>
    <w:rsid w:val="002B1A8E"/>
    <w:rsid w:val="002B47A2"/>
    <w:rsid w:val="002F7003"/>
    <w:rsid w:val="003229C7"/>
    <w:rsid w:val="00330EC1"/>
    <w:rsid w:val="00334825"/>
    <w:rsid w:val="0033794D"/>
    <w:rsid w:val="00341C78"/>
    <w:rsid w:val="00364650"/>
    <w:rsid w:val="00366580"/>
    <w:rsid w:val="003752FE"/>
    <w:rsid w:val="0037595C"/>
    <w:rsid w:val="00386684"/>
    <w:rsid w:val="003B306D"/>
    <w:rsid w:val="003B38A7"/>
    <w:rsid w:val="003D3251"/>
    <w:rsid w:val="003E7630"/>
    <w:rsid w:val="00460F0B"/>
    <w:rsid w:val="0049215F"/>
    <w:rsid w:val="004944D1"/>
    <w:rsid w:val="004A1D10"/>
    <w:rsid w:val="004C52D9"/>
    <w:rsid w:val="004C7686"/>
    <w:rsid w:val="004C7CF4"/>
    <w:rsid w:val="004D7375"/>
    <w:rsid w:val="004F3C36"/>
    <w:rsid w:val="00505EEB"/>
    <w:rsid w:val="00562FC4"/>
    <w:rsid w:val="005950A8"/>
    <w:rsid w:val="005B049D"/>
    <w:rsid w:val="005B41A4"/>
    <w:rsid w:val="005C4932"/>
    <w:rsid w:val="005D78BE"/>
    <w:rsid w:val="005E6776"/>
    <w:rsid w:val="005F0827"/>
    <w:rsid w:val="00604B02"/>
    <w:rsid w:val="00610781"/>
    <w:rsid w:val="00612F0B"/>
    <w:rsid w:val="00616EB9"/>
    <w:rsid w:val="006400B0"/>
    <w:rsid w:val="0066782E"/>
    <w:rsid w:val="006C3967"/>
    <w:rsid w:val="00702A2F"/>
    <w:rsid w:val="0074414F"/>
    <w:rsid w:val="007A74D3"/>
    <w:rsid w:val="007B749C"/>
    <w:rsid w:val="007C07FD"/>
    <w:rsid w:val="007F4B44"/>
    <w:rsid w:val="007F6D0E"/>
    <w:rsid w:val="00815656"/>
    <w:rsid w:val="00826569"/>
    <w:rsid w:val="00832356"/>
    <w:rsid w:val="00836212"/>
    <w:rsid w:val="00866E85"/>
    <w:rsid w:val="00882335"/>
    <w:rsid w:val="0088729F"/>
    <w:rsid w:val="008C1200"/>
    <w:rsid w:val="008D0AEF"/>
    <w:rsid w:val="008D106B"/>
    <w:rsid w:val="008F7E3C"/>
    <w:rsid w:val="00905C15"/>
    <w:rsid w:val="00944C8A"/>
    <w:rsid w:val="00944F8D"/>
    <w:rsid w:val="00980813"/>
    <w:rsid w:val="009B494D"/>
    <w:rsid w:val="009F362A"/>
    <w:rsid w:val="00A06494"/>
    <w:rsid w:val="00A20884"/>
    <w:rsid w:val="00A6591B"/>
    <w:rsid w:val="00A67B1A"/>
    <w:rsid w:val="00A85100"/>
    <w:rsid w:val="00AC548C"/>
    <w:rsid w:val="00AE20C1"/>
    <w:rsid w:val="00AE51D0"/>
    <w:rsid w:val="00B237FA"/>
    <w:rsid w:val="00B329E8"/>
    <w:rsid w:val="00B40CD6"/>
    <w:rsid w:val="00B66FC9"/>
    <w:rsid w:val="00B75F93"/>
    <w:rsid w:val="00B83018"/>
    <w:rsid w:val="00B95444"/>
    <w:rsid w:val="00B96999"/>
    <w:rsid w:val="00BB34F2"/>
    <w:rsid w:val="00BD519E"/>
    <w:rsid w:val="00C175C6"/>
    <w:rsid w:val="00C24A0E"/>
    <w:rsid w:val="00C641E8"/>
    <w:rsid w:val="00CB4FC2"/>
    <w:rsid w:val="00CB65F8"/>
    <w:rsid w:val="00CD42DA"/>
    <w:rsid w:val="00D02123"/>
    <w:rsid w:val="00D12BC5"/>
    <w:rsid w:val="00D15542"/>
    <w:rsid w:val="00D23113"/>
    <w:rsid w:val="00D24C75"/>
    <w:rsid w:val="00D41001"/>
    <w:rsid w:val="00D4620D"/>
    <w:rsid w:val="00D73D56"/>
    <w:rsid w:val="00D84075"/>
    <w:rsid w:val="00D923E3"/>
    <w:rsid w:val="00DC38C9"/>
    <w:rsid w:val="00E11E07"/>
    <w:rsid w:val="00E24B74"/>
    <w:rsid w:val="00E868E6"/>
    <w:rsid w:val="00EC38A3"/>
    <w:rsid w:val="00EC7130"/>
    <w:rsid w:val="00EF5320"/>
    <w:rsid w:val="00F36AA5"/>
    <w:rsid w:val="00F44F93"/>
    <w:rsid w:val="00F45D91"/>
    <w:rsid w:val="00F47B5F"/>
    <w:rsid w:val="00F559F4"/>
    <w:rsid w:val="00F62956"/>
    <w:rsid w:val="00F94088"/>
    <w:rsid w:val="00FC5E2C"/>
    <w:rsid w:val="00FE7945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AEBC5"/>
  <w15:chartTrackingRefBased/>
  <w15:docId w15:val="{D0DDD61F-7CC7-1F47-8469-A3EDAF9C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80"/>
    <w:rPr>
      <w:rFonts w:ascii="Times New Roman" w:eastAsia="Times New Roman" w:hAnsi="Times New Roman" w:cs="Times New Roman"/>
      <w:lang w:eastAsia="en-GB"/>
    </w:rPr>
  </w:style>
  <w:style w:type="paragraph" w:styleId="Ttulo1">
    <w:name w:val="heading 1"/>
    <w:basedOn w:val="Normal"/>
    <w:link w:val="Ttulo1Car"/>
    <w:uiPriority w:val="9"/>
    <w:qFormat/>
    <w:rsid w:val="005F08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F08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8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8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8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827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F082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ipervnculo">
    <w:name w:val="Hyperlink"/>
    <w:basedOn w:val="Fuentedeprrafopredeter"/>
    <w:uiPriority w:val="99"/>
    <w:unhideWhenUsed/>
    <w:rsid w:val="005F0827"/>
    <w:rPr>
      <w:color w:val="0000FF"/>
      <w:u w:val="single"/>
    </w:rPr>
  </w:style>
  <w:style w:type="character" w:customStyle="1" w:styleId="period">
    <w:name w:val="period"/>
    <w:basedOn w:val="Fuentedeprrafopredeter"/>
    <w:rsid w:val="005F0827"/>
  </w:style>
  <w:style w:type="character" w:customStyle="1" w:styleId="cit">
    <w:name w:val="cit"/>
    <w:basedOn w:val="Fuentedeprrafopredeter"/>
    <w:rsid w:val="005F0827"/>
  </w:style>
  <w:style w:type="character" w:customStyle="1" w:styleId="citation-doi">
    <w:name w:val="citation-doi"/>
    <w:basedOn w:val="Fuentedeprrafopredeter"/>
    <w:rsid w:val="005F0827"/>
  </w:style>
  <w:style w:type="character" w:customStyle="1" w:styleId="authors-list-item">
    <w:name w:val="authors-list-item"/>
    <w:basedOn w:val="Fuentedeprrafopredeter"/>
    <w:rsid w:val="005F0827"/>
  </w:style>
  <w:style w:type="character" w:customStyle="1" w:styleId="author-sup-separator">
    <w:name w:val="author-sup-separator"/>
    <w:basedOn w:val="Fuentedeprrafopredeter"/>
    <w:rsid w:val="005F0827"/>
  </w:style>
  <w:style w:type="character" w:customStyle="1" w:styleId="comma">
    <w:name w:val="comma"/>
    <w:basedOn w:val="Fuentedeprrafopredeter"/>
    <w:rsid w:val="005F0827"/>
  </w:style>
  <w:style w:type="character" w:customStyle="1" w:styleId="rynqvb">
    <w:name w:val="rynqvb"/>
    <w:basedOn w:val="Fuentedeprrafopredeter"/>
    <w:rsid w:val="005B049D"/>
  </w:style>
  <w:style w:type="paragraph" w:styleId="Prrafodelista">
    <w:name w:val="List Paragraph"/>
    <w:basedOn w:val="Normal"/>
    <w:uiPriority w:val="34"/>
    <w:qFormat/>
    <w:rsid w:val="005950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csum-authors">
    <w:name w:val="docsum-authors"/>
    <w:basedOn w:val="Fuentedeprrafopredeter"/>
    <w:rsid w:val="00F62956"/>
  </w:style>
  <w:style w:type="character" w:customStyle="1" w:styleId="docsum-journal-citation">
    <w:name w:val="docsum-journal-citation"/>
    <w:basedOn w:val="Fuentedeprrafopredeter"/>
    <w:rsid w:val="00F62956"/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F62956"/>
    <w:pPr>
      <w:tabs>
        <w:tab w:val="left" w:pos="510"/>
      </w:tabs>
      <w:ind w:left="510" w:hanging="510"/>
    </w:pPr>
    <w:rPr>
      <w:lang w:val="es-ES" w:eastAsia="es-ES_tradnl"/>
    </w:rPr>
  </w:style>
  <w:style w:type="character" w:customStyle="1" w:styleId="CitaviBibliographyEntryZchn">
    <w:name w:val="Citavi Bibliography Entry Zchn"/>
    <w:basedOn w:val="Fuentedeprrafopredeter"/>
    <w:link w:val="CitaviBibliographyEntry"/>
    <w:uiPriority w:val="99"/>
    <w:rsid w:val="00F62956"/>
    <w:rPr>
      <w:rFonts w:ascii="Times New Roman" w:eastAsia="Times New Roman" w:hAnsi="Times New Roman" w:cs="Times New Roman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665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A1D10"/>
    <w:rPr>
      <w:rFonts w:ascii="Times New Roman" w:eastAsia="Times New Roman" w:hAnsi="Times New Roman" w:cs="Times New Roman"/>
      <w:lang w:eastAsia="en-GB"/>
    </w:rPr>
  </w:style>
  <w:style w:type="table" w:styleId="Tablaconcuadrcula">
    <w:name w:val="Table Grid"/>
    <w:basedOn w:val="Tablanormal"/>
    <w:uiPriority w:val="39"/>
    <w:rsid w:val="007C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595</TotalTime>
  <Pages>17</Pages>
  <Words>4466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COCO MARTIN</cp:lastModifiedBy>
  <cp:revision>133</cp:revision>
  <dcterms:created xsi:type="dcterms:W3CDTF">2023-01-01T17:12:00Z</dcterms:created>
  <dcterms:modified xsi:type="dcterms:W3CDTF">2024-06-10T18:39:00Z</dcterms:modified>
</cp:coreProperties>
</file>