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8417D4"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430DDD86" w14:textId="77777777" w:rsidR="00C0636B" w:rsidRPr="00D4031F" w:rsidRDefault="00C0636B" w:rsidP="00D4031F">
                            <w:pPr>
                              <w:pStyle w:val="RSCF02FootnotestoTitleAuthors"/>
                              <w:rPr>
                                <w:i/>
                              </w:rPr>
                            </w:pPr>
                            <w:r w:rsidRPr="00AE4168">
                              <w:rPr>
                                <w:i/>
                                <w:vertAlign w:val="superscript"/>
                              </w:rPr>
                              <w:t>[a]</w:t>
                            </w:r>
                            <w:r w:rsidRPr="00D4031F">
                              <w:rPr>
                                <w:i/>
                              </w:rPr>
                              <w:t xml:space="preserve"> Department of Chemistry “Giacomo Ciamician”, University of Bologna, via </w:t>
                            </w:r>
                            <w:proofErr w:type="spellStart"/>
                            <w:r w:rsidRPr="00D4031F">
                              <w:rPr>
                                <w:i/>
                              </w:rPr>
                              <w:t>Selmi</w:t>
                            </w:r>
                            <w:proofErr w:type="spellEnd"/>
                            <w:r w:rsidRPr="00D4031F">
                              <w:rPr>
                                <w:i/>
                              </w:rPr>
                              <w:t>, 2, 40126, Bologna (Italy).</w:t>
                            </w:r>
                          </w:p>
                          <w:p w14:paraId="05F82EC2" w14:textId="77777777" w:rsidR="00C0636B" w:rsidRPr="00D4031F" w:rsidRDefault="00C0636B" w:rsidP="00D4031F">
                            <w:pPr>
                              <w:pStyle w:val="RSCF02FootnotestoTitleAuthors"/>
                              <w:rPr>
                                <w:i/>
                              </w:rPr>
                            </w:pPr>
                            <w:r w:rsidRPr="00AE4168">
                              <w:rPr>
                                <w:i/>
                                <w:vertAlign w:val="superscript"/>
                              </w:rPr>
                              <w:t xml:space="preserve">[b] </w:t>
                            </w:r>
                            <w:r w:rsidRPr="00D4031F">
                              <w:rPr>
                                <w:i/>
                              </w:rPr>
                              <w:t xml:space="preserve">Present address of </w:t>
                            </w:r>
                            <w:proofErr w:type="spellStart"/>
                            <w:r w:rsidRPr="00D4031F">
                              <w:rPr>
                                <w:i/>
                              </w:rPr>
                              <w:t>Dr.</w:t>
                            </w:r>
                            <w:proofErr w:type="spellEnd"/>
                            <w:r w:rsidRPr="00D4031F">
                              <w:rPr>
                                <w:i/>
                              </w:rPr>
                              <w:t xml:space="preserve"> W. Li: </w:t>
                            </w:r>
                            <w:proofErr w:type="spellStart"/>
                            <w:r w:rsidRPr="00D4031F">
                              <w:rPr>
                                <w:i/>
                              </w:rPr>
                              <w:t>Deutsches</w:t>
                            </w:r>
                            <w:proofErr w:type="spellEnd"/>
                            <w:r w:rsidRPr="00D4031F">
                              <w:rPr>
                                <w:i/>
                              </w:rPr>
                              <w:t xml:space="preserve"> </w:t>
                            </w:r>
                            <w:proofErr w:type="spellStart"/>
                            <w:r w:rsidRPr="00D4031F">
                              <w:rPr>
                                <w:i/>
                              </w:rPr>
                              <w:t>Elektronen</w:t>
                            </w:r>
                            <w:proofErr w:type="spellEnd"/>
                            <w:r w:rsidRPr="00D4031F">
                              <w:rPr>
                                <w:i/>
                              </w:rPr>
                              <w:t xml:space="preserve">-Synchrotron (DESY), </w:t>
                            </w:r>
                            <w:proofErr w:type="spellStart"/>
                            <w:r w:rsidRPr="00D4031F">
                              <w:rPr>
                                <w:i/>
                              </w:rPr>
                              <w:t>Notkestr</w:t>
                            </w:r>
                            <w:proofErr w:type="spellEnd"/>
                            <w:r w:rsidRPr="00D4031F">
                              <w:rPr>
                                <w:i/>
                              </w:rPr>
                              <w:t>. 85, 22607 Hamburg, Germany</w:t>
                            </w:r>
                          </w:p>
                          <w:p w14:paraId="1D266A1F" w14:textId="77777777" w:rsidR="00C0636B" w:rsidRPr="00D4031F" w:rsidRDefault="00C0636B" w:rsidP="00D4031F">
                            <w:pPr>
                              <w:pStyle w:val="RSCF02FootnotestoTitleAuthors"/>
                              <w:rPr>
                                <w:i/>
                              </w:rPr>
                            </w:pPr>
                            <w:r w:rsidRPr="00AE4168">
                              <w:rPr>
                                <w:i/>
                                <w:vertAlign w:val="superscript"/>
                              </w:rPr>
                              <w:t>[c]</w:t>
                            </w:r>
                            <w:r w:rsidRPr="00D4031F">
                              <w:rPr>
                                <w:i/>
                              </w:rPr>
                              <w:t xml:space="preserve"> Department of Physical Chemistry, University of the Basque Country (UPV/EHU), Barrio </w:t>
                            </w:r>
                            <w:proofErr w:type="spellStart"/>
                            <w:r w:rsidRPr="00D4031F">
                              <w:rPr>
                                <w:i/>
                              </w:rPr>
                              <w:t>Sarriena</w:t>
                            </w:r>
                            <w:proofErr w:type="spellEnd"/>
                            <w:r w:rsidRPr="00D4031F">
                              <w:rPr>
                                <w:i/>
                              </w:rPr>
                              <w:t xml:space="preserve">, S/N, 48940, </w:t>
                            </w:r>
                            <w:proofErr w:type="spellStart"/>
                            <w:r w:rsidRPr="00D4031F">
                              <w:rPr>
                                <w:i/>
                              </w:rPr>
                              <w:t>Leioa</w:t>
                            </w:r>
                            <w:proofErr w:type="spellEnd"/>
                            <w:r w:rsidRPr="00D4031F">
                              <w:rPr>
                                <w:i/>
                              </w:rPr>
                              <w:t xml:space="preserve"> (Spain).</w:t>
                            </w:r>
                          </w:p>
                          <w:p w14:paraId="65C1F017" w14:textId="77777777" w:rsidR="00C0636B" w:rsidRPr="00D4031F" w:rsidRDefault="00C0636B" w:rsidP="00D4031F">
                            <w:pPr>
                              <w:pStyle w:val="RSCF02FootnotestoTitleAuthors"/>
                              <w:rPr>
                                <w:i/>
                              </w:rPr>
                            </w:pPr>
                            <w:r w:rsidRPr="00AE4168">
                              <w:rPr>
                                <w:i/>
                                <w:vertAlign w:val="superscript"/>
                              </w:rPr>
                              <w:t>[d]</w:t>
                            </w:r>
                            <w:r w:rsidRPr="00D4031F">
                              <w:rPr>
                                <w:i/>
                              </w:rPr>
                              <w:t xml:space="preserve"> </w:t>
                            </w:r>
                            <w:proofErr w:type="spellStart"/>
                            <w:r w:rsidRPr="00D4031F">
                              <w:rPr>
                                <w:i/>
                              </w:rPr>
                              <w:t>Biofisika</w:t>
                            </w:r>
                            <w:proofErr w:type="spellEnd"/>
                            <w:r w:rsidRPr="00D4031F">
                              <w:rPr>
                                <w:i/>
                              </w:rPr>
                              <w:t xml:space="preserve"> Institute, (CSIC, UPV/EHU), Barrio </w:t>
                            </w:r>
                            <w:proofErr w:type="spellStart"/>
                            <w:r w:rsidRPr="00D4031F">
                              <w:rPr>
                                <w:i/>
                              </w:rPr>
                              <w:t>Sarriena</w:t>
                            </w:r>
                            <w:proofErr w:type="spellEnd"/>
                            <w:r w:rsidRPr="00D4031F">
                              <w:rPr>
                                <w:i/>
                              </w:rPr>
                              <w:t xml:space="preserve">, S/N, 48940, </w:t>
                            </w:r>
                            <w:proofErr w:type="spellStart"/>
                            <w:r w:rsidRPr="00D4031F">
                              <w:rPr>
                                <w:i/>
                              </w:rPr>
                              <w:t>Leioa</w:t>
                            </w:r>
                            <w:proofErr w:type="spellEnd"/>
                            <w:r w:rsidRPr="00D4031F">
                              <w:rPr>
                                <w:i/>
                              </w:rPr>
                              <w:t xml:space="preserve"> (Spain).</w:t>
                            </w:r>
                          </w:p>
                          <w:p w14:paraId="5C249179" w14:textId="77777777" w:rsidR="00C0636B" w:rsidRPr="00D4031F" w:rsidRDefault="00C0636B" w:rsidP="00D4031F">
                            <w:pPr>
                              <w:pStyle w:val="RSCF02FootnotestoTitleAuthors"/>
                              <w:rPr>
                                <w:i/>
                              </w:rPr>
                            </w:pPr>
                            <w:r w:rsidRPr="00AE4168">
                              <w:rPr>
                                <w:i/>
                                <w:vertAlign w:val="superscript"/>
                              </w:rPr>
                              <w:t>[e]</w:t>
                            </w:r>
                            <w:r w:rsidRPr="00D4031F">
                              <w:rPr>
                                <w:i/>
                              </w:rPr>
                              <w:t xml:space="preserve"> Fundación </w:t>
                            </w:r>
                            <w:proofErr w:type="spellStart"/>
                            <w:r w:rsidRPr="00D4031F">
                              <w:rPr>
                                <w:i/>
                              </w:rPr>
                              <w:t>Biofisika</w:t>
                            </w:r>
                            <w:proofErr w:type="spellEnd"/>
                            <w:r w:rsidRPr="00D4031F">
                              <w:rPr>
                                <w:i/>
                              </w:rPr>
                              <w:t xml:space="preserve"> Bizkaia/</w:t>
                            </w:r>
                            <w:proofErr w:type="spellStart"/>
                            <w:r w:rsidRPr="00D4031F">
                              <w:rPr>
                                <w:i/>
                              </w:rPr>
                              <w:t>Biofisika</w:t>
                            </w:r>
                            <w:proofErr w:type="spellEnd"/>
                            <w:r w:rsidRPr="00D4031F">
                              <w:rPr>
                                <w:i/>
                              </w:rPr>
                              <w:t xml:space="preserve"> Bizkaia </w:t>
                            </w:r>
                            <w:proofErr w:type="spellStart"/>
                            <w:r w:rsidRPr="00D4031F">
                              <w:rPr>
                                <w:i/>
                              </w:rPr>
                              <w:t>Fundazioa</w:t>
                            </w:r>
                            <w:proofErr w:type="spellEnd"/>
                            <w:r w:rsidRPr="00D4031F">
                              <w:rPr>
                                <w:i/>
                              </w:rPr>
                              <w:t xml:space="preserve"> (FBB), Barrio </w:t>
                            </w:r>
                            <w:proofErr w:type="spellStart"/>
                            <w:r w:rsidRPr="00D4031F">
                              <w:rPr>
                                <w:i/>
                              </w:rPr>
                              <w:t>Sarriena</w:t>
                            </w:r>
                            <w:proofErr w:type="spellEnd"/>
                            <w:r w:rsidRPr="00D4031F">
                              <w:rPr>
                                <w:i/>
                              </w:rPr>
                              <w:t xml:space="preserve">, S/N, 48940, </w:t>
                            </w:r>
                            <w:proofErr w:type="spellStart"/>
                            <w:r w:rsidRPr="00D4031F">
                              <w:rPr>
                                <w:i/>
                              </w:rPr>
                              <w:t>Leioa</w:t>
                            </w:r>
                            <w:proofErr w:type="spellEnd"/>
                            <w:r w:rsidRPr="00D4031F">
                              <w:rPr>
                                <w:i/>
                              </w:rPr>
                              <w:t xml:space="preserve"> (Spain).</w:t>
                            </w:r>
                          </w:p>
                          <w:p w14:paraId="01EDB71D" w14:textId="77777777" w:rsidR="00C0636B" w:rsidRPr="00D4031F" w:rsidRDefault="00C0636B" w:rsidP="00D4031F">
                            <w:pPr>
                              <w:pStyle w:val="RSCF02FootnotestoTitleAuthors"/>
                              <w:rPr>
                                <w:i/>
                              </w:rPr>
                            </w:pPr>
                            <w:r w:rsidRPr="00AE4168">
                              <w:rPr>
                                <w:i/>
                                <w:vertAlign w:val="superscript"/>
                              </w:rPr>
                              <w:t>[c]</w:t>
                            </w:r>
                            <w:r w:rsidRPr="00D4031F">
                              <w:rPr>
                                <w:i/>
                              </w:rPr>
                              <w:t xml:space="preserve"> </w:t>
                            </w:r>
                            <w:proofErr w:type="spellStart"/>
                            <w:r w:rsidRPr="00D4031F">
                              <w:rPr>
                                <w:i/>
                              </w:rPr>
                              <w:t>Istituto</w:t>
                            </w:r>
                            <w:proofErr w:type="spellEnd"/>
                            <w:r w:rsidRPr="00D4031F">
                              <w:rPr>
                                <w:i/>
                              </w:rPr>
                              <w:t xml:space="preserve"> per lo studio </w:t>
                            </w:r>
                            <w:proofErr w:type="spellStart"/>
                            <w:r w:rsidRPr="00D4031F">
                              <w:rPr>
                                <w:i/>
                              </w:rPr>
                              <w:t>dei</w:t>
                            </w:r>
                            <w:proofErr w:type="spellEnd"/>
                            <w:r w:rsidRPr="00D4031F">
                              <w:rPr>
                                <w:i/>
                              </w:rPr>
                              <w:t xml:space="preserve"> </w:t>
                            </w:r>
                            <w:proofErr w:type="spellStart"/>
                            <w:r w:rsidRPr="00D4031F">
                              <w:rPr>
                                <w:i/>
                              </w:rPr>
                              <w:t>materiali</w:t>
                            </w:r>
                            <w:proofErr w:type="spellEnd"/>
                            <w:r w:rsidRPr="00D4031F">
                              <w:rPr>
                                <w:i/>
                              </w:rPr>
                              <w:t xml:space="preserve"> </w:t>
                            </w:r>
                            <w:proofErr w:type="spellStart"/>
                            <w:r w:rsidRPr="00D4031F">
                              <w:rPr>
                                <w:i/>
                              </w:rPr>
                              <w:t>nanostrutturati</w:t>
                            </w:r>
                            <w:proofErr w:type="spellEnd"/>
                            <w:r w:rsidRPr="00D4031F">
                              <w:rPr>
                                <w:i/>
                              </w:rPr>
                              <w:t xml:space="preserve"> CNR – ISMN Via </w:t>
                            </w:r>
                            <w:proofErr w:type="spellStart"/>
                            <w:r w:rsidRPr="00D4031F">
                              <w:rPr>
                                <w:i/>
                              </w:rPr>
                              <w:t>Gobetti</w:t>
                            </w:r>
                            <w:proofErr w:type="spellEnd"/>
                            <w:r w:rsidRPr="00D4031F">
                              <w:rPr>
                                <w:i/>
                              </w:rPr>
                              <w:t xml:space="preserve"> 101, 40129, Bologna (Italy).</w:t>
                            </w:r>
                          </w:p>
                          <w:p w14:paraId="31C4D551" w14:textId="77777777" w:rsidR="00C0636B" w:rsidRDefault="00C0636B" w:rsidP="00D4031F">
                            <w:pPr>
                              <w:pStyle w:val="RSCF02FootnotestoTitleAuthors"/>
                              <w:rPr>
                                <w:i/>
                              </w:rPr>
                            </w:pPr>
                            <w:r w:rsidRPr="00AE4168">
                              <w:rPr>
                                <w:i/>
                                <w:vertAlign w:val="superscript"/>
                              </w:rPr>
                              <w:t>[†]</w:t>
                            </w:r>
                            <w:r w:rsidRPr="00D4031F">
                              <w:rPr>
                                <w:i/>
                              </w:rPr>
                              <w:t xml:space="preserve"> These authors contributed equally to this work.</w:t>
                            </w:r>
                          </w:p>
                          <w:p w14:paraId="71856912" w14:textId="35A2FD30" w:rsidR="00C0636B" w:rsidRPr="00241ACD" w:rsidRDefault="00C0636B" w:rsidP="00241ACD">
                            <w:pPr>
                              <w:pStyle w:val="RSCF02FootnotestoTitleAuthors"/>
                            </w:pPr>
                            <w:r w:rsidRPr="00241ACD">
                              <w:t xml:space="preserve">Electronic Supplementary Information (ESI) available: </w:t>
                            </w:r>
                            <w:r w:rsidRPr="004C40F3">
                              <w:t>Theoretical Equilibrium Structures; Survey Scan; Experimental Transition Frequencies; Experimental Spectroscopic Parameters; Substitution Structures</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430DDD86" w14:textId="77777777" w:rsidR="00C0636B" w:rsidRPr="00D4031F" w:rsidRDefault="00C0636B" w:rsidP="00D4031F">
                      <w:pPr>
                        <w:pStyle w:val="RSCF02FootnotestoTitleAuthors"/>
                        <w:rPr>
                          <w:i/>
                        </w:rPr>
                      </w:pPr>
                      <w:r w:rsidRPr="00AE4168">
                        <w:rPr>
                          <w:i/>
                          <w:vertAlign w:val="superscript"/>
                        </w:rPr>
                        <w:t>[a]</w:t>
                      </w:r>
                      <w:r w:rsidRPr="00D4031F">
                        <w:rPr>
                          <w:i/>
                        </w:rPr>
                        <w:t xml:space="preserve"> Department of Chemistry “Giacomo Ciamician”, University of Bologna, via </w:t>
                      </w:r>
                      <w:proofErr w:type="spellStart"/>
                      <w:r w:rsidRPr="00D4031F">
                        <w:rPr>
                          <w:i/>
                        </w:rPr>
                        <w:t>Selmi</w:t>
                      </w:r>
                      <w:proofErr w:type="spellEnd"/>
                      <w:r w:rsidRPr="00D4031F">
                        <w:rPr>
                          <w:i/>
                        </w:rPr>
                        <w:t>, 2, 40126, Bologna (Italy).</w:t>
                      </w:r>
                    </w:p>
                    <w:p w14:paraId="05F82EC2" w14:textId="77777777" w:rsidR="00C0636B" w:rsidRPr="00D4031F" w:rsidRDefault="00C0636B" w:rsidP="00D4031F">
                      <w:pPr>
                        <w:pStyle w:val="RSCF02FootnotestoTitleAuthors"/>
                        <w:rPr>
                          <w:i/>
                        </w:rPr>
                      </w:pPr>
                      <w:r w:rsidRPr="00AE4168">
                        <w:rPr>
                          <w:i/>
                          <w:vertAlign w:val="superscript"/>
                        </w:rPr>
                        <w:t xml:space="preserve">[b] </w:t>
                      </w:r>
                      <w:r w:rsidRPr="00D4031F">
                        <w:rPr>
                          <w:i/>
                        </w:rPr>
                        <w:t xml:space="preserve">Present address of </w:t>
                      </w:r>
                      <w:proofErr w:type="spellStart"/>
                      <w:r w:rsidRPr="00D4031F">
                        <w:rPr>
                          <w:i/>
                        </w:rPr>
                        <w:t>Dr.</w:t>
                      </w:r>
                      <w:proofErr w:type="spellEnd"/>
                      <w:r w:rsidRPr="00D4031F">
                        <w:rPr>
                          <w:i/>
                        </w:rPr>
                        <w:t xml:space="preserve"> W. Li: </w:t>
                      </w:r>
                      <w:proofErr w:type="spellStart"/>
                      <w:r w:rsidRPr="00D4031F">
                        <w:rPr>
                          <w:i/>
                        </w:rPr>
                        <w:t>Deutsches</w:t>
                      </w:r>
                      <w:proofErr w:type="spellEnd"/>
                      <w:r w:rsidRPr="00D4031F">
                        <w:rPr>
                          <w:i/>
                        </w:rPr>
                        <w:t xml:space="preserve"> </w:t>
                      </w:r>
                      <w:proofErr w:type="spellStart"/>
                      <w:r w:rsidRPr="00D4031F">
                        <w:rPr>
                          <w:i/>
                        </w:rPr>
                        <w:t>Elektronen</w:t>
                      </w:r>
                      <w:proofErr w:type="spellEnd"/>
                      <w:r w:rsidRPr="00D4031F">
                        <w:rPr>
                          <w:i/>
                        </w:rPr>
                        <w:t xml:space="preserve">-Synchrotron (DESY), </w:t>
                      </w:r>
                      <w:proofErr w:type="spellStart"/>
                      <w:r w:rsidRPr="00D4031F">
                        <w:rPr>
                          <w:i/>
                        </w:rPr>
                        <w:t>Notkestr</w:t>
                      </w:r>
                      <w:proofErr w:type="spellEnd"/>
                      <w:r w:rsidRPr="00D4031F">
                        <w:rPr>
                          <w:i/>
                        </w:rPr>
                        <w:t>. 85, 22607 Hamburg, Germany</w:t>
                      </w:r>
                    </w:p>
                    <w:p w14:paraId="1D266A1F" w14:textId="77777777" w:rsidR="00C0636B" w:rsidRPr="00D4031F" w:rsidRDefault="00C0636B" w:rsidP="00D4031F">
                      <w:pPr>
                        <w:pStyle w:val="RSCF02FootnotestoTitleAuthors"/>
                        <w:rPr>
                          <w:i/>
                        </w:rPr>
                      </w:pPr>
                      <w:r w:rsidRPr="00AE4168">
                        <w:rPr>
                          <w:i/>
                          <w:vertAlign w:val="superscript"/>
                        </w:rPr>
                        <w:t>[c]</w:t>
                      </w:r>
                      <w:r w:rsidRPr="00D4031F">
                        <w:rPr>
                          <w:i/>
                        </w:rPr>
                        <w:t xml:space="preserve"> Department of Physical Chemistry, University of the Basque Country (UPV/EHU), Barrio </w:t>
                      </w:r>
                      <w:proofErr w:type="spellStart"/>
                      <w:r w:rsidRPr="00D4031F">
                        <w:rPr>
                          <w:i/>
                        </w:rPr>
                        <w:t>Sarriena</w:t>
                      </w:r>
                      <w:proofErr w:type="spellEnd"/>
                      <w:r w:rsidRPr="00D4031F">
                        <w:rPr>
                          <w:i/>
                        </w:rPr>
                        <w:t xml:space="preserve">, S/N, 48940, </w:t>
                      </w:r>
                      <w:proofErr w:type="spellStart"/>
                      <w:r w:rsidRPr="00D4031F">
                        <w:rPr>
                          <w:i/>
                        </w:rPr>
                        <w:t>Leioa</w:t>
                      </w:r>
                      <w:proofErr w:type="spellEnd"/>
                      <w:r w:rsidRPr="00D4031F">
                        <w:rPr>
                          <w:i/>
                        </w:rPr>
                        <w:t xml:space="preserve"> (Spain).</w:t>
                      </w:r>
                    </w:p>
                    <w:p w14:paraId="65C1F017" w14:textId="77777777" w:rsidR="00C0636B" w:rsidRPr="00D4031F" w:rsidRDefault="00C0636B" w:rsidP="00D4031F">
                      <w:pPr>
                        <w:pStyle w:val="RSCF02FootnotestoTitleAuthors"/>
                        <w:rPr>
                          <w:i/>
                        </w:rPr>
                      </w:pPr>
                      <w:r w:rsidRPr="00AE4168">
                        <w:rPr>
                          <w:i/>
                          <w:vertAlign w:val="superscript"/>
                        </w:rPr>
                        <w:t>[d]</w:t>
                      </w:r>
                      <w:r w:rsidRPr="00D4031F">
                        <w:rPr>
                          <w:i/>
                        </w:rPr>
                        <w:t xml:space="preserve"> </w:t>
                      </w:r>
                      <w:proofErr w:type="spellStart"/>
                      <w:r w:rsidRPr="00D4031F">
                        <w:rPr>
                          <w:i/>
                        </w:rPr>
                        <w:t>Biofisika</w:t>
                      </w:r>
                      <w:proofErr w:type="spellEnd"/>
                      <w:r w:rsidRPr="00D4031F">
                        <w:rPr>
                          <w:i/>
                        </w:rPr>
                        <w:t xml:space="preserve"> Institute, (CSIC, UPV/EHU), Barrio </w:t>
                      </w:r>
                      <w:proofErr w:type="spellStart"/>
                      <w:r w:rsidRPr="00D4031F">
                        <w:rPr>
                          <w:i/>
                        </w:rPr>
                        <w:t>Sarriena</w:t>
                      </w:r>
                      <w:proofErr w:type="spellEnd"/>
                      <w:r w:rsidRPr="00D4031F">
                        <w:rPr>
                          <w:i/>
                        </w:rPr>
                        <w:t xml:space="preserve">, S/N, 48940, </w:t>
                      </w:r>
                      <w:proofErr w:type="spellStart"/>
                      <w:r w:rsidRPr="00D4031F">
                        <w:rPr>
                          <w:i/>
                        </w:rPr>
                        <w:t>Leioa</w:t>
                      </w:r>
                      <w:proofErr w:type="spellEnd"/>
                      <w:r w:rsidRPr="00D4031F">
                        <w:rPr>
                          <w:i/>
                        </w:rPr>
                        <w:t xml:space="preserve"> (Spain).</w:t>
                      </w:r>
                    </w:p>
                    <w:p w14:paraId="5C249179" w14:textId="77777777" w:rsidR="00C0636B" w:rsidRPr="00D4031F" w:rsidRDefault="00C0636B" w:rsidP="00D4031F">
                      <w:pPr>
                        <w:pStyle w:val="RSCF02FootnotestoTitleAuthors"/>
                        <w:rPr>
                          <w:i/>
                        </w:rPr>
                      </w:pPr>
                      <w:r w:rsidRPr="00AE4168">
                        <w:rPr>
                          <w:i/>
                          <w:vertAlign w:val="superscript"/>
                        </w:rPr>
                        <w:t>[e]</w:t>
                      </w:r>
                      <w:r w:rsidRPr="00D4031F">
                        <w:rPr>
                          <w:i/>
                        </w:rPr>
                        <w:t xml:space="preserve"> Fundación </w:t>
                      </w:r>
                      <w:proofErr w:type="spellStart"/>
                      <w:r w:rsidRPr="00D4031F">
                        <w:rPr>
                          <w:i/>
                        </w:rPr>
                        <w:t>Biofisika</w:t>
                      </w:r>
                      <w:proofErr w:type="spellEnd"/>
                      <w:r w:rsidRPr="00D4031F">
                        <w:rPr>
                          <w:i/>
                        </w:rPr>
                        <w:t xml:space="preserve"> Bizkaia/</w:t>
                      </w:r>
                      <w:proofErr w:type="spellStart"/>
                      <w:r w:rsidRPr="00D4031F">
                        <w:rPr>
                          <w:i/>
                        </w:rPr>
                        <w:t>Biofisika</w:t>
                      </w:r>
                      <w:proofErr w:type="spellEnd"/>
                      <w:r w:rsidRPr="00D4031F">
                        <w:rPr>
                          <w:i/>
                        </w:rPr>
                        <w:t xml:space="preserve"> Bizkaia </w:t>
                      </w:r>
                      <w:proofErr w:type="spellStart"/>
                      <w:r w:rsidRPr="00D4031F">
                        <w:rPr>
                          <w:i/>
                        </w:rPr>
                        <w:t>Fundazioa</w:t>
                      </w:r>
                      <w:proofErr w:type="spellEnd"/>
                      <w:r w:rsidRPr="00D4031F">
                        <w:rPr>
                          <w:i/>
                        </w:rPr>
                        <w:t xml:space="preserve"> (FBB), Barrio </w:t>
                      </w:r>
                      <w:proofErr w:type="spellStart"/>
                      <w:r w:rsidRPr="00D4031F">
                        <w:rPr>
                          <w:i/>
                        </w:rPr>
                        <w:t>Sarriena</w:t>
                      </w:r>
                      <w:proofErr w:type="spellEnd"/>
                      <w:r w:rsidRPr="00D4031F">
                        <w:rPr>
                          <w:i/>
                        </w:rPr>
                        <w:t xml:space="preserve">, S/N, 48940, </w:t>
                      </w:r>
                      <w:proofErr w:type="spellStart"/>
                      <w:r w:rsidRPr="00D4031F">
                        <w:rPr>
                          <w:i/>
                        </w:rPr>
                        <w:t>Leioa</w:t>
                      </w:r>
                      <w:proofErr w:type="spellEnd"/>
                      <w:r w:rsidRPr="00D4031F">
                        <w:rPr>
                          <w:i/>
                        </w:rPr>
                        <w:t xml:space="preserve"> (Spain).</w:t>
                      </w:r>
                    </w:p>
                    <w:p w14:paraId="01EDB71D" w14:textId="77777777" w:rsidR="00C0636B" w:rsidRPr="00D4031F" w:rsidRDefault="00C0636B" w:rsidP="00D4031F">
                      <w:pPr>
                        <w:pStyle w:val="RSCF02FootnotestoTitleAuthors"/>
                        <w:rPr>
                          <w:i/>
                        </w:rPr>
                      </w:pPr>
                      <w:r w:rsidRPr="00AE4168">
                        <w:rPr>
                          <w:i/>
                          <w:vertAlign w:val="superscript"/>
                        </w:rPr>
                        <w:t>[c]</w:t>
                      </w:r>
                      <w:r w:rsidRPr="00D4031F">
                        <w:rPr>
                          <w:i/>
                        </w:rPr>
                        <w:t xml:space="preserve"> </w:t>
                      </w:r>
                      <w:proofErr w:type="spellStart"/>
                      <w:r w:rsidRPr="00D4031F">
                        <w:rPr>
                          <w:i/>
                        </w:rPr>
                        <w:t>Istituto</w:t>
                      </w:r>
                      <w:proofErr w:type="spellEnd"/>
                      <w:r w:rsidRPr="00D4031F">
                        <w:rPr>
                          <w:i/>
                        </w:rPr>
                        <w:t xml:space="preserve"> per lo studio </w:t>
                      </w:r>
                      <w:proofErr w:type="spellStart"/>
                      <w:r w:rsidRPr="00D4031F">
                        <w:rPr>
                          <w:i/>
                        </w:rPr>
                        <w:t>dei</w:t>
                      </w:r>
                      <w:proofErr w:type="spellEnd"/>
                      <w:r w:rsidRPr="00D4031F">
                        <w:rPr>
                          <w:i/>
                        </w:rPr>
                        <w:t xml:space="preserve"> </w:t>
                      </w:r>
                      <w:proofErr w:type="spellStart"/>
                      <w:r w:rsidRPr="00D4031F">
                        <w:rPr>
                          <w:i/>
                        </w:rPr>
                        <w:t>materiali</w:t>
                      </w:r>
                      <w:proofErr w:type="spellEnd"/>
                      <w:r w:rsidRPr="00D4031F">
                        <w:rPr>
                          <w:i/>
                        </w:rPr>
                        <w:t xml:space="preserve"> </w:t>
                      </w:r>
                      <w:proofErr w:type="spellStart"/>
                      <w:r w:rsidRPr="00D4031F">
                        <w:rPr>
                          <w:i/>
                        </w:rPr>
                        <w:t>nanostrutturati</w:t>
                      </w:r>
                      <w:proofErr w:type="spellEnd"/>
                      <w:r w:rsidRPr="00D4031F">
                        <w:rPr>
                          <w:i/>
                        </w:rPr>
                        <w:t xml:space="preserve"> CNR – ISMN Via </w:t>
                      </w:r>
                      <w:proofErr w:type="spellStart"/>
                      <w:r w:rsidRPr="00D4031F">
                        <w:rPr>
                          <w:i/>
                        </w:rPr>
                        <w:t>Gobetti</w:t>
                      </w:r>
                      <w:proofErr w:type="spellEnd"/>
                      <w:r w:rsidRPr="00D4031F">
                        <w:rPr>
                          <w:i/>
                        </w:rPr>
                        <w:t xml:space="preserve"> 101, 40129, Bologna (Italy).</w:t>
                      </w:r>
                    </w:p>
                    <w:p w14:paraId="31C4D551" w14:textId="77777777" w:rsidR="00C0636B" w:rsidRDefault="00C0636B" w:rsidP="00D4031F">
                      <w:pPr>
                        <w:pStyle w:val="RSCF02FootnotestoTitleAuthors"/>
                        <w:rPr>
                          <w:i/>
                        </w:rPr>
                      </w:pPr>
                      <w:r w:rsidRPr="00AE4168">
                        <w:rPr>
                          <w:i/>
                          <w:vertAlign w:val="superscript"/>
                        </w:rPr>
                        <w:t>[†]</w:t>
                      </w:r>
                      <w:r w:rsidRPr="00D4031F">
                        <w:rPr>
                          <w:i/>
                        </w:rPr>
                        <w:t xml:space="preserve"> These authors contributed equally to this work.</w:t>
                      </w:r>
                    </w:p>
                    <w:p w14:paraId="71856912" w14:textId="35A2FD30" w:rsidR="00C0636B" w:rsidRPr="00241ACD" w:rsidRDefault="00C0636B" w:rsidP="00241ACD">
                      <w:pPr>
                        <w:pStyle w:val="RSCF02FootnotestoTitleAuthors"/>
                      </w:pPr>
                      <w:r w:rsidRPr="00241ACD">
                        <w:t xml:space="preserve">Electronic Supplementary Information (ESI) available: </w:t>
                      </w:r>
                      <w:r w:rsidRPr="004C40F3">
                        <w:t>Theoretical Equilibrium Structures; Survey Scan; Experimental Transition Frequencies; Experimental Spectroscopic Parameters; Substitution Structures</w:t>
                      </w:r>
                      <w:r w:rsidRPr="00241ACD">
                        <w:t>.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5E930491" w14:textId="77777777" w:rsidR="00F62C8B" w:rsidRPr="00270DD5" w:rsidRDefault="00F62C8B" w:rsidP="004C531E">
      <w:pPr>
        <w:pStyle w:val="RSCM01ReceivedAccepted"/>
      </w:pPr>
      <w:r w:rsidRPr="00270DD5">
        <w:t>Accepted 00th January 20</w:t>
      </w:r>
      <w:r w:rsidR="00F15F90" w:rsidRPr="00270DD5">
        <w:t>xx</w:t>
      </w:r>
    </w:p>
    <w:p w14:paraId="492325BD" w14:textId="77777777" w:rsidR="00F62C8B" w:rsidRPr="00794787" w:rsidRDefault="00F62C8B" w:rsidP="004C531E">
      <w:pPr>
        <w:pStyle w:val="RSCM02DOI"/>
      </w:pPr>
      <w:r w:rsidRPr="00794787">
        <w:t>DOI: 10.1039/x0xx00000x</w:t>
      </w:r>
    </w:p>
    <w:p w14:paraId="646B8F30" w14:textId="77777777" w:rsidR="00A9649E" w:rsidRPr="00794787" w:rsidRDefault="00A9649E" w:rsidP="004C531E">
      <w:pPr>
        <w:pStyle w:val="RSCM03Website"/>
      </w:pPr>
    </w:p>
    <w:p w14:paraId="0D6101E0" w14:textId="352C21F0" w:rsidR="004414A5" w:rsidRPr="00C32EDF" w:rsidRDefault="00F62C8B" w:rsidP="00C32EDF">
      <w:pPr>
        <w:pStyle w:val="RSCH01PaperTitle"/>
      </w:pPr>
      <w:r w:rsidRPr="004414A5">
        <w:br w:type="column"/>
      </w:r>
      <w:bookmarkStart w:id="0" w:name="_Hlk60657333"/>
      <w:r w:rsidR="00C17189">
        <w:t xml:space="preserve">Characterizing the </w:t>
      </w:r>
      <w:r w:rsidR="00244B45" w:rsidRPr="00244B45">
        <w:t xml:space="preserve">lone pair···π-hole interaction in complexes </w:t>
      </w:r>
      <w:r w:rsidR="00C17189">
        <w:t>of ammon</w:t>
      </w:r>
      <w:r w:rsidR="00371EAB">
        <w:t>i</w:t>
      </w:r>
      <w:r w:rsidR="00C17189">
        <w:t xml:space="preserve">a </w:t>
      </w:r>
      <w:r w:rsidR="00244B45" w:rsidRPr="00244B45">
        <w:t xml:space="preserve">with </w:t>
      </w:r>
      <w:proofErr w:type="spellStart"/>
      <w:r w:rsidR="00244B45" w:rsidRPr="00244B45">
        <w:t>perfluorinated</w:t>
      </w:r>
      <w:proofErr w:type="spellEnd"/>
      <w:r w:rsidR="00244B45" w:rsidRPr="00244B45">
        <w:t xml:space="preserve"> arenes</w:t>
      </w:r>
      <w:bookmarkEnd w:id="0"/>
    </w:p>
    <w:p w14:paraId="05349D65" w14:textId="44277CE8" w:rsidR="00E229B4" w:rsidRDefault="00244B45" w:rsidP="00FA2DA2">
      <w:pPr>
        <w:pStyle w:val="RSCB01ARTAbstract"/>
        <w:rPr>
          <w:rFonts w:cs="Times New Roman"/>
          <w:sz w:val="20"/>
        </w:rPr>
      </w:pPr>
      <w:r w:rsidRPr="00244B45">
        <w:rPr>
          <w:rFonts w:cs="Times New Roman"/>
          <w:sz w:val="20"/>
        </w:rPr>
        <w:t>Weixing Li,</w:t>
      </w:r>
      <w:r w:rsidRPr="00944EFF">
        <w:rPr>
          <w:rFonts w:cs="Times New Roman"/>
          <w:sz w:val="20"/>
          <w:vertAlign w:val="superscript"/>
        </w:rPr>
        <w:t>[a], [b], †</w:t>
      </w:r>
      <w:r w:rsidRPr="00244B45">
        <w:rPr>
          <w:rFonts w:cs="Times New Roman"/>
          <w:sz w:val="20"/>
        </w:rPr>
        <w:t xml:space="preserve"> Imanol Usabiaga,</w:t>
      </w:r>
      <w:r w:rsidRPr="00944EFF">
        <w:rPr>
          <w:rFonts w:cs="Times New Roman"/>
          <w:sz w:val="20"/>
          <w:vertAlign w:val="superscript"/>
        </w:rPr>
        <w:t>[a], †</w:t>
      </w:r>
      <w:r w:rsidRPr="00244B45">
        <w:rPr>
          <w:rFonts w:cs="Times New Roman"/>
          <w:sz w:val="20"/>
        </w:rPr>
        <w:t xml:space="preserve"> Camilla Calabrese,</w:t>
      </w:r>
      <w:r w:rsidRPr="00944EFF">
        <w:rPr>
          <w:rFonts w:cs="Times New Roman"/>
          <w:sz w:val="20"/>
          <w:vertAlign w:val="superscript"/>
        </w:rPr>
        <w:t>[c], [d], [e], *</w:t>
      </w:r>
      <w:r w:rsidRPr="00244B45">
        <w:rPr>
          <w:rFonts w:cs="Times New Roman"/>
          <w:sz w:val="20"/>
        </w:rPr>
        <w:t xml:space="preserve"> Luca Evangelisti,</w:t>
      </w:r>
      <w:r w:rsidRPr="00944EFF">
        <w:rPr>
          <w:rFonts w:cs="Times New Roman"/>
          <w:sz w:val="20"/>
          <w:vertAlign w:val="superscript"/>
        </w:rPr>
        <w:t>[a]</w:t>
      </w:r>
      <w:r w:rsidRPr="00244B45">
        <w:rPr>
          <w:rFonts w:cs="Times New Roman"/>
          <w:sz w:val="20"/>
        </w:rPr>
        <w:t xml:space="preserve"> Assimo Maris,</w:t>
      </w:r>
      <w:r w:rsidRPr="00944EFF">
        <w:rPr>
          <w:rFonts w:cs="Times New Roman"/>
          <w:sz w:val="20"/>
          <w:vertAlign w:val="superscript"/>
        </w:rPr>
        <w:t>[a]</w:t>
      </w:r>
      <w:r w:rsidRPr="00244B45">
        <w:rPr>
          <w:rFonts w:cs="Times New Roman"/>
          <w:sz w:val="20"/>
        </w:rPr>
        <w:t xml:space="preserve"> Laura B. Favero</w:t>
      </w:r>
      <w:r w:rsidRPr="00944EFF">
        <w:rPr>
          <w:rFonts w:cs="Times New Roman"/>
          <w:sz w:val="20"/>
          <w:vertAlign w:val="superscript"/>
        </w:rPr>
        <w:t>[f]</w:t>
      </w:r>
      <w:r w:rsidRPr="00244B45">
        <w:rPr>
          <w:rFonts w:cs="Times New Roman"/>
          <w:sz w:val="20"/>
        </w:rPr>
        <w:t xml:space="preserve"> and Sonia Melandri</w:t>
      </w:r>
      <w:r w:rsidRPr="00944EFF">
        <w:rPr>
          <w:rFonts w:cs="Times New Roman"/>
          <w:sz w:val="20"/>
          <w:vertAlign w:val="superscript"/>
        </w:rPr>
        <w:t>[a],</w:t>
      </w:r>
      <w:r w:rsidR="00944EFF">
        <w:rPr>
          <w:rFonts w:cs="Times New Roman"/>
          <w:sz w:val="20"/>
        </w:rPr>
        <w:t>*</w:t>
      </w:r>
    </w:p>
    <w:p w14:paraId="39E3785F" w14:textId="3B4AE3EF" w:rsidR="00FA2DA2" w:rsidRPr="00E229B4" w:rsidRDefault="00E229B4" w:rsidP="00FA2DA2">
      <w:pPr>
        <w:pStyle w:val="RSCB01ARTAbstract"/>
        <w:rPr>
          <w:rFonts w:cs="Times New Roman"/>
          <w:sz w:val="20"/>
        </w:rPr>
        <w:sectPr w:rsidR="00FA2DA2" w:rsidRPr="00E229B4"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E229B4">
        <w:t xml:space="preserve">When hydrogen is completely replaced by fluorine, arenes become prone to form a lone pair···π-hole non-covalent bond with ligands presenting electron rich regions. Such a species is ammonia, which confirms this behavior engaging its lone pair as the electron donor counterpart in the 1:1 adducts with hexafluorobenzene and pentafluoropyridine. In this work, the geometrical parameters of the interaction have been unambiguously identified through the detection, by means of Fourier transform microwave spectroscopy, of the rotational spectra of both normal species and their </w:t>
      </w:r>
      <w:r w:rsidRPr="006522A6">
        <w:rPr>
          <w:vertAlign w:val="superscript"/>
        </w:rPr>
        <w:t>15</w:t>
      </w:r>
      <w:r w:rsidRPr="00E229B4">
        <w:t>NH</w:t>
      </w:r>
      <w:r w:rsidRPr="006522A6">
        <w:rPr>
          <w:vertAlign w:val="subscript"/>
        </w:rPr>
        <w:t>3</w:t>
      </w:r>
      <w:r w:rsidRPr="00E229B4">
        <w:t xml:space="preserve"> isotopologues. An accurate analysis of the experimental data, including internal dynamics effects, endorsed by quantum chemical calculations, both with topological analysis and energy decomposition method, extended to the hydrogenated arenes and their water complexes, proved the ability of ammonia to create a stronger and more flexible lone pair···π-hole interaction than water. Interestingly, the higher binding energies of the ammonia lone pair···π-hole interactions correspond to larger intermolecular distances.</w:t>
      </w:r>
    </w:p>
    <w:p w14:paraId="2FC55B65" w14:textId="77777777" w:rsidR="006522A6" w:rsidRDefault="00FA2DA2" w:rsidP="00FA2DA2">
      <w:pPr>
        <w:pStyle w:val="RSCB04AHeadingSection"/>
      </w:pPr>
      <w:r w:rsidRPr="00017239">
        <w:t>Introduction</w:t>
      </w:r>
    </w:p>
    <w:p w14:paraId="4CF90289" w14:textId="37E115E2" w:rsidR="00944EFF" w:rsidRPr="00944EFF" w:rsidRDefault="00944EFF" w:rsidP="00811C69">
      <w:pPr>
        <w:pStyle w:val="RSCB04AHeadingSection"/>
        <w:jc w:val="both"/>
        <w:rPr>
          <w:rFonts w:cs="Times New Roman"/>
          <w:b w:val="0"/>
          <w:w w:val="108"/>
          <w:sz w:val="18"/>
          <w:szCs w:val="18"/>
        </w:rPr>
      </w:pPr>
      <w:r w:rsidRPr="00944EFF">
        <w:rPr>
          <w:rFonts w:cs="Times New Roman"/>
          <w:b w:val="0"/>
          <w:w w:val="108"/>
          <w:sz w:val="18"/>
          <w:szCs w:val="18"/>
        </w:rPr>
        <w:t>Non-covalent interactions (NCIs) play a very important role in many physical, chemical and biochemical processes and the interest in their experimental and theoretical characterization is testified by the large amount of literature on the theme.</w:t>
      </w:r>
      <w:r w:rsidR="00EA6AB6" w:rsidRPr="0005562F">
        <w:rPr>
          <w:b w:val="0"/>
          <w:bCs/>
          <w:sz w:val="18"/>
          <w:szCs w:val="18"/>
        </w:rPr>
        <w:fldChar w:fldCharType="begin" w:fldLock="1"/>
      </w:r>
      <w:r w:rsidR="00AE4603" w:rsidRPr="0005562F">
        <w:rPr>
          <w:b w:val="0"/>
          <w:bCs/>
          <w:sz w:val="18"/>
          <w:szCs w:val="18"/>
        </w:rPr>
        <w:instrText>ADDIN CSL_CITATION {"citationItems":[{"id":"ITEM-1","itemData":{"DOI":"10.1021/acs.chemrev.6b00247","ISSN":"0009-2665","author":[{"dropping-particle":"","family":"Hobza","given":"Pavel","non-dropping-particle":"","parse-names":false,"suffix":""},{"dropping-particle":"","family":"Řezáč","given":"Jan","non-dropping-particle":"","parse-names":false,"suffix":""}],"container-title":"Chemical Reviews","id":"ITEM-1","issue":"9","issued":{"date-parts":[["2016","5","11"]]},"page":"4911-4912","title":"Introduction: Noncovalent Interactions","type":"article-journal","volume":"116"},"uris":["http://www.mendeley.com/documents/?uuid=380f363f-d736-3aa3-9416-cd4c54f7b806"]},{"id":"ITEM-2","itemData":{"DOI":"10.1002/anie.200802947","ISSN":"14337851","abstract":"Supramolecular chemistry has expanded dramatically in recent years both in terms of potential applications and in its relevance to analogous biological systems. The formation and function of supramolecular complexes occur through a multiplicity of often difficult to differentiate noncovalent forces. The aim of this Review is to describe the crucial interaction mechanisms in context, and thus classify the entire subject. In most cases, organic host-guest complexes have been selected as examples, but biologically relevant problems are also considered. An understanding and quantification of intermolecular interactions is of importance both for the rational planning of new supramolecular systems, including intelligent materials, as well as for developing new biologically active agents. © 2009 Wiley-VCH Verlag GmbH &amp; Co. KGaA.","author":[{"dropping-particle":"","family":"Schneider","given":"Hans-Jörg","non-dropping-particle":"","parse-names":false,"suffix":""}],"container-title":"Angewandte Chemie International Edition","id":"ITEM-2","issue":"22","issued":{"date-parts":[["2009","5","18"]]},"page":"3924-3977","title":"Binding Mechanisms in Supramolecular Complexes","type":"article-journal","volume":"48"},"uris":["http://www.mendeley.com/documents/?uuid=d147be10-cafa-328f-8a5b-ddabd7af0f48"]},{"id":"ITEM-3","itemData":{"DOI":"10.1002/anie.201408487","abstract":"(Figure Presented) Structure-based ligand design in medicinal chemistry and crop protection relies on the identification and quantification of weak noncovalent interactions and understanding the role of water. Small-molecule and protein structural database searches are important tools to retrieve existing knowledge. Thermodynamic profiling, combined with X-ray structural and computational studies, is the key to elucidate the energetics of the replacement of water by ligands. Biological receptor sites vary greatly in shape, conformational dynamics, and polarity, and require different ligand-design strategies, as shown for various case studies. Interactions between dipoles have become a central theme of molecular recognition. Orthogonal interactions, halogen bonding, and amide</w:instrText>
      </w:r>
      <w:r w:rsidR="00AE4603" w:rsidRPr="0005562F">
        <w:rPr>
          <w:rFonts w:ascii="Cambria Math" w:hAnsi="Cambria Math" w:cs="Cambria Math"/>
          <w:b w:val="0"/>
          <w:bCs/>
          <w:sz w:val="18"/>
          <w:szCs w:val="18"/>
        </w:rPr>
        <w:instrText>⋯</w:instrText>
      </w:r>
      <w:r w:rsidR="00AE4603" w:rsidRPr="0005562F">
        <w:rPr>
          <w:rFonts w:ascii="Calibri" w:hAnsi="Calibri" w:cs="Calibri"/>
          <w:b w:val="0"/>
          <w:bCs/>
          <w:sz w:val="18"/>
          <w:szCs w:val="18"/>
        </w:rPr>
        <w:instrText>π</w:instrText>
      </w:r>
      <w:r w:rsidR="00AE4603" w:rsidRPr="0005562F">
        <w:rPr>
          <w:b w:val="0"/>
          <w:bCs/>
          <w:sz w:val="18"/>
          <w:szCs w:val="18"/>
        </w:rPr>
        <w:instrText xml:space="preserve"> stacking provide new tools for innovative lead optimization. The combination of synthetic models and biological complexation studies is required to gather reliable information on weak noncovalent interactions and the role of water. © 2015 Wiley-VCH Verlag GmbH &amp; Co. KGaA.","author":[{"dropping-particle":"","family":"Persch","given":"E","non-dropping-particle":"","parse-names":false,"suffix":""},{"dropping-particle":"","family":"Dumele","given":"O","non-dropping-particle":"","parse-names":false,"suffix":""},{"dropping-particle":"","family":"Diederich","given":"F","non-dropping-particle":"","parse-names":false,"suffix":""}],"container-title":"Angewandte Chemie - International Edition","id":"ITEM-3","issue":"11","issued":{"date-parts":[["2015"]]},"note":"cited By 8","page":"3290-3327","title":"Molecular recognition in chemical and biological systems","type":"article-journal","volume":"54"},"uris":["http://www.mendeley.com/documents/?uuid=e8fa41c8-8931-48f6-ad2c-dc5f03c93d2e"]},{"id":"ITEM-4","itemData":{"DOI":"10.1016/j.comptc.2012.07.025","author":[{"dropping-particle":"","family":"Alkorta","given":"I.","non-dropping-particle":"","parse-names":false,"suffix":""},{"dropping-particle":"","family":"Grabowski","given":"S.J.","non-dropping-particle":"","parse-names":false,"suffix":""}],"container-title":"Computational and Theoretical Chemistry","id":"ITEM-4","issued":{"date-parts":[["2012"]]},"page":"1","title":"Non-covalent interactions","type":"article-journal","volume":"998"},"uris":["http://www.mendeley.com/documents/?uuid=b87aab06-dab4-3d5c-91ee-57685b5304ae"]}],"mendeley":{"formattedCitation":"&lt;sup&gt;1–4&lt;/sup&gt;","plainTextFormattedCitation":"1–4","previouslyFormattedCitation":"&lt;sup&gt;1–4&lt;/sup&gt;"},"properties":{"noteIndex":0},"schema":"https://github.com/citation-style-language/schema/raw/master/csl-citation.json"}</w:instrText>
      </w:r>
      <w:r w:rsidR="00EA6AB6" w:rsidRPr="0005562F">
        <w:rPr>
          <w:b w:val="0"/>
          <w:bCs/>
          <w:sz w:val="18"/>
          <w:szCs w:val="18"/>
        </w:rPr>
        <w:fldChar w:fldCharType="separate"/>
      </w:r>
      <w:r w:rsidR="00EA6AB6" w:rsidRPr="0005562F">
        <w:rPr>
          <w:b w:val="0"/>
          <w:bCs/>
          <w:noProof/>
          <w:sz w:val="18"/>
          <w:szCs w:val="18"/>
          <w:vertAlign w:val="superscript"/>
        </w:rPr>
        <w:t>1–4</w:t>
      </w:r>
      <w:r w:rsidR="00EA6AB6" w:rsidRPr="0005562F">
        <w:rPr>
          <w:b w:val="0"/>
          <w:bCs/>
          <w:sz w:val="18"/>
          <w:szCs w:val="18"/>
        </w:rPr>
        <w:fldChar w:fldCharType="end"/>
      </w:r>
      <w:r w:rsidRPr="00944EFF">
        <w:rPr>
          <w:rFonts w:cs="Times New Roman"/>
          <w:b w:val="0"/>
          <w:w w:val="108"/>
          <w:sz w:val="18"/>
          <w:szCs w:val="18"/>
        </w:rPr>
        <w:t xml:space="preserve"> Among NCIs, the hydrogen bond (HB) is recognized to be the most diffuse and important one</w:t>
      </w:r>
      <w:r w:rsidR="00C17189">
        <w:rPr>
          <w:rFonts w:cs="Times New Roman"/>
          <w:b w:val="0"/>
          <w:w w:val="108"/>
          <w:sz w:val="18"/>
          <w:szCs w:val="18"/>
        </w:rPr>
        <w:t xml:space="preserve"> and i</w:t>
      </w:r>
      <w:r w:rsidRPr="00944EFF">
        <w:rPr>
          <w:rFonts w:cs="Times New Roman"/>
          <w:b w:val="0"/>
          <w:w w:val="108"/>
          <w:sz w:val="18"/>
          <w:szCs w:val="18"/>
        </w:rPr>
        <w:t>ts discovery is now one century old</w:t>
      </w:r>
      <w:r w:rsidR="0005562F">
        <w:rPr>
          <w:rFonts w:cs="Times New Roman"/>
          <w:b w:val="0"/>
          <w:w w:val="108"/>
          <w:sz w:val="18"/>
          <w:szCs w:val="18"/>
        </w:rPr>
        <w:t>.</w:t>
      </w:r>
      <w:r w:rsidR="0005562F" w:rsidRPr="0005562F">
        <w:rPr>
          <w:b w:val="0"/>
          <w:bCs/>
          <w:sz w:val="18"/>
          <w:szCs w:val="18"/>
        </w:rPr>
        <w:fldChar w:fldCharType="begin" w:fldLock="1"/>
      </w:r>
      <w:r w:rsidR="0005562F" w:rsidRPr="0005562F">
        <w:rPr>
          <w:b w:val="0"/>
          <w:bCs/>
          <w:sz w:val="18"/>
          <w:szCs w:val="18"/>
        </w:rPr>
        <w:instrText>ADDIN CSL_CITATION {"citationItems":[{"id":"ITEM-1","itemData":{"DOI":"10.1351/PAC-REP-10-01-01","ISSN":"1365-3075","abstract":"The term \"hydrogen bond\" has been used in the literature for nearly a century now. While its importance has been realized by physicists, chemists, biologists, and material scientists, there has been a continual debate about what this term means. This debate has intensified following some important experimental results, especially in the last decade, which questioned the basis of the traditional view on hydrogen bonding. Most important among them are the direct experimental evidence for a partial covalent nature and the observation of a blue-shift in stretching frequency following X-H···Y hydrogen bond formation (XH being the hydrogen bond donor and Y being the hydrogen bond acceptor). Considering the recent experimental and theoretical advances, we have proposed a new definition of the hydrogen bond, which emphasizes the need for evidence. A list of criteria has been provided, and these can be used as evidence for the hydrogen bond formation. This list is followed by some characteristics that are observed in typical hydrogen-bonding environments. © 2011 IUPAC.","author":[{"dropping-particle":"","family":"Arunan","given":"Elangannan","non-dropping-particle":"","parse-names":false,"suffix":""},{"dropping-particle":"","family":"Desiraju","given":"Gautam R.","non-dropping-particle":"","parse-names":false,"suffix":""},{"dropping-particle":"","family":"Klein","given":"Roger A.","non-dropping-particle":"","parse-names":false,"suffix":""},{"dropping-particle":"","family":"Sadlej","given":"Joanna","non-dropping-particle":"","parse-names":false,"suffix":""},{"dropping-particle":"","family":"Scheiner","given":"Steve","non-dropping-particle":"","parse-names":false,"suffix":""},{"dropping-particle":"","family":"Alkorta","given":"Ibon","non-dropping-particle":"","parse-names":false,"suffix":""},{"dropping-particle":"","family":"Clary","given":"David C.","non-dropping-particle":"","parse-names":false,"suffix":""},{"dropping-particle":"","family":"Crabtree","given":"Robert H.","non-dropping-particle":"","parse-names":false,"suffix":""},{"dropping-particle":"","family":"Dannenberg","given":"Joseph J.","non-dropping-particle":"","parse-names":false,"suffix":""},{"dropping-particle":"","family":"Hobza","given":"Pavel","non-dropping-particle":"","parse-names":false,"suffix":""},{"dropping-particle":"","family":"Kjaergaard","given":"Henrik G.","non-dropping-particle":"","parse-names":false,"suffix":""},{"dropping-particle":"","family":"Legon","given":"Anthony C.","non-dropping-particle":"","parse-names":false,"suffix":""},{"dropping-particle":"","family":"Mennucci","given":"Benedetta","non-dropping-particle":"","parse-names":false,"suffix":""},{"dropping-particle":"","family":"Nesbitt","given":"David J.","non-dropping-particle":"","parse-names":false,"suffix":""}],"container-title":"Pure and Applied Chemistry","id":"ITEM-1","issue":"8","issued":{"date-parts":[["2011","1","8"]]},"page":"1619-1636","title":"Defining the hydrogen bond: An account (IUPAC Technical Report)","type":"article-journal","volume":"83"},"uris":["http://www.mendeley.com/documents/?uuid=edd3e438-cb81-4aa2-aa04-f522cc7950d8"]},{"id":"ITEM-2","itemData":{"DOI":"10.1351/PAC-REC-10-01-02","ISSN":"1365-3075","abstract":"A novel definition for the hydrogen bond is recommended here. It takes into account the theoretical and experimental knowledge acquired over the past century. This definition insists on some evidence. Six criteria are listed that could be used as evidence for the presence of a hydrogen bond. © 2011 IUPAC.","author":[{"dropping-particle":"","family":"Arunan","given":"Elangannan","non-dropping-particle":"","parse-names":false,"suffix":""},{"dropping-particle":"","family":"Desiraju","given":"Gautam R.","non-dropping-particle":"","parse-names":false,"suffix":""},{"dropping-particle":"","family":"Klein","given":"Roger A.","non-dropping-particle":"","parse-names":false,"suffix":""},{"dropping-particle":"","family":"Sadlej","given":"Joanna","non-dropping-particle":"","parse-names":false,"suffix":""},{"dropping-particle":"","family":"Scheiner","given":"Steve","non-dropping-particle":"","parse-names":false,"suffix":""},{"dropping-particle":"","family":"Alkorta","given":"Ibon","non-dropping-particle":"","parse-names":false,"suffix":""},{"dropping-particle":"","family":"Clary","given":"David C.","non-dropping-particle":"","parse-names":false,"suffix":""},{"dropping-particle":"","family":"Crabtree","given":"Robert H.","non-dropping-particle":"","parse-names":false,"suffix":""},{"dropping-particle":"","family":"Dannenberg","given":"Joseph J.","non-dropping-particle":"","parse-names":false,"suffix":""},{"dropping-particle":"","family":"Hobza","given":"Pavel","non-dropping-particle":"","parse-names":false,"suffix":""},{"dropping-particle":"","family":"Kjaergaard","given":"Henrik G.","non-dropping-particle":"","parse-names":false,"suffix":""},{"dropping-particle":"","family":"Legon","given":"Anthony C.","non-dropping-particle":"","parse-names":false,"suffix":""},{"dropping-particle":"","family":"Mennucci","given":"Benedetta","non-dropping-particle":"","parse-names":false,"suffix":""},{"dropping-particle":"","family":"Nesbitt","given":"David J.","non-dropping-particle":"","parse-names":false,"suffix":""}],"container-title":"Pure and Applied Chemistry","id":"ITEM-2","issue":"8","issued":{"date-parts":[["2011","1","8"]]},"page":"1637-1641","title":"Definition of the hydrogen bond (IUPAC Recommendations 2011)","type":"article-journal","volume":"83"},"uris":["http://www.mendeley.com/documents/?uuid=01694825-aa2d-4cc8-bdce-334663441744"]},{"id":"ITEM-3","itemData":{"author":[{"dropping-particle":"","family":"Scheiner","given":"S.","non-dropping-particle":"","parse-names":false,"suffix":""}],"id":"ITEM-3","issued":{"date-parts":[["1997"]]},"publisher":"Oxford University Press, New York","title":"Hydrogen Bonding","type":"book"},"uris":["http://www.mendeley.com/documents/?uuid=f2261f28-a196-4b43-8ba3-2fdfc622d17b"]}],"mendeley":{"formattedCitation":"&lt;sup&gt;5–7&lt;/sup&gt;","plainTextFormattedCitation":"5–7","previouslyFormattedCitation":"&lt;sup&gt;5–7&lt;/sup&gt;"},"properties":{"noteIndex":0},"schema":"https://github.com/citation-style-language/schema/raw/master/csl-citation.json"}</w:instrText>
      </w:r>
      <w:r w:rsidR="0005562F" w:rsidRPr="0005562F">
        <w:rPr>
          <w:b w:val="0"/>
          <w:bCs/>
          <w:sz w:val="18"/>
          <w:szCs w:val="18"/>
        </w:rPr>
        <w:fldChar w:fldCharType="separate"/>
      </w:r>
      <w:r w:rsidR="0005562F" w:rsidRPr="0005562F">
        <w:rPr>
          <w:b w:val="0"/>
          <w:bCs/>
          <w:noProof/>
          <w:sz w:val="18"/>
          <w:szCs w:val="18"/>
          <w:vertAlign w:val="superscript"/>
        </w:rPr>
        <w:t>5–7</w:t>
      </w:r>
      <w:r w:rsidR="0005562F" w:rsidRPr="0005562F">
        <w:rPr>
          <w:b w:val="0"/>
          <w:bCs/>
          <w:sz w:val="18"/>
          <w:szCs w:val="18"/>
        </w:rPr>
        <w:fldChar w:fldCharType="end"/>
      </w:r>
      <w:r w:rsidR="0005562F" w:rsidRPr="0005562F">
        <w:rPr>
          <w:b w:val="0"/>
          <w:bCs/>
          <w:sz w:val="18"/>
          <w:szCs w:val="18"/>
        </w:rPr>
        <w:t xml:space="preserve"> In</w:t>
      </w:r>
      <w:r w:rsidRPr="00944EFF">
        <w:rPr>
          <w:rFonts w:cs="Times New Roman"/>
          <w:b w:val="0"/>
          <w:w w:val="108"/>
          <w:sz w:val="18"/>
          <w:szCs w:val="18"/>
        </w:rPr>
        <w:t xml:space="preserve"> recent years, other kinds of intermolecular interactions involving different atoms or fragments that can replace the bridging proton of the HB and attract an electron donor via a region of depleted electron density, have been a subject of great interest. This region is called a “hole” and, depending on whether it is in the direction or perpendicular to the molecular σ-framework, it called a “σ”- or a “π-hole”, respectively. The formation of a “hole” can be obtained by suitable substitutions.</w:t>
      </w:r>
      <w:r w:rsidR="007D0EEA" w:rsidRPr="0005562F">
        <w:rPr>
          <w:b w:val="0"/>
          <w:bCs/>
          <w:sz w:val="18"/>
          <w:szCs w:val="18"/>
        </w:rPr>
        <w:fldChar w:fldCharType="begin" w:fldLock="1"/>
      </w:r>
      <w:r w:rsidR="007D0EEA" w:rsidRPr="0005562F">
        <w:rPr>
          <w:b w:val="0"/>
          <w:bCs/>
          <w:sz w:val="18"/>
          <w:szCs w:val="18"/>
        </w:rPr>
        <w:instrText>ADDIN CSL_CITATION {"citationItems":[{"id":"ITEM-1","itemData":{"DOI":"10.1039/c004189k","author":[{"dropping-particle":"","family":"Politzer","given":"P","non-dropping-particle":"","parse-names":false,"suffix":""},{"dropping-particle":"","family":"Murray","given":"J S","non-dropping-particle":"","parse-names":false,"suffix":""},{"dropping-particle":"","family":"Clark","given":"T","non-dropping-particle":"","parse-names":false,"suffix":""}],"container-title":"Physical Chemistry Chemical Physics","id":"ITEM-1","issue":"28","issued":{"date-parts":[["2010"]]},"note":"cited By 472","page":"7748-7757","title":"Halogen bonding: An electrostatically-driven highly directional noncovalent interaction","type":"article-journal","volume":"12"},"uris":["http://www.mendeley.com/documents/?uuid=41bad0e3-405a-45fb-a69d-ebbe0a9fc0fa"]},{"id":"ITEM-2","itemData":{"DOI":"10.1007/s00894-011-1089-1","author":[{"dropping-particle":"","family":"Murray","given":"J S","non-dropping-particle":"","parse-names":false,"suffix":""},{"dropping-particle":"","family":"Lane","given":"P","non-dropping-particle":"","parse-names":false,"suffix":""},{"dropping-particle":"","family":"Clark","given":"T","non-dropping-particle":"","parse-names":false,"suffix":""},{"dropping-particle":"","family":"Riley","given":"K E","non-dropping-particle":"","parse-names":false,"suffix":""},{"dropping-particle":"","family":"Politzer","given":"P","non-dropping-particle":"","parse-names":false,"suffix":""}],"container-title":"Journal of Molecular Modeling","id":"ITEM-2","issue":"2","issued":{"date-parts":[["2012"]]},"note":"cited By 110","page":"541-548","title":"σ-Holes, π-holes and electrostatically-driven interactions","type":"article-journal","volume":"18"},"uris":["http://www.mendeley.com/documents/?uuid=f377c511-3d51-49a7-96b8-4b38a4506ceb"]},{"id":"ITEM-3","itemData":{"DOI":"10.1002/cphc.201500314","abstract":"Non-covalent interactions play a crucial role in (supramolecular) chemistry and much of biology. Supramolecular forces can indeed determine the structure and function of a host-guest system. Many sensors, for example, rely on reversible bonding with the analyte. Natural machineries also often have a significant non-covalent component (e.g. protein folding, recognition) and rational interference in such 'living' devices can have pharmacological implications. For the rational design/tweaking of supramolecular systems it is helpful to know what supramolecular synthons are available and to understand the forces that make these synthons stick to one another. In this review we focus on σ-hole and π-hole interactions. A σ- or π-hole can be seen as positive electrostatic potential on unpopulated σ</w:instrText>
      </w:r>
      <w:r w:rsidR="007D0EEA" w:rsidRPr="0005562F">
        <w:rPr>
          <w:rFonts w:ascii="Cambria Math" w:hAnsi="Cambria Math" w:cs="Cambria Math"/>
          <w:b w:val="0"/>
          <w:bCs/>
          <w:sz w:val="18"/>
          <w:szCs w:val="18"/>
        </w:rPr>
        <w:instrText>∗</w:instrText>
      </w:r>
      <w:r w:rsidR="007D0EEA" w:rsidRPr="0005562F">
        <w:rPr>
          <w:b w:val="0"/>
          <w:bCs/>
          <w:sz w:val="18"/>
          <w:szCs w:val="18"/>
        </w:rPr>
        <w:instrText xml:space="preserve"> or </w:instrText>
      </w:r>
      <w:r w:rsidR="007D0EEA" w:rsidRPr="0005562F">
        <w:rPr>
          <w:rFonts w:cs="Times"/>
          <w:b w:val="0"/>
          <w:bCs/>
          <w:sz w:val="18"/>
          <w:szCs w:val="18"/>
        </w:rPr>
        <w:instrText>π</w:instrText>
      </w:r>
      <w:r w:rsidR="007D0EEA" w:rsidRPr="0005562F">
        <w:rPr>
          <w:b w:val="0"/>
          <w:bCs/>
          <w:sz w:val="18"/>
          <w:szCs w:val="18"/>
        </w:rPr>
        <w:instrText>(</w:instrText>
      </w:r>
      <w:r w:rsidR="007D0EEA" w:rsidRPr="0005562F">
        <w:rPr>
          <w:rFonts w:ascii="Cambria Math" w:hAnsi="Cambria Math" w:cs="Cambria Math"/>
          <w:b w:val="0"/>
          <w:bCs/>
          <w:sz w:val="18"/>
          <w:szCs w:val="18"/>
        </w:rPr>
        <w:instrText>∗</w:instrText>
      </w:r>
      <w:r w:rsidR="007D0EEA" w:rsidRPr="0005562F">
        <w:rPr>
          <w:b w:val="0"/>
          <w:bCs/>
          <w:sz w:val="18"/>
          <w:szCs w:val="18"/>
        </w:rPr>
        <w:instrText xml:space="preserve">) orbitals, which are thus capable of interacting with some electron dense region. A </w:instrText>
      </w:r>
      <w:r w:rsidR="007D0EEA" w:rsidRPr="0005562F">
        <w:rPr>
          <w:rFonts w:cs="Times"/>
          <w:b w:val="0"/>
          <w:bCs/>
          <w:sz w:val="18"/>
          <w:szCs w:val="18"/>
        </w:rPr>
        <w:instrText>σ</w:instrText>
      </w:r>
      <w:r w:rsidR="007D0EEA" w:rsidRPr="0005562F">
        <w:rPr>
          <w:b w:val="0"/>
          <w:bCs/>
          <w:sz w:val="18"/>
          <w:szCs w:val="18"/>
        </w:rPr>
        <w:instrText>-hole is typically located along the vector of a covalent bond such as XH or XHlg (X=any atom, Hlg=halogen), which are respectively known as hydrogen and halogen bond donors. Only recently it has become clear that σ-holes can also be found along a covalent bond with chalcogen (XCh), pnictogen (XPn) and tetrel (XTr) atoms. Interactions with these synthons are named chalcogen, pnigtogen and tetrel interactions. A π-hole is typically located perpendicular to the molecular framework of diatomic π-systems such as carbonyls, or conjugated π-systems such as hexafluorobenzene. Anion-π and lone-pair-π interactions are examples of named π-hole interactions between conjugated π-systems and anions or lone-pair electrons respectively. While the above nomenclature indicates the distinct chemical identity of the supramolecular synthon acting as Lewis acid, it is worth stressing that the underlying physics is very similar. This implies that interactions that are now not so well-established might turn out to be equally useful as conventional hydrogen and halogen bonds. In summary, we describe the physical nature of σ- and π-hole interactions, present a selection of inquiries that utilise σ- and π-holes, and give an overview of analyses of structural databases (CSD/PDB) that demonstrate how prevalent these interactions already are in solid-state structures. © 2015 WILEY-VCH Verlag GmbH &amp; Co. KGaA, Weinheim.","author":[{"dropping-particle":"","family":"Bauzá","given":"A.","non-dropping-particle":"","parse-names":false,"suffix":""},{"dropping-particle":"","family":"Mooibroek","given":"T.J.","non-dropping-particle":"","parse-names":false,"suffix":""},{"dropping-particle":"","family":"Frontera","given":"A.","non-dropping-particle":"","parse-names":false,"suffix":""}],"container-title":"ChemPhysChem","id":"ITEM-3","issue":"12","issued":{"date-parts":[["2015"]]},"note":"cited By 3","page":"2496-2517","title":"The Bright Future of Unconventional σ/π-Hole Interactions","type":"article-journal","volume":"16"},"uris":["http://www.mendeley.com/documents/?uuid=1ab2ea86-d056-43dc-bb17-7e0f9c48ec8d"]}],"mendeley":{"formattedCitation":"&lt;sup&gt;8–10&lt;/sup&gt;","plainTextFormattedCitation":"8–10","previouslyFormattedCitation":"&lt;sup&gt;8–10&lt;/sup&gt;"},"properties":{"noteIndex":0},"schema":"https://github.com/citation-style-language/schema/raw/master/csl-citation.json"}</w:instrText>
      </w:r>
      <w:r w:rsidR="007D0EEA" w:rsidRPr="0005562F">
        <w:rPr>
          <w:b w:val="0"/>
          <w:bCs/>
          <w:sz w:val="18"/>
          <w:szCs w:val="18"/>
        </w:rPr>
        <w:fldChar w:fldCharType="separate"/>
      </w:r>
      <w:r w:rsidR="007D0EEA" w:rsidRPr="0005562F">
        <w:rPr>
          <w:b w:val="0"/>
          <w:bCs/>
          <w:noProof/>
          <w:sz w:val="18"/>
          <w:szCs w:val="18"/>
          <w:vertAlign w:val="superscript"/>
        </w:rPr>
        <w:t>8–10</w:t>
      </w:r>
      <w:r w:rsidR="007D0EEA" w:rsidRPr="0005562F">
        <w:rPr>
          <w:b w:val="0"/>
          <w:bCs/>
          <w:sz w:val="18"/>
          <w:szCs w:val="18"/>
        </w:rPr>
        <w:fldChar w:fldCharType="end"/>
      </w:r>
      <w:r w:rsidRPr="00944EFF">
        <w:rPr>
          <w:rFonts w:cs="Times New Roman"/>
          <w:b w:val="0"/>
          <w:w w:val="108"/>
          <w:sz w:val="18"/>
          <w:szCs w:val="18"/>
        </w:rPr>
        <w:t xml:space="preserve"> It is known that halogen atoms, fluorine in particular, can drastically change the interaction properties of molecules; therefore</w:t>
      </w:r>
      <w:r w:rsidR="00E71D6F">
        <w:rPr>
          <w:rFonts w:cs="Times New Roman"/>
          <w:b w:val="0"/>
          <w:w w:val="108"/>
          <w:sz w:val="18"/>
          <w:szCs w:val="18"/>
        </w:rPr>
        <w:t>,</w:t>
      </w:r>
      <w:r w:rsidRPr="00944EFF">
        <w:rPr>
          <w:rFonts w:cs="Times New Roman"/>
          <w:b w:val="0"/>
          <w:w w:val="108"/>
          <w:sz w:val="18"/>
          <w:szCs w:val="18"/>
        </w:rPr>
        <w:t xml:space="preserve"> fluorine substitution is used </w:t>
      </w:r>
      <w:r w:rsidRPr="00944EFF">
        <w:rPr>
          <w:rFonts w:cs="Times New Roman"/>
          <w:b w:val="0"/>
          <w:w w:val="108"/>
          <w:sz w:val="18"/>
          <w:szCs w:val="18"/>
        </w:rPr>
        <w:t>to tune the features of new materials,</w:t>
      </w:r>
      <w:r w:rsidR="008E0BB5" w:rsidRPr="0005562F">
        <w:rPr>
          <w:b w:val="0"/>
          <w:bCs/>
          <w:sz w:val="18"/>
          <w:szCs w:val="18"/>
        </w:rPr>
        <w:fldChar w:fldCharType="begin" w:fldLock="1"/>
      </w:r>
      <w:r w:rsidR="008E0BB5" w:rsidRPr="0005562F">
        <w:rPr>
          <w:b w:val="0"/>
          <w:bCs/>
          <w:sz w:val="18"/>
          <w:szCs w:val="18"/>
        </w:rPr>
        <w:instrText>ADDIN CSL_CITATION {"citationItems":[{"id":"ITEM-1","itemData":{"DOI":"10.1039/c0cs00221f","abstract":"Interactions of \"organic fluorine\" have gained great interest not only in the context of crystal engineering, but also in the systematic design of functional materials. The first part of this tutorial review presents an overview on interactions known by organic fluorine. This involves π-πF, C-F·H, F·F, C-F·πF, C-F·π, C-F·M+, C-F·CO and anion-πF interactions, as well as other halogen bonds. The effect of the exchange of H vs. F is discussed by means of several examples and a short introduction to the young field of \"fluorous\" chemistry is given. The second part is dedicated to numerous applications of fluorine and fluorous interactions. It is shown how application of fluorination is used to enable a number of reactions, to improve materials properties and even open up new fields of research. © 2011 The Royal Society of Chemistry.","author":[{"dropping-particle":"","family":"Berger","given":"R.","non-dropping-particle":"","parse-names":false,"suffix":""},{"dropping-particle":"","family":"Resnati","given":"G.","non-dropping-particle":"","parse-names":false,"suffix":""},{"dropping-particle":"","family":"Metrangolo","given":"P.","non-dropping-particle":"","parse-names":false,"suffix":""},{"dropping-particle":"","family":"Weber","given":"E.","non-dropping-particle":"","parse-names":false,"suffix":""},{"dropping-particle":"","family":"Hulliger","given":"J.","non-dropping-particle":"","parse-names":false,"suffix":""}],"container-title":"Chemical Society Reviews","id":"ITEM-1","issue":"7","issued":{"date-parts":[["2011"]]},"note":"cited By 175","page":"3496-3508","title":"Organic fluorine compounds: A great opportunity for enhanced materials properties","type":"article-journal","volume":"40"},"uris":["http://www.mendeley.com/documents/?uuid=67ac5a34-c14d-455e-932b-239f71f82774"]}],"mendeley":{"formattedCitation":"&lt;sup&gt;11&lt;/sup&gt;","plainTextFormattedCitation":"11","previouslyFormattedCitation":"&lt;sup&gt;11&lt;/sup&gt;"},"properties":{"noteIndex":0},"schema":"https://github.com/citation-style-language/schema/raw/master/csl-citation.json"}</w:instrText>
      </w:r>
      <w:r w:rsidR="008E0BB5" w:rsidRPr="0005562F">
        <w:rPr>
          <w:b w:val="0"/>
          <w:bCs/>
          <w:sz w:val="18"/>
          <w:szCs w:val="18"/>
        </w:rPr>
        <w:fldChar w:fldCharType="separate"/>
      </w:r>
      <w:r w:rsidR="008E0BB5" w:rsidRPr="0005562F">
        <w:rPr>
          <w:b w:val="0"/>
          <w:bCs/>
          <w:noProof/>
          <w:sz w:val="18"/>
          <w:szCs w:val="18"/>
          <w:vertAlign w:val="superscript"/>
        </w:rPr>
        <w:t>11</w:t>
      </w:r>
      <w:r w:rsidR="008E0BB5" w:rsidRPr="0005562F">
        <w:rPr>
          <w:b w:val="0"/>
          <w:bCs/>
          <w:sz w:val="18"/>
          <w:szCs w:val="18"/>
        </w:rPr>
        <w:fldChar w:fldCharType="end"/>
      </w:r>
      <w:r w:rsidRPr="0005562F">
        <w:rPr>
          <w:rFonts w:cs="Times New Roman"/>
          <w:b w:val="0"/>
          <w:bCs/>
          <w:w w:val="108"/>
          <w:sz w:val="18"/>
          <w:szCs w:val="18"/>
        </w:rPr>
        <w:t xml:space="preserve"> </w:t>
      </w:r>
      <w:r w:rsidRPr="00944EFF">
        <w:rPr>
          <w:rFonts w:cs="Times New Roman"/>
          <w:b w:val="0"/>
          <w:w w:val="108"/>
          <w:sz w:val="18"/>
          <w:szCs w:val="18"/>
        </w:rPr>
        <w:t>drugs</w:t>
      </w:r>
      <w:r w:rsidR="00A14AE7" w:rsidRPr="0005562F">
        <w:rPr>
          <w:b w:val="0"/>
          <w:bCs/>
          <w:sz w:val="18"/>
          <w:szCs w:val="18"/>
        </w:rPr>
        <w:fldChar w:fldCharType="begin" w:fldLock="1"/>
      </w:r>
      <w:r w:rsidR="00A14AE7" w:rsidRPr="0005562F">
        <w:rPr>
          <w:b w:val="0"/>
          <w:bCs/>
          <w:sz w:val="18"/>
          <w:szCs w:val="18"/>
        </w:rPr>
        <w:instrText>ADDIN CSL_CITATION {"citationItems":[{"id":"ITEM-1","itemData":{"DOI":"10.1126/science.1131943","author":[{"dropping-particle":"","family":"Müller","given":"K","non-dropping-particle":"","parse-names":false,"suffix":""},{"dropping-particle":"","family":"Faeh","given":"C","non-dropping-particle":"","parse-names":false,"suffix":""},{"dropping-particle":"","family":"Diederich","given":"F","non-dropping-particle":"","parse-names":false,"suffix":""}],"container-title":"Science","id":"ITEM-1","issue":"5846","issued":{"date-parts":[["2007"]]},"note":"cited By 1707","page":"1881-1886","title":"Fluorine in pharmaceuticals: Looking beyond intuition","type":"article-journal","volume":"317"},"uris":["http://www.mendeley.com/documents/?uuid=7147a962-4f2b-441d-a7fe-21a02dbf8ac7"]},{"id":"ITEM-2","itemData":{"DOI":"10.1039/c1cs15084g","abstract":"From being a niche area only a few decades ago, fluorous chemistry has gained momentum and is, nowadays, a fervent area of research. It has brought forth, in fact, numerous applicative innovations that stretch among different fields: from catalysis to separation science, from supramolecular to materials and analytical chemistry. Recently, the unique features of perfluorinated compounds have reached the attention of the biochemists' audience. This tutorial review introduces the basic concepts of fluorous chemistry and illustrates its main biomolecular applications. Special attention has been given to fluorous microarrays and their combination with Mass-Spectroscopy (MS) techniques, to protein properties modification by the introduction of local fluorous domains, and to the most recent applications of 19F-Magnetic Resonance Imaging ( 19F-MRI).","author":[{"dropping-particle":"","family":"Cametti","given":"M.","non-dropping-particle":"","parse-names":false,"suffix":""},{"dropping-particle":"","family":"Crousse","given":"B.","non-dropping-particle":"","parse-names":false,"suffix":""},{"dropping-particle":"","family":"Metrangolo","given":"P.","non-dropping-particle":"","parse-names":false,"suffix":""},{"dropping-particle":"","family":"Milani","given":"R.","non-dropping-particle":"","parse-names":false,"suffix":""},{"dropping-particle":"","family":"Resnati","given":"G.","non-dropping-particle":"","parse-names":false,"suffix":""}],"container-title":"Chemical Society Reviews","id":"ITEM-2","issue":"1","issued":{"date-parts":[["2012"]]},"note":"cited By 60","page":"31-42","title":"The fluorous effect in biomolecular applications","type":"article-journal","volume":"41"},"uris":["http://www.mendeley.com/documents/?uuid=8c7640af-b4af-4ec5-89fc-d251a4940494"]}],"mendeley":{"formattedCitation":"&lt;sup&gt;12,13&lt;/sup&gt;","plainTextFormattedCitation":"12,13","previouslyFormattedCitation":"&lt;sup&gt;12,13&lt;/sup&gt;"},"properties":{"noteIndex":0},"schema":"https://github.com/citation-style-language/schema/raw/master/csl-citation.json"}</w:instrText>
      </w:r>
      <w:r w:rsidR="00A14AE7" w:rsidRPr="0005562F">
        <w:rPr>
          <w:b w:val="0"/>
          <w:bCs/>
          <w:sz w:val="18"/>
          <w:szCs w:val="18"/>
        </w:rPr>
        <w:fldChar w:fldCharType="separate"/>
      </w:r>
      <w:r w:rsidR="00A14AE7" w:rsidRPr="0005562F">
        <w:rPr>
          <w:b w:val="0"/>
          <w:bCs/>
          <w:noProof/>
          <w:sz w:val="18"/>
          <w:szCs w:val="18"/>
          <w:vertAlign w:val="superscript"/>
        </w:rPr>
        <w:t>12,13</w:t>
      </w:r>
      <w:r w:rsidR="00A14AE7" w:rsidRPr="0005562F">
        <w:rPr>
          <w:b w:val="0"/>
          <w:bCs/>
          <w:sz w:val="18"/>
          <w:szCs w:val="18"/>
        </w:rPr>
        <w:fldChar w:fldCharType="end"/>
      </w:r>
      <w:r w:rsidRPr="00944EFF">
        <w:rPr>
          <w:rFonts w:cs="Times New Roman"/>
          <w:b w:val="0"/>
          <w:w w:val="108"/>
          <w:sz w:val="18"/>
          <w:szCs w:val="18"/>
        </w:rPr>
        <w:t xml:space="preserve"> or proteins.</w:t>
      </w:r>
      <w:r w:rsidR="00930FA2" w:rsidRPr="0005562F">
        <w:rPr>
          <w:b w:val="0"/>
          <w:bCs/>
          <w:sz w:val="18"/>
          <w:szCs w:val="18"/>
        </w:rPr>
        <w:fldChar w:fldCharType="begin" w:fldLock="1"/>
      </w:r>
      <w:r w:rsidR="00930FA2" w:rsidRPr="0005562F">
        <w:rPr>
          <w:b w:val="0"/>
          <w:bCs/>
          <w:sz w:val="18"/>
          <w:szCs w:val="18"/>
        </w:rPr>
        <w:instrText>ADDIN CSL_CITATION {"citationItems":[{"id":"ITEM-1","itemData":{"DOI":"10.1021/ar500125m","ISSN":"0001-4842","author":[{"dropping-particle":"","family":"Marsh","given":"E. Neil G.","non-dropping-particle":"","parse-names":false,"suffix":""}],"container-title":"Accounts of Chemical Research","id":"ITEM-1","issue":"10","issued":{"date-parts":[["2014","10","21"]]},"page":"2878-2886","title":"Fluorinated Proteins: From Design and Synthesis to Structure and Stability","type":"article-journal","volume":"47"},"uris":["http://www.mendeley.com/documents/?uuid=c8667c8f-9263-44ba-a38a-b787a700e0e3"]}],"mendeley":{"formattedCitation":"&lt;sup&gt;14&lt;/sup&gt;","plainTextFormattedCitation":"14","previouslyFormattedCitation":"&lt;sup&gt;14&lt;/sup&gt;"},"properties":{"noteIndex":0},"schema":"https://github.com/citation-style-language/schema/raw/master/csl-citation.json"}</w:instrText>
      </w:r>
      <w:r w:rsidR="00930FA2" w:rsidRPr="0005562F">
        <w:rPr>
          <w:b w:val="0"/>
          <w:bCs/>
          <w:sz w:val="18"/>
          <w:szCs w:val="18"/>
        </w:rPr>
        <w:fldChar w:fldCharType="separate"/>
      </w:r>
      <w:r w:rsidR="00930FA2" w:rsidRPr="0005562F">
        <w:rPr>
          <w:b w:val="0"/>
          <w:bCs/>
          <w:noProof/>
          <w:sz w:val="18"/>
          <w:szCs w:val="18"/>
          <w:vertAlign w:val="superscript"/>
        </w:rPr>
        <w:t>14</w:t>
      </w:r>
      <w:r w:rsidR="00930FA2" w:rsidRPr="0005562F">
        <w:rPr>
          <w:b w:val="0"/>
          <w:bCs/>
          <w:sz w:val="18"/>
          <w:szCs w:val="18"/>
        </w:rPr>
        <w:fldChar w:fldCharType="end"/>
      </w:r>
      <w:r w:rsidRPr="0005562F">
        <w:rPr>
          <w:rFonts w:cs="Times New Roman"/>
          <w:b w:val="0"/>
          <w:bCs/>
          <w:w w:val="108"/>
          <w:sz w:val="18"/>
          <w:szCs w:val="18"/>
        </w:rPr>
        <w:t xml:space="preserve"> </w:t>
      </w:r>
      <w:r w:rsidRPr="00944EFF">
        <w:rPr>
          <w:rFonts w:cs="Times New Roman"/>
          <w:b w:val="0"/>
          <w:w w:val="108"/>
          <w:sz w:val="18"/>
          <w:szCs w:val="18"/>
        </w:rPr>
        <w:t>The effect of fluorine substitution in peptides for example, has been shown to impart favo</w:t>
      </w:r>
      <w:r w:rsidR="00E71D6F">
        <w:rPr>
          <w:rFonts w:cs="Times New Roman"/>
          <w:b w:val="0"/>
          <w:w w:val="108"/>
          <w:sz w:val="18"/>
          <w:szCs w:val="18"/>
        </w:rPr>
        <w:t>u</w:t>
      </w:r>
      <w:r w:rsidRPr="00944EFF">
        <w:rPr>
          <w:rFonts w:cs="Times New Roman"/>
          <w:b w:val="0"/>
          <w:w w:val="108"/>
          <w:sz w:val="18"/>
          <w:szCs w:val="18"/>
        </w:rPr>
        <w:t>rable but not easily predictable properties.</w:t>
      </w:r>
      <w:r w:rsidR="0086791F" w:rsidRPr="0005562F">
        <w:rPr>
          <w:b w:val="0"/>
          <w:bCs/>
          <w:sz w:val="18"/>
          <w:szCs w:val="18"/>
        </w:rPr>
        <w:fldChar w:fldCharType="begin" w:fldLock="1"/>
      </w:r>
      <w:r w:rsidR="0086791F" w:rsidRPr="0005562F">
        <w:rPr>
          <w:b w:val="0"/>
          <w:bCs/>
          <w:sz w:val="18"/>
          <w:szCs w:val="18"/>
        </w:rPr>
        <w:instrText>ADDIN CSL_CITATION {"citationItems":[{"id":"ITEM-1","itemData":{"DOI":"10.1021/acs.accounts.7b00226","abstract":"ConspectusDeciphering the fluorine code is how we describe not only the focus of this Account, but also the systematic approach to studying the impact of fluorine's incorporation on the properties of peptides and proteins used by our groups and others. The introduction of fluorine has been shown to impart favorable, but seldom predictable, properties to peptides and proteins, but up until about two decades ago the outcomes of fluorine modification of peptides and proteins were largely left to chance. Driven by the motivation to extend the application of the unique properties of the element fluorine from medicinal and agro chemistry to peptide and protein engineering we have established extensive research programs that enable the systematic investigation of effects that accompany the introduction of fluorine into this class of biopolymers. The introduction of fluorine into amino acids offers a universe of options for modifications with regard to number and position of fluorine substituents in the amino acid side chain. Moreover, it is important to emphasize that the consequences of incorporating the C-F bond into a biopolymer can be attributed to two distinct yet related phenomena: (i) the fluorine substituent can directly engage in intermolecular interactions with its environment and/or (ii) the other functional groups present in the molecule can be influenced by the electron withdrawing nature of this element (intramolecular) and in turn interact differently with their immediate environment (intermolecular). Based on our studies, we have shown that a change in number and/or position of as subtle as one single fluorine substituent has the power to considerably modify key properties of amino acids such as hydrophobicity, polarity, and secondary structure propensity. These properties are crucial factors in peptide and protein engineering, and thus, fluorinated amino acids can be applied to fine-tune properties such as protein folding, proteolytic stability, and protein-protein interactions provided we understand and become able to predict the outcome of a fluorine substitution in this context. With this Account, we attempt to analyze information we gained from our recent projects on how the nature of the fluorine atom and C-F bond influence four key properties of peptides and proteins: peptide folding, protein-protein interactions, ribosomal translation, and protease stability. These results impressively show why the introduction of fluorine creates a new…","author":[{"dropping-particle":"","family":"Berger","given":"A A","non-dropping-particle":"","parse-names":false,"suffix":""},{"dropping-particle":"","family":"Völler","given":"J.-S.","non-dropping-particle":"","parse-names":false,"suffix":""},{"dropping-particle":"","family":"Budisa","given":"N","non-dropping-particle":"","parse-names":false,"suffix":""},{"dropping-particle":"","family":"Koksch","given":"B","non-dropping-particle":"","parse-names":false,"suffix":""}],"container-title":"Accounts of Chemical Research","id":"ITEM-1","issue":"9","issued":{"date-parts":[["2017"]]},"page":"2093-2103","title":"Deciphering the Fluorine Code - The Many Hats Fluorine Wears in a Protein Environment","type":"article-journal","volume":"50"},"uris":["http://www.mendeley.com/documents/?uuid=46706e56-9fd5-4226-aa09-94a9d97a6da2"]}],"mendeley":{"formattedCitation":"&lt;sup&gt;15&lt;/sup&gt;","plainTextFormattedCitation":"15","previouslyFormattedCitation":"&lt;sup&gt;15&lt;/sup&gt;"},"properties":{"noteIndex":0},"schema":"https://github.com/citation-style-language/schema/raw/master/csl-citation.json"}</w:instrText>
      </w:r>
      <w:r w:rsidR="0086791F" w:rsidRPr="0005562F">
        <w:rPr>
          <w:b w:val="0"/>
          <w:bCs/>
          <w:sz w:val="18"/>
          <w:szCs w:val="18"/>
        </w:rPr>
        <w:fldChar w:fldCharType="separate"/>
      </w:r>
      <w:r w:rsidR="0086791F" w:rsidRPr="0005562F">
        <w:rPr>
          <w:b w:val="0"/>
          <w:bCs/>
          <w:noProof/>
          <w:sz w:val="18"/>
          <w:szCs w:val="18"/>
          <w:vertAlign w:val="superscript"/>
        </w:rPr>
        <w:t>15</w:t>
      </w:r>
      <w:r w:rsidR="0086791F" w:rsidRPr="0005562F">
        <w:rPr>
          <w:b w:val="0"/>
          <w:bCs/>
          <w:sz w:val="18"/>
          <w:szCs w:val="18"/>
        </w:rPr>
        <w:fldChar w:fldCharType="end"/>
      </w:r>
    </w:p>
    <w:p w14:paraId="07E31DA3" w14:textId="2B0091F6" w:rsidR="00944EFF" w:rsidRPr="00944EFF" w:rsidRDefault="00944EFF" w:rsidP="00811C69">
      <w:pPr>
        <w:pStyle w:val="RSCB04AHeadingSection"/>
        <w:jc w:val="both"/>
        <w:rPr>
          <w:rFonts w:cs="Times New Roman"/>
          <w:b w:val="0"/>
          <w:w w:val="108"/>
          <w:sz w:val="18"/>
          <w:szCs w:val="18"/>
        </w:rPr>
      </w:pPr>
      <w:r w:rsidRPr="00944EFF">
        <w:rPr>
          <w:rFonts w:cs="Times New Roman"/>
          <w:b w:val="0"/>
          <w:w w:val="108"/>
          <w:sz w:val="18"/>
          <w:szCs w:val="18"/>
        </w:rPr>
        <w:t>Incorporating the C−F bond into a molecule can give rise to different phenomena: the fluorine atom can directly engage in intermolecular interactions with its environment but also influence, through its electron withdrawing effect, other functional groups in the same molecule, which will then interact differently with their immediate environment. In this sense, the action exerted by fluorine on the binding abilities of a molecule perfectly represents a “through-space” substitution effect. Actually, the effect generated by the sequential addition of fluorine atoms on the electron density is a shift of the electronic cloud towards the halogen atom causing the formation of a “hole” of diminished electron density</w:t>
      </w:r>
      <w:r w:rsidR="000153C7" w:rsidRPr="0005562F">
        <w:rPr>
          <w:b w:val="0"/>
          <w:bCs/>
          <w:sz w:val="18"/>
          <w:szCs w:val="18"/>
        </w:rPr>
        <w:fldChar w:fldCharType="begin" w:fldLock="1"/>
      </w:r>
      <w:r w:rsidR="00815AC3" w:rsidRPr="0005562F">
        <w:rPr>
          <w:b w:val="0"/>
          <w:bCs/>
          <w:sz w:val="18"/>
          <w:szCs w:val="18"/>
        </w:rPr>
        <w:instrText>ADDIN CSL_CITATION {"citationItems":[{"id":"ITEM-1","itemData":{"DOI":"10.1039/b406892k","abstract":"In the last decade interactions of fluorine substituents in a variety of organic compounds have gained interest in life science and solid state materials. This review provides knowledge on fluorine interactions classified into phenyl-perfluorophenyl-, C-F</w:instrText>
      </w:r>
      <w:r w:rsidR="00815AC3" w:rsidRPr="0005562F">
        <w:rPr>
          <w:rFonts w:ascii="Cambria Math" w:hAnsi="Cambria Math" w:cs="Cambria Math"/>
          <w:b w:val="0"/>
          <w:bCs/>
          <w:sz w:val="18"/>
          <w:szCs w:val="18"/>
        </w:rPr>
        <w:instrText>⋯</w:instrText>
      </w:r>
      <w:r w:rsidR="00815AC3" w:rsidRPr="0005562F">
        <w:rPr>
          <w:b w:val="0"/>
          <w:bCs/>
          <w:sz w:val="18"/>
          <w:szCs w:val="18"/>
        </w:rPr>
        <w:instrText>H, F</w:instrText>
      </w:r>
      <w:r w:rsidR="00815AC3" w:rsidRPr="0005562F">
        <w:rPr>
          <w:rFonts w:ascii="Cambria Math" w:hAnsi="Cambria Math" w:cs="Cambria Math"/>
          <w:b w:val="0"/>
          <w:bCs/>
          <w:sz w:val="18"/>
          <w:szCs w:val="18"/>
        </w:rPr>
        <w:instrText>⋯</w:instrText>
      </w:r>
      <w:r w:rsidR="00815AC3" w:rsidRPr="0005562F">
        <w:rPr>
          <w:b w:val="0"/>
          <w:bCs/>
          <w:sz w:val="18"/>
          <w:szCs w:val="18"/>
        </w:rPr>
        <w:instrText>F and C- F</w:instrText>
      </w:r>
      <w:r w:rsidR="00815AC3" w:rsidRPr="0005562F">
        <w:rPr>
          <w:rFonts w:ascii="Cambria Math" w:hAnsi="Cambria Math" w:cs="Cambria Math"/>
          <w:b w:val="0"/>
          <w:bCs/>
          <w:sz w:val="18"/>
          <w:szCs w:val="18"/>
        </w:rPr>
        <w:instrText>⋯</w:instrText>
      </w:r>
      <w:r w:rsidR="00815AC3" w:rsidRPr="0005562F">
        <w:rPr>
          <w:rFonts w:ascii="Calibri" w:hAnsi="Calibri" w:cs="Calibri"/>
          <w:b w:val="0"/>
          <w:bCs/>
          <w:sz w:val="18"/>
          <w:szCs w:val="18"/>
        </w:rPr>
        <w:instrText>π</w:instrText>
      </w:r>
      <w:r w:rsidR="00815AC3" w:rsidRPr="0005562F">
        <w:rPr>
          <w:b w:val="0"/>
          <w:bCs/>
          <w:sz w:val="18"/>
          <w:szCs w:val="18"/>
        </w:rPr>
        <w:instrText xml:space="preserve"> F interactions. Except for phenyl-perfluorophenyl stacking featuring a stabilising energy of about 30 kJ·mol -1, interactions involving fluorine are generally weak. Although, there is still no concise understanding of fluorine interactions, there are numerous examples showing the influence of weak synthons on chemical, physical and biological properties.","author":[{"dropping-particle":"","family":"Reichenbächer","given":"K.","non-dropping-particle":"","parse-names":false,"suffix":""},{"dropping-particle":"","family":"Süss","given":"H.I.","non-dropping-particle":"","parse-names":false,"suffix":""},{"dropping-particle":"","family":"Hulliger","given":"J.","non-dropping-particle":"","parse-names":false,"suffix":""}],"container-title":"Chemical Society Reviews","id":"ITEM-1","issue":"1","issued":{"date-parts":[["2005"]]},"note":"cited By 321","page":"22-30","title":"Fluorine in crystal engineering - \"The little atom that could\"","type":"article-journal","volume":"34"},"uris":["http://www.mendeley.com/documents/?uuid=a65153be-91c5-40f4-8045-6691b627dd35"]},{"id":"ITEM-2","itemData":{"DOI":"10.1039/c4cp05167j","ISSN":"1463-9084","PMID":"25484247","abstract":"The rotational spectra of four isotopologues of the adduct C2F3Cl-NH3 show that NH3 is bound to the partner molecule through a (N)lone-pairπ interaction. Ammonia is located in proximity to the C2 atom (the one linked to two fluorine atoms), with the C2N distance = 2.987(2) Å. The nuclear hyperfine structure due to the quadrupole coupling effects of (35)Cl/(37)Cl and (14)N nuclei has been fully resolved. The (14)N quadrupole coupling constants allow estimating the effective orientation of NH3 in the complex.","author":[{"dropping-particle":"","family":"Gou","given":"Qian","non-dropping-particle":"","parse-names":false,"suffix":""},{"dropping-particle":"","family":"Spada","given":"Lorenzo","non-dropping-particle":"","parse-names":false,"suffix":""},{"dropping-particle":"","family":"Geboes","given":"Yannick","non-dropping-particle":"","parse-names":false,"suffix":""},{"dropping-particle":"","family":"Herrebout","given":"Wouter A","non-dropping-particle":"","parse-names":false,"suffix":""},{"dropping-particle":"","family":"Melandri","given":"Sonia","non-dropping-particle":"","parse-names":false,"suffix":""},{"dropping-particle":"","family":"Caminati","given":"Walther","non-dropping-particle":"","parse-names":false,"suffix":""}],"container-title":"Physical chemistry chemical physics : PCCP","id":"ITEM-2","issue":"12","issued":{"date-parts":[["2015","3","11"]]},"page":"7694-8","publisher":"Royal Society of Chemistry","title":"N lone-pairπ interaction: a rotational study of chlorotrifluoroethyleneammonia.","type":"article-journal","volume":"17"},"uris":["http://www.mendeley.com/documents/?uuid=3b3dd4dc-5216-4a9e-b7a5-59e402054af7"]},{"id":"ITEM-3","itemData":{"DOI":"10.1021/acs.jpca.5b12571","ISSN":"15205215","abstract":"© 2016 American Chemical Society. The rotational spectra of two isotopologues of chlorotrifluoroethylene-dimethyl ether show that the two constituent molecules are held together by a lone pair···π interaction. The ether oxygen is linked to the (CF 2 ) carbon atom, with a C - O distance of 2.908 Å.","author":[{"dropping-particle":"","family":"Spada","given":"L.","non-dropping-particle":"","parse-names":false,"suffix":""},{"dropping-particle":"","family":"Gou","given":"Q.","non-dropping-particle":"","parse-names":false,"suffix":""},{"dropping-particle":"","family":"Geboes","given":"Y.","non-dropping-particle":"","parse-names":false,"suffix":""},{"dropping-particle":"","family":"Herrebout","given":"W.A.","non-dropping-particle":"","parse-names":false,"suffix":""},{"dropping-particle":"","family":"Melandri","given":"S.","non-dropping-particle":"","parse-names":false,"suffix":""},{"dropping-particle":"","family":"Caminati","given":"W.","non-dropping-particle":"","parse-names":false,"suffix":""}],"container-title":"Journal of Physical Chemistry A","id":"ITEM-3","issue":"27","issued":{"date-parts":[["2016"]]},"page":"4939–4943","title":"Rotational Study of Dimethyl Ether-Chlorotrifluoroethylene: Lone Pair···π Interaction Links the Two Subunits","type":"article-journal","volume":"120"},"uris":["http://www.mendeley.com/documents/?uuid=6252e375-13d5-3bd7-85f4-0032edd5ede6"]}],"mendeley":{"formattedCitation":"&lt;sup&gt;16–18&lt;/sup&gt;","plainTextFormattedCitation":"16–18","previouslyFormattedCitation":"&lt;sup&gt;16–18&lt;/sup&gt;"},"properties":{"noteIndex":0},"schema":"https://github.com/citation-style-language/schema/raw/master/csl-citation.json"}</w:instrText>
      </w:r>
      <w:r w:rsidR="000153C7" w:rsidRPr="0005562F">
        <w:rPr>
          <w:b w:val="0"/>
          <w:bCs/>
          <w:sz w:val="18"/>
          <w:szCs w:val="18"/>
        </w:rPr>
        <w:fldChar w:fldCharType="separate"/>
      </w:r>
      <w:r w:rsidR="000153C7" w:rsidRPr="0005562F">
        <w:rPr>
          <w:b w:val="0"/>
          <w:bCs/>
          <w:noProof/>
          <w:sz w:val="18"/>
          <w:szCs w:val="18"/>
          <w:vertAlign w:val="superscript"/>
        </w:rPr>
        <w:t>16–18</w:t>
      </w:r>
      <w:r w:rsidR="000153C7" w:rsidRPr="0005562F">
        <w:rPr>
          <w:b w:val="0"/>
          <w:bCs/>
          <w:sz w:val="18"/>
          <w:szCs w:val="18"/>
        </w:rPr>
        <w:fldChar w:fldCharType="end"/>
      </w:r>
      <w:r w:rsidRPr="00944EFF">
        <w:rPr>
          <w:rFonts w:cs="Times New Roman"/>
          <w:b w:val="0"/>
          <w:w w:val="108"/>
          <w:sz w:val="18"/>
          <w:szCs w:val="18"/>
        </w:rPr>
        <w:t xml:space="preserve"> Interestingly, the through-space substitution effects are prevailing over the through-bond ones in arenes’ </w:t>
      </w:r>
      <w:r w:rsidRPr="00D6580F">
        <w:rPr>
          <w:rFonts w:ascii="Symbol" w:hAnsi="Symbol" w:cs="Times New Roman"/>
          <w:b w:val="0"/>
          <w:w w:val="108"/>
          <w:sz w:val="18"/>
          <w:szCs w:val="18"/>
        </w:rPr>
        <w:t></w:t>
      </w:r>
      <w:r w:rsidRPr="00944EFF">
        <w:rPr>
          <w:rFonts w:cs="Times New Roman"/>
          <w:b w:val="0"/>
          <w:w w:val="108"/>
          <w:sz w:val="18"/>
          <w:szCs w:val="18"/>
        </w:rPr>
        <w:t>-systems</w:t>
      </w:r>
      <w:r w:rsidRPr="0005562F">
        <w:rPr>
          <w:rFonts w:cs="Times New Roman"/>
          <w:b w:val="0"/>
          <w:w w:val="108"/>
          <w:sz w:val="18"/>
          <w:szCs w:val="18"/>
        </w:rPr>
        <w:t>,</w:t>
      </w:r>
      <w:r w:rsidR="00D6580F" w:rsidRPr="0005562F">
        <w:rPr>
          <w:b w:val="0"/>
          <w:sz w:val="18"/>
          <w:szCs w:val="18"/>
        </w:rPr>
        <w:fldChar w:fldCharType="begin" w:fldLock="1"/>
      </w:r>
      <w:r w:rsidR="00D6580F" w:rsidRPr="0005562F">
        <w:rPr>
          <w:b w:val="0"/>
          <w:sz w:val="18"/>
          <w:szCs w:val="18"/>
        </w:rPr>
        <w:instrText>ADDIN CSL_CITATION {"citationItems":[{"id":"ITEM-1","itemData":{"DOI":"10.1002/anie.202006943","abstract":"The description of substituents as electron donating or withdrawing leads to a perceived dominance of through-bond influences. The situation is compounded by the challenge of separating through-bond and through-space contributions. Here, we probe the experimental significance of through-space substituent effects in molecular interactions and reaction kinetics. Conformational equilibrium constants were transposed onto the Hammett substituent constant scale revealing dominant through-space substituent effects that cannot be described in classic terms. For example, NO2 groups positioned over a biaryl bond exhibited similar influences as resonant electron donors. Meanwhile, the electro-enhancing influence of OMe/OH groups could be switched off or inverted by conformational twisting. 267 conformational equilibrium constants measured across eleven solvents were found to be better predictors of reaction kinetics than calculated electrostatic potentials, suggesting utility in other contexts and for benchmarking theoretical solvation models. © 2020 The Authors. Published by Wiley-VCH Verlag GmbH &amp; Co. KGaA","author":[{"dropping-particle":"","family":"Burns","given":"R J","non-dropping-particle":"","parse-names":false,"suffix":""},{"dropping-particle":"","family":"Mati","given":"I K","non-dropping-particle":"","parse-names":false,"suffix":""},{"dropping-particle":"","family":"Muchowska","given":"K B","non-dropping-particle":"","parse-names":false,"suffix":""},{"dropping-particle":"","family":"Adam","given":"C","non-dropping-particle":"","parse-names":false,"suffix":""},{"dropping-particle":"","family":"Cockroft","given":"S L","non-dropping-particle":"","parse-names":false,"suffix":""}],"container-title":"Angewandte Chemie - International Edition","id":"ITEM-1","issue":"38","issued":{"date-parts":[["2020"]]},"page":"16717-16724","title":"Quantifying Through-Space Substituent Effects","type":"article-journal","volume":"59"},"uris":["http://www.mendeley.com/documents/?uuid=e7a3fe77-ec86-49a2-83ad-12c20d6284e7","http://www.mendeley.com/documents/?uuid=597e0408-b3ad-41ce-b91d-c979351270e1"]}],"mendeley":{"formattedCitation":"&lt;sup&gt;19&lt;/sup&gt;","plainTextFormattedCitation":"19","previouslyFormattedCitation":"&lt;sup&gt;19&lt;/sup&gt;"},"properties":{"noteIndex":0},"schema":"https://github.com/citation-style-language/schema/raw/master/csl-citation.json"}</w:instrText>
      </w:r>
      <w:r w:rsidR="00D6580F" w:rsidRPr="0005562F">
        <w:rPr>
          <w:b w:val="0"/>
          <w:sz w:val="18"/>
          <w:szCs w:val="18"/>
        </w:rPr>
        <w:fldChar w:fldCharType="separate"/>
      </w:r>
      <w:r w:rsidR="00D6580F" w:rsidRPr="0005562F">
        <w:rPr>
          <w:b w:val="0"/>
          <w:noProof/>
          <w:sz w:val="18"/>
          <w:szCs w:val="18"/>
          <w:vertAlign w:val="superscript"/>
        </w:rPr>
        <w:t>19</w:t>
      </w:r>
      <w:r w:rsidR="00D6580F" w:rsidRPr="0005562F">
        <w:rPr>
          <w:b w:val="0"/>
          <w:sz w:val="18"/>
          <w:szCs w:val="18"/>
        </w:rPr>
        <w:fldChar w:fldCharType="end"/>
      </w:r>
      <w:r w:rsidRPr="00944EFF">
        <w:rPr>
          <w:rFonts w:cs="Times New Roman"/>
          <w:b w:val="0"/>
          <w:w w:val="108"/>
          <w:sz w:val="18"/>
          <w:szCs w:val="18"/>
        </w:rPr>
        <w:t xml:space="preserve"> for which NCIs are extremely important in all fields of chemistry and biochemistry</w:t>
      </w:r>
      <w:r w:rsidRPr="0005562F">
        <w:rPr>
          <w:rFonts w:cs="Times New Roman"/>
          <w:b w:val="0"/>
          <w:w w:val="108"/>
          <w:sz w:val="18"/>
          <w:szCs w:val="18"/>
        </w:rPr>
        <w:t>.</w:t>
      </w:r>
      <w:r w:rsidR="00FD18AF" w:rsidRPr="0005562F">
        <w:rPr>
          <w:b w:val="0"/>
          <w:sz w:val="18"/>
          <w:szCs w:val="18"/>
        </w:rPr>
        <w:fldChar w:fldCharType="begin" w:fldLock="1"/>
      </w:r>
      <w:r w:rsidR="00FD18AF" w:rsidRPr="0005562F">
        <w:rPr>
          <w:b w:val="0"/>
          <w:sz w:val="18"/>
          <w:szCs w:val="18"/>
        </w:rPr>
        <w:instrText>ADDIN CSL_CITATION {"citationItems":[{"id":"ITEM-1","itemData":{"DOI":"10.1002/anie.201007560","abstract":"This review describes a multidimensional treatment of molecular recognition phenomena involving aromatic rings in chemical and biological systems. It summarizes new results reported since the appearance of an earlier review in 2003 in host-guest chemistry, biological affinity assays and biostructural analysis, data base mining in the Cambridge Structural Database (CSD) and the Protein Data Bank (PDB), and advanced computational studies. Topics addressed are arene-arene, perfluoroarene-arene, S</w:instrText>
      </w:r>
      <w:r w:rsidR="00FD18AF" w:rsidRPr="0005562F">
        <w:rPr>
          <w:rFonts w:ascii="Cambria Math" w:hAnsi="Cambria Math" w:cs="Cambria Math"/>
          <w:b w:val="0"/>
          <w:sz w:val="18"/>
          <w:szCs w:val="18"/>
        </w:rPr>
        <w:instrText>⋯</w:instrText>
      </w:r>
      <w:r w:rsidR="00FD18AF" w:rsidRPr="0005562F">
        <w:rPr>
          <w:b w:val="0"/>
          <w:sz w:val="18"/>
          <w:szCs w:val="18"/>
        </w:rPr>
        <w:instrText>aromatic, cation-</w:instrText>
      </w:r>
      <w:r w:rsidR="00FD18AF" w:rsidRPr="0005562F">
        <w:rPr>
          <w:rFonts w:cs="Times"/>
          <w:b w:val="0"/>
          <w:sz w:val="18"/>
          <w:szCs w:val="18"/>
        </w:rPr>
        <w:instrText>π</w:instrText>
      </w:r>
      <w:r w:rsidR="00FD18AF" w:rsidRPr="0005562F">
        <w:rPr>
          <w:b w:val="0"/>
          <w:sz w:val="18"/>
          <w:szCs w:val="18"/>
        </w:rPr>
        <w:instrText>, and anion-</w:instrText>
      </w:r>
      <w:r w:rsidR="00FD18AF" w:rsidRPr="0005562F">
        <w:rPr>
          <w:rFonts w:cs="Times"/>
          <w:b w:val="0"/>
          <w:sz w:val="18"/>
          <w:szCs w:val="18"/>
        </w:rPr>
        <w:instrText>π</w:instrText>
      </w:r>
      <w:r w:rsidR="00FD18AF" w:rsidRPr="0005562F">
        <w:rPr>
          <w:b w:val="0"/>
          <w:sz w:val="18"/>
          <w:szCs w:val="18"/>
        </w:rPr>
        <w:instrText xml:space="preserve"> interactions, as well as hydrogen bonding to </w:instrText>
      </w:r>
      <w:r w:rsidR="00FD18AF" w:rsidRPr="0005562F">
        <w:rPr>
          <w:rFonts w:cs="Times"/>
          <w:b w:val="0"/>
          <w:sz w:val="18"/>
          <w:szCs w:val="18"/>
        </w:rPr>
        <w:instrText>π</w:instrText>
      </w:r>
      <w:r w:rsidR="00FD18AF" w:rsidRPr="0005562F">
        <w:rPr>
          <w:b w:val="0"/>
          <w:sz w:val="18"/>
          <w:szCs w:val="18"/>
        </w:rPr>
        <w:instrText>systems. The generated knowledge benefits, in particular, structure-based hit-to-lead development and lead optimization both in the pharmaceutical and in the crop protection industry. It equally facilitates the development of new advanced materials and supramolecular systems, and should inspire further utilization of interactions with aromatic rings to control the stereochemical outcome of synthetic transformations. The role of aromatic rings in chemical and biological recognition is explored with a multidimensional approach, which includes synthetic host-guest studies, small-molecule crystallography, investigations with biological receptors and biostructural analysis, and database mining in the Cambridge Structural Database (CSD) and the Protein Data Bank (PDB). Topics covered are arene-arene, perfluoroarene-arene, S</w:instrText>
      </w:r>
      <w:r w:rsidR="00FD18AF" w:rsidRPr="0005562F">
        <w:rPr>
          <w:rFonts w:ascii="Cambria Math" w:hAnsi="Cambria Math" w:cs="Cambria Math"/>
          <w:b w:val="0"/>
          <w:sz w:val="18"/>
          <w:szCs w:val="18"/>
        </w:rPr>
        <w:instrText>⋯</w:instrText>
      </w:r>
      <w:r w:rsidR="00FD18AF" w:rsidRPr="0005562F">
        <w:rPr>
          <w:b w:val="0"/>
          <w:sz w:val="18"/>
          <w:szCs w:val="18"/>
        </w:rPr>
        <w:instrText>aromatic, cation-</w:instrText>
      </w:r>
      <w:r w:rsidR="00FD18AF" w:rsidRPr="0005562F">
        <w:rPr>
          <w:rFonts w:cs="Times"/>
          <w:b w:val="0"/>
          <w:sz w:val="18"/>
          <w:szCs w:val="18"/>
        </w:rPr>
        <w:instrText>π</w:instrText>
      </w:r>
      <w:r w:rsidR="00FD18AF" w:rsidRPr="0005562F">
        <w:rPr>
          <w:b w:val="0"/>
          <w:sz w:val="18"/>
          <w:szCs w:val="18"/>
        </w:rPr>
        <w:instrText>, and anion-</w:instrText>
      </w:r>
      <w:r w:rsidR="00FD18AF" w:rsidRPr="0005562F">
        <w:rPr>
          <w:rFonts w:cs="Times"/>
          <w:b w:val="0"/>
          <w:sz w:val="18"/>
          <w:szCs w:val="18"/>
        </w:rPr>
        <w:instrText>π</w:instrText>
      </w:r>
      <w:r w:rsidR="00FD18AF" w:rsidRPr="0005562F">
        <w:rPr>
          <w:b w:val="0"/>
          <w:sz w:val="18"/>
          <w:szCs w:val="18"/>
        </w:rPr>
        <w:instrText xml:space="preserve"> interactions, as well as hydrogen bonding to πsurfaces. Shown here is the complexation of a cationic 7-methylguanosine ring in the human nuclear cap-binding complex. Copyright © 2011 WILEY-VCH Verlag GmbH &amp; Co. KGaA, Weinheim.","author":[{"dropping-particle":"","family":"Salonen","given":"L. M.","non-dropping-particle":"","parse-names":false,"suffix":""},{"dropping-particle":"","family":"Ellermann","given":"M.","non-dropping-particle":"","parse-names":false,"suffix":""},{"dropping-particle":"","family":"Diederich","given":"F.","non-dropping-particle":"","parse-names":false,"suffix":""}],"container-title":"Angewandte Chemie - International Edition","id":"ITEM-1","issue":"21","issued":{"date-parts":[["2011"]]},"note":"cited By 460","page":"4808-4842","title":"Aromatic rings in chemical and biological recognition: Energetics and structures","type":"article-journal","volume":"50"},"uris":["http://www.mendeley.com/documents/?uuid=e1095d82-0343-4738-b321-3e1c942fb060"]}],"mendeley":{"formattedCitation":"&lt;sup&gt;20&lt;/sup&gt;","plainTextFormattedCitation":"20","previouslyFormattedCitation":"&lt;sup&gt;20&lt;/sup&gt;"},"properties":{"noteIndex":0},"schema":"https://github.com/citation-style-language/schema/raw/master/csl-citation.json"}</w:instrText>
      </w:r>
      <w:r w:rsidR="00FD18AF" w:rsidRPr="0005562F">
        <w:rPr>
          <w:b w:val="0"/>
          <w:sz w:val="18"/>
          <w:szCs w:val="18"/>
        </w:rPr>
        <w:fldChar w:fldCharType="separate"/>
      </w:r>
      <w:r w:rsidR="00FD18AF" w:rsidRPr="0005562F">
        <w:rPr>
          <w:b w:val="0"/>
          <w:noProof/>
          <w:sz w:val="18"/>
          <w:szCs w:val="18"/>
          <w:vertAlign w:val="superscript"/>
        </w:rPr>
        <w:t>20</w:t>
      </w:r>
      <w:r w:rsidR="00FD18AF" w:rsidRPr="0005562F">
        <w:rPr>
          <w:b w:val="0"/>
          <w:sz w:val="18"/>
          <w:szCs w:val="18"/>
        </w:rPr>
        <w:fldChar w:fldCharType="end"/>
      </w:r>
      <w:r w:rsidRPr="00944EFF">
        <w:rPr>
          <w:rFonts w:cs="Times New Roman"/>
          <w:b w:val="0"/>
          <w:w w:val="108"/>
          <w:sz w:val="18"/>
          <w:szCs w:val="18"/>
        </w:rPr>
        <w:t xml:space="preserve"> For these reasons, it seemed particularly interesting </w:t>
      </w:r>
      <w:r w:rsidR="0005562F">
        <w:rPr>
          <w:rFonts w:cs="Times New Roman"/>
          <w:b w:val="0"/>
          <w:w w:val="108"/>
          <w:sz w:val="18"/>
          <w:szCs w:val="18"/>
        </w:rPr>
        <w:t>t</w:t>
      </w:r>
      <w:r w:rsidRPr="00944EFF">
        <w:rPr>
          <w:rFonts w:cs="Times New Roman"/>
          <w:b w:val="0"/>
          <w:w w:val="108"/>
          <w:sz w:val="18"/>
          <w:szCs w:val="18"/>
        </w:rPr>
        <w:t>o study the influence of full fluorination (</w:t>
      </w:r>
      <w:proofErr w:type="spellStart"/>
      <w:r w:rsidRPr="00944EFF">
        <w:rPr>
          <w:rFonts w:cs="Times New Roman"/>
          <w:b w:val="0"/>
          <w:w w:val="108"/>
          <w:sz w:val="18"/>
          <w:szCs w:val="18"/>
        </w:rPr>
        <w:t>perfluorination</w:t>
      </w:r>
      <w:proofErr w:type="spellEnd"/>
      <w:r w:rsidRPr="00944EFF">
        <w:rPr>
          <w:rFonts w:cs="Times New Roman"/>
          <w:b w:val="0"/>
          <w:w w:val="108"/>
          <w:sz w:val="18"/>
          <w:szCs w:val="18"/>
        </w:rPr>
        <w:t>) on the binding properties of aromatic rings such as benzene and pyridine.</w:t>
      </w:r>
    </w:p>
    <w:p w14:paraId="2EF49DDA" w14:textId="12A35169" w:rsidR="00944EFF" w:rsidRPr="00944EFF" w:rsidRDefault="00944EFF" w:rsidP="00621457">
      <w:pPr>
        <w:pStyle w:val="RSCB04AHeadingSection"/>
        <w:jc w:val="both"/>
        <w:rPr>
          <w:rFonts w:cs="Times New Roman"/>
          <w:b w:val="0"/>
          <w:w w:val="108"/>
          <w:sz w:val="18"/>
          <w:szCs w:val="18"/>
        </w:rPr>
      </w:pPr>
      <w:proofErr w:type="spellStart"/>
      <w:r w:rsidRPr="00944EFF">
        <w:rPr>
          <w:rFonts w:cs="Times New Roman"/>
          <w:b w:val="0"/>
          <w:w w:val="108"/>
          <w:sz w:val="18"/>
          <w:szCs w:val="18"/>
        </w:rPr>
        <w:t>Hexafluorobenzene</w:t>
      </w:r>
      <w:proofErr w:type="spellEnd"/>
      <w:r w:rsidRPr="00944EFF">
        <w:rPr>
          <w:rFonts w:cs="Times New Roman"/>
          <w:b w:val="0"/>
          <w:w w:val="108"/>
          <w:sz w:val="18"/>
          <w:szCs w:val="18"/>
        </w:rPr>
        <w:t xml:space="preserve"> (C</w:t>
      </w:r>
      <w:r w:rsidRPr="00FD18AF">
        <w:rPr>
          <w:rFonts w:cs="Times New Roman"/>
          <w:b w:val="0"/>
          <w:w w:val="108"/>
          <w:sz w:val="18"/>
          <w:szCs w:val="18"/>
          <w:vertAlign w:val="subscript"/>
        </w:rPr>
        <w:t>6</w:t>
      </w:r>
      <w:r w:rsidRPr="00944EFF">
        <w:rPr>
          <w:rFonts w:cs="Times New Roman"/>
          <w:b w:val="0"/>
          <w:w w:val="108"/>
          <w:sz w:val="18"/>
          <w:szCs w:val="18"/>
        </w:rPr>
        <w:t>F</w:t>
      </w:r>
      <w:r w:rsidRPr="00FD18AF">
        <w:rPr>
          <w:rFonts w:cs="Times New Roman"/>
          <w:b w:val="0"/>
          <w:w w:val="108"/>
          <w:sz w:val="18"/>
          <w:szCs w:val="18"/>
          <w:vertAlign w:val="subscript"/>
        </w:rPr>
        <w:t>6</w:t>
      </w:r>
      <w:r w:rsidRPr="00944EFF">
        <w:rPr>
          <w:rFonts w:cs="Times New Roman"/>
          <w:b w:val="0"/>
          <w:w w:val="108"/>
          <w:sz w:val="18"/>
          <w:szCs w:val="18"/>
        </w:rPr>
        <w:t>) and pentafluoropyridine (C</w:t>
      </w:r>
      <w:r w:rsidRPr="00FD18AF">
        <w:rPr>
          <w:rFonts w:cs="Times New Roman"/>
          <w:b w:val="0"/>
          <w:w w:val="108"/>
          <w:sz w:val="18"/>
          <w:szCs w:val="18"/>
          <w:vertAlign w:val="subscript"/>
        </w:rPr>
        <w:t>5</w:t>
      </w:r>
      <w:r w:rsidRPr="00944EFF">
        <w:rPr>
          <w:rFonts w:cs="Times New Roman"/>
          <w:b w:val="0"/>
          <w:w w:val="108"/>
          <w:sz w:val="18"/>
          <w:szCs w:val="18"/>
        </w:rPr>
        <w:t>F</w:t>
      </w:r>
      <w:r w:rsidRPr="00FD18AF">
        <w:rPr>
          <w:rFonts w:cs="Times New Roman"/>
          <w:b w:val="0"/>
          <w:w w:val="108"/>
          <w:sz w:val="18"/>
          <w:szCs w:val="18"/>
          <w:vertAlign w:val="subscript"/>
        </w:rPr>
        <w:t>5</w:t>
      </w:r>
      <w:r w:rsidRPr="00944EFF">
        <w:rPr>
          <w:rFonts w:cs="Times New Roman"/>
          <w:b w:val="0"/>
          <w:w w:val="108"/>
          <w:sz w:val="18"/>
          <w:szCs w:val="18"/>
        </w:rPr>
        <w:t xml:space="preserve">N) were chosen as prototype </w:t>
      </w:r>
      <w:proofErr w:type="spellStart"/>
      <w:r w:rsidRPr="00944EFF">
        <w:rPr>
          <w:rFonts w:cs="Times New Roman"/>
          <w:b w:val="0"/>
          <w:w w:val="108"/>
          <w:sz w:val="18"/>
          <w:szCs w:val="18"/>
        </w:rPr>
        <w:t>perfluorinated</w:t>
      </w:r>
      <w:proofErr w:type="spellEnd"/>
      <w:r w:rsidRPr="00944EFF">
        <w:rPr>
          <w:rFonts w:cs="Times New Roman"/>
          <w:b w:val="0"/>
          <w:w w:val="108"/>
          <w:sz w:val="18"/>
          <w:szCs w:val="18"/>
        </w:rPr>
        <w:t xml:space="preserve"> aromatic systems and cavity-based Fourier Transform Microwave (FTMW) spectroscopy performed in a supersonic expansion was selected as the investigation tool. The high resolution and sensitivity of the experimental technique allows the accurate determination of the interaction in the absence of solvent and matrix effects. Using this experimental technique, unique information can be </w:t>
      </w:r>
      <w:r w:rsidRPr="00944EFF">
        <w:rPr>
          <w:rFonts w:cs="Times New Roman"/>
          <w:b w:val="0"/>
          <w:w w:val="108"/>
          <w:sz w:val="18"/>
          <w:szCs w:val="18"/>
        </w:rPr>
        <w:lastRenderedPageBreak/>
        <w:t>obtained: in particular highly detailed structural parameters and dynamical information related to internal motions both in molecules</w:t>
      </w:r>
      <w:r w:rsidR="00FD18AF" w:rsidRPr="0005562F">
        <w:rPr>
          <w:b w:val="0"/>
          <w:bCs/>
          <w:sz w:val="18"/>
          <w:szCs w:val="18"/>
        </w:rPr>
        <w:fldChar w:fldCharType="begin" w:fldLock="1"/>
      </w:r>
      <w:r w:rsidR="00AC0359" w:rsidRPr="0005562F">
        <w:rPr>
          <w:b w:val="0"/>
          <w:bCs/>
          <w:sz w:val="18"/>
          <w:szCs w:val="18"/>
        </w:rPr>
        <w:instrText>ADDIN CSL_CITATION {"citationItems":[{"id":"ITEM-1","itemData":{"DOI":"10.1021/ja070712q","ISSN":"0002-7863","PMID":"17447767","abstract":"4-Hydroxypyrimidine (4HP) has two conformational forms (the hydroxyl hydrogen cis or trans with respect to the adjacent nitrogen), which are in tautomeric equilibrium with two ketonic forms, 4-pyrimidinone (4PO) and 6-pyrimidinone (6PO). We have investigated the free jet absorption millimeterwave spectrum of this system, assigning the rotational spectra of 4HPcis and 4PO; the latter species is more stable by 2.0(9) kJ/mol. No lines corresponding to the trans isomer of 4-hydroxypyridine and to 6PO have been observed.","author":[{"dropping-particle":"","family":"Sanchez","given":"Raquel","non-dropping-particle":"","parse-names":false,"suffix":""},{"dropping-particle":"","family":"Giuliano","given":"B Michela","non-dropping-particle":"","parse-names":false,"suffix":""},{"dropping-particle":"","family":"Melandri","given":"Sonia","non-dropping-particle":"","parse-names":false,"suffix":""},{"dropping-particle":"","family":"Favero","given":"Laura B","non-dropping-particle":"","parse-names":false,"suffix":""},{"dropping-particle":"","family":"Caminati","given":"Walther","non-dropping-particle":"","parse-names":false,"suffix":""}],"container-title":"Journal of the American Chemical Society","id":"ITEM-1","issue":"19","issued":{"date-parts":[["2007","5","16"]]},"page":"6287-90","title":"Gas-phase tautomeric equilibrium of 4-hydroxypyrimidine with its ketonic forms: a free jet millimeterwave spectroscopy study.","type":"article-journal","volume":"129"},"uris":["http://www.mendeley.com/documents/?uuid=e022886e-111e-49ea-990c-d7b94db71349"]},{"id":"ITEM-2","itemData":{"DOI":"10.1016/j.jms.2017.02.015","ISSN":"1096083X","abstract":"© 2017 Elsevier Inc. The pure rotational spectrum of 1,2-dimethoxyethane was measured in the 6–18 and 59.6–74.4 GHz frequency ranges using a cavity-based pulsed jet Fourier transform microwave spectrometer and a Stark modulated free-jet millimeter-wave absorption spectrometer, respectively. Two conformers, TGT and TGG′, have been identified, together with their mono-substituted 13 C isotopologues. Each rotational transition is split into several components due to the two methyl groups internal rotations. The corresponding V 3 barriers have been experimentally determined. MP2/6-311++G(d,p) calculations have provided the determination of the conformational stabilities, structures and spectroscopic parameters.","author":[{"dropping-particle":"","family":"Li","given":"W.","non-dropping-particle":"","parse-names":false,"suffix":""},{"dropping-particle":"","family":"Vigorito","given":"A.","non-dropping-particle":"","parse-names":false,"suffix":""},{"dropping-particle":"","family":"Calabrese","given":"C.","non-dropping-particle":"","parse-names":false,"suffix":""},{"dropping-particle":"","family":"Evangelisti","given":"L.","non-dropping-particle":"","parse-names":false,"suffix":""},{"dropping-particle":"","family":"Favero","given":"L.B.","non-dropping-particle":"","parse-names":false,"suffix":""},{"dropping-particle":"","family":"Maris","given":"A.","non-dropping-particle":"","parse-names":false,"suffix":""},{"dropping-particle":"","family":"Melandri","given":"S.","non-dropping-particle":"","parse-names":false,"suffix":""}],"container-title":"Journal of Molecular Spectroscopy","id":"ITEM-2","issued":{"date-parts":[["2017"]]},"page":"3-8","title":"The microwave spectroscopy study of 1,2-dimethoxyethane","type":"article-journal","volume":"337"},"uris":["http://www.mendeley.com/documents/?uuid=68abcc21-8c18-3a92-b387-81c0e6a7b343"]}],"mendeley":{"formattedCitation":"&lt;sup&gt;21,22&lt;/sup&gt;","plainTextFormattedCitation":"21,22","previouslyFormattedCitation":"&lt;sup&gt;21,22&lt;/sup&gt;"},"properties":{"noteIndex":0},"schema":"https://github.com/citation-style-language/schema/raw/master/csl-citation.json"}</w:instrText>
      </w:r>
      <w:r w:rsidR="00FD18AF" w:rsidRPr="0005562F">
        <w:rPr>
          <w:b w:val="0"/>
          <w:bCs/>
          <w:sz w:val="18"/>
          <w:szCs w:val="18"/>
        </w:rPr>
        <w:fldChar w:fldCharType="separate"/>
      </w:r>
      <w:r w:rsidR="00FD18AF" w:rsidRPr="0005562F">
        <w:rPr>
          <w:b w:val="0"/>
          <w:bCs/>
          <w:noProof/>
          <w:sz w:val="18"/>
          <w:szCs w:val="18"/>
          <w:vertAlign w:val="superscript"/>
        </w:rPr>
        <w:t>21,22</w:t>
      </w:r>
      <w:r w:rsidR="00FD18AF" w:rsidRPr="0005562F">
        <w:rPr>
          <w:b w:val="0"/>
          <w:bCs/>
          <w:sz w:val="18"/>
          <w:szCs w:val="18"/>
        </w:rPr>
        <w:fldChar w:fldCharType="end"/>
      </w:r>
      <w:r w:rsidRPr="00944EFF">
        <w:rPr>
          <w:rFonts w:cs="Times New Roman"/>
          <w:b w:val="0"/>
          <w:w w:val="108"/>
          <w:sz w:val="18"/>
          <w:szCs w:val="18"/>
        </w:rPr>
        <w:t xml:space="preserve"> and non-covalently bound complexes</w:t>
      </w:r>
      <w:r w:rsidRPr="0005562F">
        <w:rPr>
          <w:rFonts w:cs="Times New Roman"/>
          <w:b w:val="0"/>
          <w:w w:val="108"/>
          <w:sz w:val="18"/>
          <w:szCs w:val="18"/>
        </w:rPr>
        <w:t>.</w:t>
      </w:r>
      <w:r w:rsidR="00B10D82" w:rsidRPr="0005562F">
        <w:rPr>
          <w:b w:val="0"/>
          <w:sz w:val="18"/>
          <w:szCs w:val="18"/>
        </w:rPr>
        <w:fldChar w:fldCharType="begin" w:fldLock="1"/>
      </w:r>
      <w:r w:rsidR="00B10D82" w:rsidRPr="0005562F">
        <w:rPr>
          <w:b w:val="0"/>
          <w:sz w:val="18"/>
          <w:szCs w:val="18"/>
        </w:rPr>
        <w:instrText>ADDIN CSL_CITATION {"citationItems":[{"id":"ITEM-1","itemData":{"DOI":"10.1021/jp0499068","ISSN":"1089-5639","abstract":"The free jet millimeter-wave absorption spectra of two isotopomers of the weakly bonded dimethyl ether-Kr complex have been assigned and measured. The Kr atom lies in the σv symmetry plane of dimethyl ether perpendicular to the COC plane, at a r0-distance of 3.67 Å from its center of mass (cm). The line connecting the krypton atom to cm forms an r0-angle of 70° with the O-cm line. The observed conformation is in agreement with the global minimum as found with a distributed polarizability model. Many rotational transitions are split into two component lines, due to the motion of Kr relative to dimethyl ether in the complex. The corresponding splitting has been used to determine the barrier to the internal motion. Information on the dissociation energy has been deduced from the centrifugal distortion effects.","author":[{"dropping-particle":"","family":"Velino","given":"Biagio","non-dropping-particle":"","parse-names":false,"suffix":""},{"dropping-particle":"","family":"Melandri","given":"Sonia","non-dropping-particle":"","parse-names":false,"suffix":""},{"dropping-particle":"","family":"Caminati","given":"Walther","non-dropping-particle":"","parse-names":false,"suffix":""}],"container-title":"The Journal of Physical Chemistry A","id":"ITEM-1","issue":"19","issued":{"date-parts":[["2004","5"]]},"page":"4224-4227","title":"Internal Motions of the Rare Gas Atom in Dimethyl Ether−Krypton","type":"article-journal","volume":"108"},"uris":["http://www.mendeley.com/documents/?uuid=71901410-3918-406d-b7ca-e29ad74e184a"]},{"id":"ITEM-2","itemData":{"DOI":"10.1002/anie.201902753","abstract":"Rotational spectra of several difluoromethane–water adducts have been observed using two broadband chirped-pulse Fourier-transform microwave (CP-FTMW) spectrometers. The experimental structures of (CH2F2)</w:instrText>
      </w:r>
      <w:r w:rsidR="00B10D82" w:rsidRPr="0005562F">
        <w:rPr>
          <w:rFonts w:ascii="Cambria Math" w:hAnsi="Cambria Math" w:cs="Cambria Math"/>
          <w:b w:val="0"/>
          <w:sz w:val="18"/>
          <w:szCs w:val="18"/>
        </w:rPr>
        <w:instrText>⋅⋅⋅</w:instrText>
      </w:r>
      <w:r w:rsidR="00B10D82" w:rsidRPr="0005562F">
        <w:rPr>
          <w:b w:val="0"/>
          <w:sz w:val="18"/>
          <w:szCs w:val="18"/>
        </w:rPr>
        <w:instrText>(H2O)2, (CH2F2)2</w:instrText>
      </w:r>
      <w:r w:rsidR="00B10D82" w:rsidRPr="0005562F">
        <w:rPr>
          <w:rFonts w:ascii="Cambria Math" w:hAnsi="Cambria Math" w:cs="Cambria Math"/>
          <w:b w:val="0"/>
          <w:sz w:val="18"/>
          <w:szCs w:val="18"/>
        </w:rPr>
        <w:instrText>⋅⋅⋅</w:instrText>
      </w:r>
      <w:r w:rsidR="00B10D82" w:rsidRPr="0005562F">
        <w:rPr>
          <w:b w:val="0"/>
          <w:sz w:val="18"/>
          <w:szCs w:val="18"/>
        </w:rPr>
        <w:instrText>(H2O), (CH2F2)</w:instrText>
      </w:r>
      <w:r w:rsidR="00B10D82" w:rsidRPr="0005562F">
        <w:rPr>
          <w:rFonts w:ascii="Cambria Math" w:hAnsi="Cambria Math" w:cs="Cambria Math"/>
          <w:b w:val="0"/>
          <w:sz w:val="18"/>
          <w:szCs w:val="18"/>
        </w:rPr>
        <w:instrText>⋅⋅⋅</w:instrText>
      </w:r>
      <w:r w:rsidR="00B10D82" w:rsidRPr="0005562F">
        <w:rPr>
          <w:b w:val="0"/>
          <w:sz w:val="18"/>
          <w:szCs w:val="18"/>
        </w:rPr>
        <w:instrText>(H2O)3, and (CH2F2)2</w:instrText>
      </w:r>
      <w:r w:rsidR="00B10D82" w:rsidRPr="0005562F">
        <w:rPr>
          <w:rFonts w:ascii="Cambria Math" w:hAnsi="Cambria Math" w:cs="Cambria Math"/>
          <w:b w:val="0"/>
          <w:sz w:val="18"/>
          <w:szCs w:val="18"/>
        </w:rPr>
        <w:instrText>⋅⋅⋅</w:instrText>
      </w:r>
      <w:r w:rsidR="00B10D82" w:rsidRPr="0005562F">
        <w:rPr>
          <w:b w:val="0"/>
          <w:sz w:val="18"/>
          <w:szCs w:val="18"/>
        </w:rPr>
        <w:instrText>(H2O)2 were unambiguously identified with the aid of 18 isotopic substituted species. A subtle competition between hydrogen, halogen, and carbon bonds is observed and a detailed analysis was performed on the complex network of non-covalent interactions which stabilize each cluster. The study shows that the combination of stabilizing contact networks is able to reinforce the interaction strength through a cooperative effect, which can lead to large stable oligomers. © 2019 Wiley-VCH Verlag GmbH &amp; Co. KGaA, Weinheim","author":[{"dropping-particle":"","family":"Calabrese","given":"C","non-dropping-particle":"","parse-names":false,"suffix":""},{"dropping-particle":"","family":"Li","given":"W","non-dropping-particle":"","parse-names":false,"suffix":""},{"dropping-particle":"","family":"Prampolini","given":"G","non-dropping-particle":"","parse-names":false,"suffix":""},{"dropping-particle":"","family":"Evangelisti","given":"L","non-dropping-particle":"","parse-names":false,"suffix":""},{"dropping-particle":"","family":"Uriarte","given":"I","non-dropping-particle":"","parse-names":false,"suffix":""},{"dropping-particle":"","family":"Cacelli","given":"I","non-dropping-particle":"","parse-names":false,"suffix":""},{"dropping-particle":"","family":"Melandri","given":"S","non-dropping-particle":"","parse-names":false,"suffix":""},{"dropping-particle":"","family":"Cocinero","given":"E J","non-dropping-particle":"","parse-names":false,"suffix":""}],"container-title":"Angewandte Chemie - International Edition","id":"ITEM-2","issue":"25","issued":{"date-parts":[["2019"]]},"page":"8437-8442","title":"A General Treatment to Study Molecular Complexes Stabilized by Hydrogen-, Halogen-, and Carbon-Bond Networks: Experiment and Theory of (CH2F2)n</w:instrText>
      </w:r>
      <w:r w:rsidR="00B10D82" w:rsidRPr="0005562F">
        <w:rPr>
          <w:rFonts w:ascii="Cambria Math" w:hAnsi="Cambria Math" w:cs="Cambria Math"/>
          <w:b w:val="0"/>
          <w:sz w:val="18"/>
          <w:szCs w:val="18"/>
        </w:rPr>
        <w:instrText>⋅⋅⋅</w:instrText>
      </w:r>
      <w:r w:rsidR="00B10D82" w:rsidRPr="0005562F">
        <w:rPr>
          <w:b w:val="0"/>
          <w:sz w:val="18"/>
          <w:szCs w:val="18"/>
        </w:rPr>
        <w:instrText>(H2O)m","type":"article-journal","volume":"58"},"uris":["http://www.mendeley.com/documents/?uuid=57bc8ac1-7cf7-4837-9746-8693e57cb899"]}],"mendeley":{"formattedCitation":"&lt;sup&gt;23,24&lt;/sup&gt;","plainTextFormattedCitation":"23,24","previouslyFormattedCitation":"&lt;sup&gt;23,24&lt;/sup&gt;"},"properties":{"noteIndex":0},"schema":"https://github.com/citation-style-language/schema/raw/master/csl-citation.json"}</w:instrText>
      </w:r>
      <w:r w:rsidR="00B10D82" w:rsidRPr="0005562F">
        <w:rPr>
          <w:b w:val="0"/>
          <w:sz w:val="18"/>
          <w:szCs w:val="18"/>
        </w:rPr>
        <w:fldChar w:fldCharType="separate"/>
      </w:r>
      <w:r w:rsidR="00B10D82" w:rsidRPr="0005562F">
        <w:rPr>
          <w:b w:val="0"/>
          <w:noProof/>
          <w:sz w:val="18"/>
          <w:szCs w:val="18"/>
          <w:vertAlign w:val="superscript"/>
        </w:rPr>
        <w:t>23,24</w:t>
      </w:r>
      <w:r w:rsidR="00B10D82" w:rsidRPr="0005562F">
        <w:rPr>
          <w:b w:val="0"/>
          <w:sz w:val="18"/>
          <w:szCs w:val="18"/>
        </w:rPr>
        <w:fldChar w:fldCharType="end"/>
      </w:r>
    </w:p>
    <w:p w14:paraId="79589167" w14:textId="17F82AE4" w:rsidR="00944EFF" w:rsidRPr="00944EFF" w:rsidRDefault="00944EFF" w:rsidP="00621457">
      <w:pPr>
        <w:pStyle w:val="RSCB04AHeadingSection"/>
        <w:jc w:val="both"/>
        <w:rPr>
          <w:rFonts w:cs="Times New Roman"/>
          <w:b w:val="0"/>
          <w:w w:val="108"/>
          <w:sz w:val="18"/>
          <w:szCs w:val="18"/>
        </w:rPr>
      </w:pPr>
      <w:r w:rsidRPr="00944EFF">
        <w:rPr>
          <w:rFonts w:cs="Times New Roman"/>
          <w:b w:val="0"/>
          <w:w w:val="108"/>
          <w:sz w:val="18"/>
          <w:szCs w:val="18"/>
        </w:rPr>
        <w:t xml:space="preserve">Rotational spectroscopy investigations of the 1:1 adducts of hydrogenated and </w:t>
      </w:r>
      <w:proofErr w:type="spellStart"/>
      <w:r w:rsidRPr="00944EFF">
        <w:rPr>
          <w:rFonts w:cs="Times New Roman"/>
          <w:b w:val="0"/>
          <w:w w:val="108"/>
          <w:sz w:val="18"/>
          <w:szCs w:val="18"/>
        </w:rPr>
        <w:t>perfluorinated</w:t>
      </w:r>
      <w:proofErr w:type="spellEnd"/>
      <w:r w:rsidRPr="00944EFF">
        <w:rPr>
          <w:rFonts w:cs="Times New Roman"/>
          <w:b w:val="0"/>
          <w:w w:val="108"/>
          <w:sz w:val="18"/>
          <w:szCs w:val="18"/>
        </w:rPr>
        <w:t xml:space="preserve"> arenes with water have been performed recently. In both the gas phase complexes C</w:t>
      </w:r>
      <w:r w:rsidRPr="00B10D82">
        <w:rPr>
          <w:rFonts w:cs="Times New Roman"/>
          <w:b w:val="0"/>
          <w:w w:val="108"/>
          <w:sz w:val="18"/>
          <w:szCs w:val="18"/>
          <w:vertAlign w:val="subscript"/>
        </w:rPr>
        <w:t>6</w:t>
      </w:r>
      <w:r w:rsidRPr="00944EFF">
        <w:rPr>
          <w:rFonts w:cs="Times New Roman"/>
          <w:b w:val="0"/>
          <w:w w:val="108"/>
          <w:sz w:val="18"/>
          <w:szCs w:val="18"/>
        </w:rPr>
        <w:t>F</w:t>
      </w:r>
      <w:r w:rsidRPr="00B10D82">
        <w:rPr>
          <w:rFonts w:cs="Times New Roman"/>
          <w:b w:val="0"/>
          <w:w w:val="108"/>
          <w:sz w:val="18"/>
          <w:szCs w:val="18"/>
          <w:vertAlign w:val="subscript"/>
        </w:rPr>
        <w:t>6</w:t>
      </w:r>
      <w:r w:rsidRPr="00944EFF">
        <w:rPr>
          <w:rFonts w:cs="Times New Roman"/>
          <w:b w:val="0"/>
          <w:w w:val="108"/>
          <w:sz w:val="18"/>
          <w:szCs w:val="18"/>
        </w:rPr>
        <w:t>·W</w:t>
      </w:r>
      <w:r w:rsidR="00F93A22" w:rsidRPr="0005562F">
        <w:rPr>
          <w:b w:val="0"/>
          <w:bCs/>
          <w:sz w:val="18"/>
          <w:szCs w:val="18"/>
        </w:rPr>
        <w:fldChar w:fldCharType="begin" w:fldLock="1"/>
      </w:r>
      <w:r w:rsidR="00F93A22" w:rsidRPr="0005562F">
        <w:rPr>
          <w:b w:val="0"/>
          <w:bCs/>
          <w:sz w:val="18"/>
          <w:szCs w:val="18"/>
        </w:rPr>
        <w:instrText>ADDIN CSL_CITATION {"citationItems":[{"id":"ITEM-1","itemData":{"DOI":"10.1002/anie.201707155","ISSN":"15213773","abstract":"© 2017 Wiley-VCH Verlag GmbH &amp; Co. KGaA, Weinheim The topology of the interaction of water with benzene changes drastically upon full H→F substitution on the aromatic ring: the weak O−H</w:instrText>
      </w:r>
      <w:r w:rsidR="00F93A22" w:rsidRPr="0005562F">
        <w:rPr>
          <w:rFonts w:ascii="Cambria Math" w:hAnsi="Cambria Math" w:cs="Cambria Math"/>
          <w:b w:val="0"/>
          <w:bCs/>
          <w:sz w:val="18"/>
          <w:szCs w:val="18"/>
        </w:rPr>
        <w:instrText>⋅⋅⋅</w:instrText>
      </w:r>
      <w:r w:rsidR="00F93A22" w:rsidRPr="0005562F">
        <w:rPr>
          <w:rFonts w:cs="Times"/>
          <w:b w:val="0"/>
          <w:bCs/>
          <w:sz w:val="18"/>
          <w:szCs w:val="18"/>
        </w:rPr>
        <w:instrText>π</w:instrText>
      </w:r>
      <w:r w:rsidR="00F93A22" w:rsidRPr="0005562F">
        <w:rPr>
          <w:b w:val="0"/>
          <w:bCs/>
          <w:sz w:val="18"/>
          <w:szCs w:val="18"/>
        </w:rPr>
        <w:instrText xml:space="preserve"> hydrogen bond is replaced by a O</w:instrText>
      </w:r>
      <w:r w:rsidR="00F93A22" w:rsidRPr="0005562F">
        <w:rPr>
          <w:rFonts w:ascii="Cambria Math" w:hAnsi="Cambria Math" w:cs="Cambria Math"/>
          <w:b w:val="0"/>
          <w:bCs/>
          <w:sz w:val="18"/>
          <w:szCs w:val="18"/>
        </w:rPr>
        <w:instrText>⋅⋅⋅</w:instrText>
      </w:r>
      <w:r w:rsidR="00F93A22" w:rsidRPr="0005562F">
        <w:rPr>
          <w:rFonts w:cs="Times"/>
          <w:b w:val="0"/>
          <w:bCs/>
          <w:sz w:val="18"/>
          <w:szCs w:val="18"/>
        </w:rPr>
        <w:instrText>π</w:instrText>
      </w:r>
      <w:r w:rsidR="00F93A22" w:rsidRPr="0005562F">
        <w:rPr>
          <w:b w:val="0"/>
          <w:bCs/>
          <w:sz w:val="18"/>
          <w:szCs w:val="18"/>
        </w:rPr>
        <w:instrText xml:space="preserve"> linkage, of about the same strength. Hexafluorobenzene</w:instrText>
      </w:r>
      <w:r w:rsidR="00F93A22" w:rsidRPr="0005562F">
        <w:rPr>
          <w:rFonts w:cs="Times"/>
          <w:b w:val="0"/>
          <w:bCs/>
          <w:sz w:val="18"/>
          <w:szCs w:val="18"/>
        </w:rPr>
        <w:instrText>–</w:instrText>
      </w:r>
      <w:r w:rsidR="00F93A22" w:rsidRPr="0005562F">
        <w:rPr>
          <w:b w:val="0"/>
          <w:bCs/>
          <w:sz w:val="18"/>
          <w:szCs w:val="18"/>
        </w:rPr>
        <w:instrText>water appears to be the prototype system to investigate this kind of weak bond. The pulsed Fourier transform microwave technique has been used for the detection of the rotational spectra of the normal species and five isotopologues which unambiguously led to the identification of the geometry. Quantum mechanical calculations have been performed to interpret the experimental evidence.","author":[{"dropping-particle":"","family":"Evangelisti","given":"L.","non-dropping-particle":"","parse-names":false,"suffix":""},{"dropping-particle":"","family":"Brendel","given":"K.","non-dropping-particle":"","parse-names":false,"suffix":""},{"dropping-particle":"","family":"Mäder","given":"H.","non-dropping-particle":"","parse-names":false,"suffix":""},{"dropping-particle":"","family":"Caminati","given":"W.","non-dropping-particle":"","parse-names":false,"suffix":""},{"dropping-particle":"","family":"Melandri","given":"S.","non-dropping-particle":"","parse-names":false,"suffix":""}],"container-title":"Angewandte Chemie - International Edition","id":"ITEM-1","issue":"44","issued":{"date-parts":[["2017"]]},"page":"13699 –13703","title":"Rotational Spectroscopy Probes Water Flipping by Full Fluorination of Benzene","type":"article-journal","volume":"56"},"uris":["http://www.mendeley.com/documents/?uuid=e5469300-a006-4e36-a9aa-63b5f2a136f9"]}],"mendeley":{"formattedCitation":"&lt;sup&gt;25&lt;/sup&gt;","plainTextFormattedCitation":"25","previouslyFormattedCitation":"&lt;sup&gt;25&lt;/sup&gt;"},"properties":{"noteIndex":0},"schema":"https://github.com/citation-style-language/schema/raw/master/csl-citation.json"}</w:instrText>
      </w:r>
      <w:r w:rsidR="00F93A22" w:rsidRPr="0005562F">
        <w:rPr>
          <w:b w:val="0"/>
          <w:bCs/>
          <w:sz w:val="18"/>
          <w:szCs w:val="18"/>
        </w:rPr>
        <w:fldChar w:fldCharType="separate"/>
      </w:r>
      <w:r w:rsidR="00F93A22" w:rsidRPr="0005562F">
        <w:rPr>
          <w:b w:val="0"/>
          <w:bCs/>
          <w:noProof/>
          <w:sz w:val="18"/>
          <w:szCs w:val="18"/>
          <w:vertAlign w:val="superscript"/>
        </w:rPr>
        <w:t>25</w:t>
      </w:r>
      <w:r w:rsidR="00F93A22" w:rsidRPr="0005562F">
        <w:rPr>
          <w:b w:val="0"/>
          <w:bCs/>
          <w:sz w:val="18"/>
          <w:szCs w:val="18"/>
        </w:rPr>
        <w:fldChar w:fldCharType="end"/>
      </w:r>
      <w:r w:rsidRPr="00944EFF">
        <w:rPr>
          <w:rFonts w:cs="Times New Roman"/>
          <w:b w:val="0"/>
          <w:w w:val="108"/>
          <w:sz w:val="18"/>
          <w:szCs w:val="18"/>
        </w:rPr>
        <w:t xml:space="preserve"> and C</w:t>
      </w:r>
      <w:r w:rsidRPr="00B10D82">
        <w:rPr>
          <w:rFonts w:cs="Times New Roman"/>
          <w:b w:val="0"/>
          <w:w w:val="108"/>
          <w:sz w:val="18"/>
          <w:szCs w:val="18"/>
          <w:vertAlign w:val="subscript"/>
        </w:rPr>
        <w:t>5</w:t>
      </w:r>
      <w:r w:rsidRPr="00944EFF">
        <w:rPr>
          <w:rFonts w:cs="Times New Roman"/>
          <w:b w:val="0"/>
          <w:w w:val="108"/>
          <w:sz w:val="18"/>
          <w:szCs w:val="18"/>
        </w:rPr>
        <w:t>F</w:t>
      </w:r>
      <w:r w:rsidRPr="00B10D82">
        <w:rPr>
          <w:rFonts w:cs="Times New Roman"/>
          <w:b w:val="0"/>
          <w:w w:val="108"/>
          <w:sz w:val="18"/>
          <w:szCs w:val="18"/>
          <w:vertAlign w:val="subscript"/>
        </w:rPr>
        <w:t>5</w:t>
      </w:r>
      <w:r w:rsidRPr="00944EFF">
        <w:rPr>
          <w:rFonts w:cs="Times New Roman"/>
          <w:b w:val="0"/>
          <w:w w:val="108"/>
          <w:sz w:val="18"/>
          <w:szCs w:val="18"/>
        </w:rPr>
        <w:t>N·W</w:t>
      </w:r>
      <w:r w:rsidR="004D0494" w:rsidRPr="0005562F">
        <w:rPr>
          <w:b w:val="0"/>
          <w:bCs/>
          <w:sz w:val="18"/>
          <w:szCs w:val="18"/>
        </w:rPr>
        <w:fldChar w:fldCharType="begin" w:fldLock="1"/>
      </w:r>
      <w:r w:rsidR="004D0494" w:rsidRPr="0005562F">
        <w:rPr>
          <w:b w:val="0"/>
          <w:bCs/>
          <w:sz w:val="18"/>
          <w:szCs w:val="18"/>
        </w:rPr>
        <w:instrText>ADDIN CSL_CITATION {"citationItems":[{"id":"ITEM-1","itemData":{"DOI":"10.1021/acs.jpclett.6b00473","ISSN":"19487185","abstract":"© 2016 American Chemical Society. The rotational spectrum of the weakly bound complex pentafluoropyridine·water has been investigated with pulsed jet Fourier transform microwave spectroscopy. From the analysis of the rotational parameters of the parent species and of three water isotopologues, the structural arrangement of the adduct has been unambiguously established. The results show that the full ring fluorination of pyridine has a dramatic effect on its binding properties: It inverts the electron density distribution above the ring, creating a π-hole, with respect to the typical π-cloud of benzene and pyridine. In the complex the water moiety lies above the aromatic ring with the oxygen lone pairs pointing toward its center. This lone pair</w:instrText>
      </w:r>
      <w:r w:rsidR="004D0494" w:rsidRPr="0005562F">
        <w:rPr>
          <w:rFonts w:ascii="Cambria Math" w:hAnsi="Cambria Math" w:cs="Cambria Math"/>
          <w:b w:val="0"/>
          <w:bCs/>
          <w:sz w:val="18"/>
          <w:szCs w:val="18"/>
        </w:rPr>
        <w:instrText>⋯</w:instrText>
      </w:r>
      <w:r w:rsidR="004D0494" w:rsidRPr="0005562F">
        <w:rPr>
          <w:rFonts w:cs="Times"/>
          <w:b w:val="0"/>
          <w:bCs/>
          <w:sz w:val="18"/>
          <w:szCs w:val="18"/>
        </w:rPr>
        <w:instrText>π</w:instrText>
      </w:r>
      <w:r w:rsidR="004D0494" w:rsidRPr="0005562F">
        <w:rPr>
          <w:b w:val="0"/>
          <w:bCs/>
          <w:sz w:val="18"/>
          <w:szCs w:val="18"/>
        </w:rPr>
        <w:instrText>-hole interaction stabilizes the adduct, and it is more stable than the in-plane O-H</w:instrText>
      </w:r>
      <w:r w:rsidR="004D0494" w:rsidRPr="0005562F">
        <w:rPr>
          <w:rFonts w:ascii="Cambria Math" w:hAnsi="Cambria Math" w:cs="Cambria Math"/>
          <w:b w:val="0"/>
          <w:bCs/>
          <w:sz w:val="18"/>
          <w:szCs w:val="18"/>
        </w:rPr>
        <w:instrText>⋯</w:instrText>
      </w:r>
      <w:r w:rsidR="004D0494" w:rsidRPr="0005562F">
        <w:rPr>
          <w:b w:val="0"/>
          <w:bCs/>
          <w:sz w:val="18"/>
          <w:szCs w:val="18"/>
        </w:rPr>
        <w:instrText>N hydrogen bond normally found in the complexes involving nitrogen heterocyclic aromatic rings. Evidence of a large amplitude motion involving the weakly bound water molecule has also been observed and discussed.","author":[{"dropping-particle":"","family":"Calabrese","given":"C.","non-dropping-particle":"","parse-names":false,"suffix":""},{"dropping-particle":"","family":"Gou","given":"Q.","non-dropping-particle":"","parse-names":false,"suffix":""},{"dropping-particle":"","family":"Maris","given":"A.","non-dropping-particle":"","parse-names":false,"suffix":""},{"dropping-particle":"","family":"Caminati","given":"W.","non-dropping-particle":"","parse-names":false,"suffix":""},{"dropping-particle":"","family":"Melandri","given":"S.","non-dropping-particle":"","parse-names":false,"suffix":""}],"container-title":"Journal of Physical Chemistry Letters","id":"ITEM-1","issue":"8","issued":{"date-parts":[["2016"]]},"page":"1513−1517","title":"Probing the Lone Pair</w:instrText>
      </w:r>
      <w:r w:rsidR="004D0494" w:rsidRPr="0005562F">
        <w:rPr>
          <w:rFonts w:ascii="Cambria Math" w:hAnsi="Cambria Math" w:cs="Cambria Math"/>
          <w:b w:val="0"/>
          <w:bCs/>
          <w:sz w:val="18"/>
          <w:szCs w:val="18"/>
        </w:rPr>
        <w:instrText>⋯</w:instrText>
      </w:r>
      <w:r w:rsidR="004D0494" w:rsidRPr="0005562F">
        <w:rPr>
          <w:rFonts w:cs="Times"/>
          <w:b w:val="0"/>
          <w:bCs/>
          <w:sz w:val="18"/>
          <w:szCs w:val="18"/>
        </w:rPr>
        <w:instrText>π</w:instrText>
      </w:r>
      <w:r w:rsidR="004D0494" w:rsidRPr="0005562F">
        <w:rPr>
          <w:b w:val="0"/>
          <w:bCs/>
          <w:sz w:val="18"/>
          <w:szCs w:val="18"/>
        </w:rPr>
        <w:instrText>-Hole Interaction in Perfluorinated Heteroaromatic Rings: The Rotational Spectrum of Pentafluoropyridine</w:instrText>
      </w:r>
      <w:r w:rsidR="004D0494" w:rsidRPr="0005562F">
        <w:rPr>
          <w:rFonts w:cs="Times"/>
          <w:b w:val="0"/>
          <w:bCs/>
          <w:sz w:val="18"/>
          <w:szCs w:val="18"/>
        </w:rPr>
        <w:instrText>·</w:instrText>
      </w:r>
      <w:r w:rsidR="004D0494" w:rsidRPr="0005562F">
        <w:rPr>
          <w:b w:val="0"/>
          <w:bCs/>
          <w:sz w:val="18"/>
          <w:szCs w:val="18"/>
        </w:rPr>
        <w:instrText>Water","type":"article-journal","volume":"7"},"uris":["http://www.mendeley.com/documents/?uuid=670122f8-dc47-4c14-8561-010a01312e78"]}],"mendeley":{"formattedCitation":"&lt;sup&gt;26&lt;/sup&gt;","plainTextFormattedCitation":"26","previouslyFormattedCitation":"&lt;sup&gt;26&lt;/sup&gt;"},"properties":{"noteIndex":0},"schema":"https://github.com/citation-style-language/schema/raw/master/csl-citation.json"}</w:instrText>
      </w:r>
      <w:r w:rsidR="004D0494" w:rsidRPr="0005562F">
        <w:rPr>
          <w:b w:val="0"/>
          <w:bCs/>
          <w:sz w:val="18"/>
          <w:szCs w:val="18"/>
        </w:rPr>
        <w:fldChar w:fldCharType="separate"/>
      </w:r>
      <w:r w:rsidR="004D0494" w:rsidRPr="0005562F">
        <w:rPr>
          <w:b w:val="0"/>
          <w:bCs/>
          <w:noProof/>
          <w:sz w:val="18"/>
          <w:szCs w:val="18"/>
          <w:vertAlign w:val="superscript"/>
        </w:rPr>
        <w:t>26</w:t>
      </w:r>
      <w:r w:rsidR="004D0494" w:rsidRPr="0005562F">
        <w:rPr>
          <w:b w:val="0"/>
          <w:bCs/>
          <w:sz w:val="18"/>
          <w:szCs w:val="18"/>
        </w:rPr>
        <w:fldChar w:fldCharType="end"/>
      </w:r>
      <w:r w:rsidRPr="00944EFF">
        <w:rPr>
          <w:rFonts w:cs="Times New Roman"/>
          <w:b w:val="0"/>
          <w:w w:val="108"/>
          <w:sz w:val="18"/>
          <w:szCs w:val="18"/>
        </w:rPr>
        <w:t xml:space="preserve"> (here W represents the water molecule), the water molecule lies above the aromatic plane with the oxygen lone-pairs pointing towards what has been characterized as a </w:t>
      </w:r>
      <w:r w:rsidRPr="004D0494">
        <w:rPr>
          <w:rFonts w:ascii="Symbol" w:hAnsi="Symbol" w:cs="Times New Roman"/>
          <w:b w:val="0"/>
          <w:w w:val="108"/>
          <w:sz w:val="18"/>
          <w:szCs w:val="18"/>
        </w:rPr>
        <w:t></w:t>
      </w:r>
      <w:r w:rsidRPr="00944EFF">
        <w:rPr>
          <w:rFonts w:cs="Times New Roman"/>
          <w:b w:val="0"/>
          <w:w w:val="108"/>
          <w:sz w:val="18"/>
          <w:szCs w:val="18"/>
        </w:rPr>
        <w:t xml:space="preserve">-hole at the </w:t>
      </w:r>
      <w:proofErr w:type="spellStart"/>
      <w:r w:rsidRPr="00944EFF">
        <w:rPr>
          <w:rFonts w:cs="Times New Roman"/>
          <w:b w:val="0"/>
          <w:w w:val="108"/>
          <w:sz w:val="18"/>
          <w:szCs w:val="18"/>
        </w:rPr>
        <w:t>center</w:t>
      </w:r>
      <w:proofErr w:type="spellEnd"/>
      <w:r w:rsidRPr="00944EFF">
        <w:rPr>
          <w:rFonts w:cs="Times New Roman"/>
          <w:b w:val="0"/>
          <w:w w:val="108"/>
          <w:sz w:val="18"/>
          <w:szCs w:val="18"/>
        </w:rPr>
        <w:t xml:space="preserve"> of the ring and thus forming the lone pair···</w:t>
      </w:r>
      <w:r w:rsidRPr="004D0494">
        <w:rPr>
          <w:rFonts w:ascii="Symbol" w:hAnsi="Symbol" w:cs="Times New Roman"/>
          <w:b w:val="0"/>
          <w:w w:val="108"/>
          <w:sz w:val="18"/>
          <w:szCs w:val="18"/>
        </w:rPr>
        <w:t></w:t>
      </w:r>
      <w:r w:rsidRPr="00944EFF">
        <w:rPr>
          <w:rFonts w:cs="Times New Roman"/>
          <w:b w:val="0"/>
          <w:w w:val="108"/>
          <w:sz w:val="18"/>
          <w:szCs w:val="18"/>
        </w:rPr>
        <w:t xml:space="preserve">-hole interaction (from now on indicated as </w:t>
      </w:r>
      <w:proofErr w:type="spellStart"/>
      <w:r w:rsidRPr="00944EFF">
        <w:rPr>
          <w:rFonts w:cs="Times New Roman"/>
          <w:b w:val="0"/>
          <w:w w:val="108"/>
          <w:sz w:val="18"/>
          <w:szCs w:val="18"/>
        </w:rPr>
        <w:t>lp</w:t>
      </w:r>
      <w:proofErr w:type="spellEnd"/>
      <w:r w:rsidRPr="00944EFF">
        <w:rPr>
          <w:rFonts w:cs="Times New Roman"/>
          <w:b w:val="0"/>
          <w:w w:val="108"/>
          <w:sz w:val="18"/>
          <w:szCs w:val="18"/>
        </w:rPr>
        <w:t>···</w:t>
      </w:r>
      <w:r w:rsidRPr="004D0494">
        <w:rPr>
          <w:rFonts w:ascii="Symbol" w:hAnsi="Symbol" w:cs="Times New Roman"/>
          <w:b w:val="0"/>
          <w:w w:val="108"/>
          <w:sz w:val="18"/>
          <w:szCs w:val="18"/>
        </w:rPr>
        <w:t></w:t>
      </w:r>
      <w:r w:rsidRPr="00944EFF">
        <w:rPr>
          <w:rFonts w:cs="Times New Roman"/>
          <w:b w:val="0"/>
          <w:w w:val="108"/>
          <w:sz w:val="18"/>
          <w:szCs w:val="18"/>
        </w:rPr>
        <w:t>-hole). The determined orientation of the water molecule in C</w:t>
      </w:r>
      <w:r w:rsidRPr="00135226">
        <w:rPr>
          <w:rFonts w:cs="Times New Roman"/>
          <w:b w:val="0"/>
          <w:w w:val="108"/>
          <w:sz w:val="18"/>
          <w:szCs w:val="18"/>
          <w:vertAlign w:val="subscript"/>
        </w:rPr>
        <w:t>6</w:t>
      </w:r>
      <w:r w:rsidRPr="00944EFF">
        <w:rPr>
          <w:rFonts w:cs="Times New Roman"/>
          <w:b w:val="0"/>
          <w:w w:val="108"/>
          <w:sz w:val="18"/>
          <w:szCs w:val="18"/>
        </w:rPr>
        <w:t>F</w:t>
      </w:r>
      <w:r w:rsidRPr="00135226">
        <w:rPr>
          <w:rFonts w:cs="Times New Roman"/>
          <w:b w:val="0"/>
          <w:w w:val="108"/>
          <w:sz w:val="18"/>
          <w:szCs w:val="18"/>
          <w:vertAlign w:val="subscript"/>
        </w:rPr>
        <w:t>6</w:t>
      </w:r>
      <w:r w:rsidRPr="00944EFF">
        <w:rPr>
          <w:rFonts w:cs="Times New Roman"/>
          <w:b w:val="0"/>
          <w:w w:val="108"/>
          <w:sz w:val="18"/>
          <w:szCs w:val="18"/>
        </w:rPr>
        <w:t>·W is opposite to that observed in the complex with benzene (C</w:t>
      </w:r>
      <w:r w:rsidRPr="00135226">
        <w:rPr>
          <w:rFonts w:cs="Times New Roman"/>
          <w:b w:val="0"/>
          <w:w w:val="108"/>
          <w:sz w:val="18"/>
          <w:szCs w:val="18"/>
          <w:vertAlign w:val="subscript"/>
        </w:rPr>
        <w:t>6</w:t>
      </w:r>
      <w:r w:rsidRPr="00944EFF">
        <w:rPr>
          <w:rFonts w:cs="Times New Roman"/>
          <w:b w:val="0"/>
          <w:w w:val="108"/>
          <w:sz w:val="18"/>
          <w:szCs w:val="18"/>
        </w:rPr>
        <w:t>H</w:t>
      </w:r>
      <w:r w:rsidRPr="00135226">
        <w:rPr>
          <w:rFonts w:cs="Times New Roman"/>
          <w:b w:val="0"/>
          <w:w w:val="108"/>
          <w:sz w:val="18"/>
          <w:szCs w:val="18"/>
          <w:vertAlign w:val="subscript"/>
        </w:rPr>
        <w:t>6</w:t>
      </w:r>
      <w:r w:rsidRPr="00944EFF">
        <w:rPr>
          <w:rFonts w:cs="Times New Roman"/>
          <w:b w:val="0"/>
          <w:w w:val="108"/>
          <w:sz w:val="18"/>
          <w:szCs w:val="18"/>
        </w:rPr>
        <w:t>·W)</w:t>
      </w:r>
      <w:r w:rsidR="00135226" w:rsidRPr="0005562F">
        <w:rPr>
          <w:b w:val="0"/>
          <w:bCs/>
          <w:sz w:val="18"/>
          <w:szCs w:val="18"/>
        </w:rPr>
        <w:fldChar w:fldCharType="begin" w:fldLock="1"/>
      </w:r>
      <w:r w:rsidR="00A36449" w:rsidRPr="0005562F">
        <w:rPr>
          <w:b w:val="0"/>
          <w:bCs/>
          <w:sz w:val="18"/>
          <w:szCs w:val="18"/>
        </w:rPr>
        <w:instrText>ADDIN CSL_CITATION {"citationItems":[{"id":"ITEM-1","itemData":{"DOI":"10.1016/j.jms.2020.111277","abstract":"Rotational spectra of benzene-water and several related complexes were fit according to a free internal rotor model over the last three decades, though the model did not explain all of the excited state transitions found or yield an RMS deviation within experimental uncertainty. We use a model Hamiltonian, including Coriolis interactions that is able to explain all excited state transitions observed, giving a fit with an RMS deviation within experimental uncertainty. © 2020 Elsevier Inc.","author":[{"dropping-particle":"","family":"Halder","given":"P","non-dropping-particle":"","parse-names":false,"suffix":""},{"dropping-particle":"","family":"Krishnan","given":"M S","non-dropping-particle":"","parse-names":false,"suffix":""},{"dropping-particle":"","family":"Arunan","given":"E","non-dropping-particle":"","parse-names":false,"suffix":""}],"container-title":"Journal of Molecular Spectroscopy","id":"ITEM-1","issued":{"date-parts":[["2020"]]},"page":"111277","title":"Coriolis Interactions in benzene-water and related molecular complexes","type":"article-journal","volume":"370"},"uris":["http://www.mendeley.com/documents/?uuid=d91cee18-3a12-4af6-9066-dee1946c81ce","http://www.mendeley.com/documents/?uuid=76e03821-1203-406c-b6c8-076a43a17cf6"]}],"mendeley":{"formattedCitation":"&lt;sup&gt;27&lt;/sup&gt;","plainTextFormattedCitation":"27","previouslyFormattedCitation":"&lt;sup&gt;27&lt;/sup&gt;"},"properties":{"noteIndex":0},"schema":"https://github.com/citation-style-language/schema/raw/master/csl-citation.json"}</w:instrText>
      </w:r>
      <w:r w:rsidR="00135226" w:rsidRPr="0005562F">
        <w:rPr>
          <w:b w:val="0"/>
          <w:bCs/>
          <w:sz w:val="18"/>
          <w:szCs w:val="18"/>
        </w:rPr>
        <w:fldChar w:fldCharType="separate"/>
      </w:r>
      <w:r w:rsidR="00135226" w:rsidRPr="0005562F">
        <w:rPr>
          <w:b w:val="0"/>
          <w:bCs/>
          <w:noProof/>
          <w:sz w:val="18"/>
          <w:szCs w:val="18"/>
          <w:vertAlign w:val="superscript"/>
        </w:rPr>
        <w:t>27</w:t>
      </w:r>
      <w:r w:rsidR="00135226" w:rsidRPr="0005562F">
        <w:rPr>
          <w:b w:val="0"/>
          <w:bCs/>
          <w:sz w:val="18"/>
          <w:szCs w:val="18"/>
        </w:rPr>
        <w:fldChar w:fldCharType="end"/>
      </w:r>
      <w:r w:rsidRPr="00944EFF">
        <w:rPr>
          <w:rFonts w:cs="Times New Roman"/>
          <w:b w:val="0"/>
          <w:w w:val="108"/>
          <w:sz w:val="18"/>
          <w:szCs w:val="18"/>
        </w:rPr>
        <w:t xml:space="preserve"> where, although a complex dynamical situation is present, the evidence is that the water molecule forms an O-H···</w:t>
      </w:r>
      <w:r w:rsidRPr="00135226">
        <w:rPr>
          <w:rFonts w:ascii="Symbol" w:hAnsi="Symbol" w:cs="Times New Roman"/>
          <w:b w:val="0"/>
          <w:w w:val="108"/>
          <w:sz w:val="18"/>
          <w:szCs w:val="18"/>
        </w:rPr>
        <w:t></w:t>
      </w:r>
      <w:r w:rsidRPr="00135226">
        <w:rPr>
          <w:rFonts w:ascii="Symbol" w:hAnsi="Symbol" w:cs="Times New Roman"/>
          <w:b w:val="0"/>
          <w:w w:val="108"/>
          <w:sz w:val="18"/>
          <w:szCs w:val="18"/>
        </w:rPr>
        <w:t></w:t>
      </w:r>
      <w:r w:rsidRPr="00944EFF">
        <w:rPr>
          <w:rFonts w:cs="Times New Roman"/>
          <w:b w:val="0"/>
          <w:w w:val="108"/>
          <w:sz w:val="18"/>
          <w:szCs w:val="18"/>
        </w:rPr>
        <w:t>HB with the aromatic cloud of benzene.</w:t>
      </w:r>
    </w:p>
    <w:p w14:paraId="55CF1B1F" w14:textId="3A38A0B4" w:rsidR="00944EFF" w:rsidRPr="00944EFF" w:rsidRDefault="00944EFF" w:rsidP="00621457">
      <w:pPr>
        <w:pStyle w:val="RSCB04AHeadingSection"/>
        <w:jc w:val="both"/>
        <w:rPr>
          <w:rFonts w:cs="Times New Roman"/>
          <w:b w:val="0"/>
          <w:w w:val="108"/>
          <w:sz w:val="18"/>
          <w:szCs w:val="18"/>
        </w:rPr>
      </w:pPr>
      <w:r w:rsidRPr="00944EFF">
        <w:rPr>
          <w:rFonts w:cs="Times New Roman"/>
          <w:b w:val="0"/>
          <w:w w:val="108"/>
          <w:sz w:val="18"/>
          <w:szCs w:val="18"/>
        </w:rPr>
        <w:t>Differently, in the complex with pyridine (C</w:t>
      </w:r>
      <w:r w:rsidRPr="00135226">
        <w:rPr>
          <w:rFonts w:cs="Times New Roman"/>
          <w:b w:val="0"/>
          <w:w w:val="108"/>
          <w:sz w:val="18"/>
          <w:szCs w:val="18"/>
          <w:vertAlign w:val="subscript"/>
        </w:rPr>
        <w:t>5</w:t>
      </w:r>
      <w:r w:rsidRPr="00944EFF">
        <w:rPr>
          <w:rFonts w:cs="Times New Roman"/>
          <w:b w:val="0"/>
          <w:w w:val="108"/>
          <w:sz w:val="18"/>
          <w:szCs w:val="18"/>
        </w:rPr>
        <w:t>H</w:t>
      </w:r>
      <w:r w:rsidRPr="00135226">
        <w:rPr>
          <w:rFonts w:cs="Times New Roman"/>
          <w:b w:val="0"/>
          <w:w w:val="108"/>
          <w:sz w:val="18"/>
          <w:szCs w:val="18"/>
          <w:vertAlign w:val="subscript"/>
        </w:rPr>
        <w:t>5</w:t>
      </w:r>
      <w:r w:rsidRPr="00944EFF">
        <w:rPr>
          <w:rFonts w:cs="Times New Roman"/>
          <w:b w:val="0"/>
          <w:w w:val="108"/>
          <w:sz w:val="18"/>
          <w:szCs w:val="18"/>
        </w:rPr>
        <w:t>N·W)</w:t>
      </w:r>
      <w:r w:rsidRPr="0005562F">
        <w:rPr>
          <w:rFonts w:cs="Times New Roman"/>
          <w:b w:val="0"/>
          <w:w w:val="108"/>
          <w:sz w:val="18"/>
          <w:szCs w:val="18"/>
        </w:rPr>
        <w:t>,</w:t>
      </w:r>
      <w:r w:rsidR="00202242" w:rsidRPr="0005562F">
        <w:rPr>
          <w:b w:val="0"/>
          <w:sz w:val="18"/>
          <w:szCs w:val="18"/>
        </w:rPr>
        <w:fldChar w:fldCharType="begin" w:fldLock="1"/>
      </w:r>
      <w:r w:rsidR="00202242" w:rsidRPr="0005562F">
        <w:rPr>
          <w:b w:val="0"/>
          <w:sz w:val="18"/>
          <w:szCs w:val="18"/>
        </w:rPr>
        <w:instrText>ADDIN CSL_CITATION {"citationItems":[{"id":"ITEM-1","itemData":{"DOI":"10.1021/acs.jpca.6b11255","abstract":"Aqueous pyridine plays an important role in a variety of catalytic processes aimed at harnessing solar energy. In this work, the pyridine-water interaction is studied by microwave spectroscopy and density functional theory calculations. Water forms a hydrogen bond to the nitrogen with the oxygen tilted slightly toward either of the ortho-hydrogens of the pyridine, and a tunneling motion involving in-plane rocking of the water interconverts the resulting equivalent structures. A pair of tunneling states with severely perturbed rotational spectra is identified and their energy separation, ΔE, is inferred from the perturbations and confirmed by direct measurement. Curiously, values of ΔE are 10404.45 and 13566.94 MHz for the H2O and D2O complexes, respectively, revealing an inverted isotope effect upon deuteration. Small splittings in some transitions suggest an additional internal motion making this complex an interesting challenge for theoretical treatments of large amplitude motion. The results underscore the significant effect of the ortho-hydrogens on the intermolecular interaction of pyridine. © 2017 American Chemical Society.","author":[{"dropping-particle":"","family":"Mackenzie","given":"R B","non-dropping-particle":"","parse-names":false,"suffix":""},{"dropping-particle":"","family":"Dewberry","given":"C T","non-dropping-particle":"","parse-names":false,"suffix":""},{"dropping-particle":"","family":"Cornelius","given":"R D","non-dropping-particle":"","parse-names":false,"suffix":""},{"dropping-particle":"","family":"Smith","given":"C J","non-dropping-particle":"","parse-names":false,"suffix":""},{"dropping-particle":"","family":"Leopold","given":"K R","non-dropping-particle":"","parse-names":false,"suffix":""}],"container-title":"Journal of Physical Chemistry A","id":"ITEM-1","issue":"4","issued":{"date-parts":[["2017"]]},"page":"855-860","title":"Multidimensional large amplitude dynamics in the pyridine-water complex","type":"article-journal","volume":"121"},"uris":["http://www.mendeley.com/documents/?uuid=7ce0166e-d403-45be-b184-d055f34a43bc"]}],"mendeley":{"formattedCitation":"&lt;sup&gt;28&lt;/sup&gt;","plainTextFormattedCitation":"28","previouslyFormattedCitation":"&lt;sup&gt;28&lt;/sup&gt;"},"properties":{"noteIndex":0},"schema":"https://github.com/citation-style-language/schema/raw/master/csl-citation.json"}</w:instrText>
      </w:r>
      <w:r w:rsidR="00202242" w:rsidRPr="0005562F">
        <w:rPr>
          <w:b w:val="0"/>
          <w:sz w:val="18"/>
          <w:szCs w:val="18"/>
        </w:rPr>
        <w:fldChar w:fldCharType="separate"/>
      </w:r>
      <w:r w:rsidR="00202242" w:rsidRPr="0005562F">
        <w:rPr>
          <w:b w:val="0"/>
          <w:noProof/>
          <w:sz w:val="18"/>
          <w:szCs w:val="18"/>
          <w:vertAlign w:val="superscript"/>
        </w:rPr>
        <w:t>28</w:t>
      </w:r>
      <w:r w:rsidR="00202242" w:rsidRPr="0005562F">
        <w:rPr>
          <w:b w:val="0"/>
          <w:sz w:val="18"/>
          <w:szCs w:val="18"/>
        </w:rPr>
        <w:fldChar w:fldCharType="end"/>
      </w:r>
      <w:r w:rsidRPr="00944EFF">
        <w:rPr>
          <w:rFonts w:cs="Times New Roman"/>
          <w:b w:val="0"/>
          <w:w w:val="108"/>
          <w:sz w:val="18"/>
          <w:szCs w:val="18"/>
        </w:rPr>
        <w:t xml:space="preserve"> the presence of the nitrogen atom allows for the formation of a relatively strong in-plane O-H···N HB with water, which becomes weaker and is overcome by the new </w:t>
      </w:r>
      <w:proofErr w:type="spellStart"/>
      <w:r w:rsidRPr="00944EFF">
        <w:rPr>
          <w:rFonts w:cs="Times New Roman"/>
          <w:b w:val="0"/>
          <w:w w:val="108"/>
          <w:sz w:val="18"/>
          <w:szCs w:val="18"/>
        </w:rPr>
        <w:t>lp</w:t>
      </w:r>
      <w:proofErr w:type="spellEnd"/>
      <w:r w:rsidRPr="00944EFF">
        <w:rPr>
          <w:rFonts w:cs="Times New Roman"/>
          <w:b w:val="0"/>
          <w:w w:val="108"/>
          <w:sz w:val="18"/>
          <w:szCs w:val="18"/>
        </w:rPr>
        <w:t>···</w:t>
      </w:r>
      <w:r w:rsidRPr="00135226">
        <w:rPr>
          <w:rFonts w:ascii="Symbol" w:hAnsi="Symbol" w:cs="Times New Roman"/>
          <w:b w:val="0"/>
          <w:w w:val="108"/>
          <w:sz w:val="18"/>
          <w:szCs w:val="18"/>
        </w:rPr>
        <w:t></w:t>
      </w:r>
      <w:r w:rsidRPr="00944EFF">
        <w:rPr>
          <w:rFonts w:cs="Times New Roman"/>
          <w:b w:val="0"/>
          <w:w w:val="108"/>
          <w:sz w:val="18"/>
          <w:szCs w:val="18"/>
        </w:rPr>
        <w:t xml:space="preserve">-hole interaction in the </w:t>
      </w:r>
      <w:proofErr w:type="spellStart"/>
      <w:r w:rsidRPr="00944EFF">
        <w:rPr>
          <w:rFonts w:cs="Times New Roman"/>
          <w:b w:val="0"/>
          <w:w w:val="108"/>
          <w:sz w:val="18"/>
          <w:szCs w:val="18"/>
        </w:rPr>
        <w:t>perfluorinated</w:t>
      </w:r>
      <w:proofErr w:type="spellEnd"/>
      <w:r w:rsidRPr="00944EFF">
        <w:rPr>
          <w:rFonts w:cs="Times New Roman"/>
          <w:b w:val="0"/>
          <w:w w:val="108"/>
          <w:sz w:val="18"/>
          <w:szCs w:val="18"/>
        </w:rPr>
        <w:t xml:space="preserve"> analogue (C</w:t>
      </w:r>
      <w:r w:rsidRPr="00AA28A6">
        <w:rPr>
          <w:rFonts w:cs="Times New Roman"/>
          <w:b w:val="0"/>
          <w:w w:val="108"/>
          <w:sz w:val="18"/>
          <w:szCs w:val="18"/>
          <w:vertAlign w:val="subscript"/>
        </w:rPr>
        <w:t>5</w:t>
      </w:r>
      <w:r w:rsidRPr="00944EFF">
        <w:rPr>
          <w:rFonts w:cs="Times New Roman"/>
          <w:b w:val="0"/>
          <w:w w:val="108"/>
          <w:sz w:val="18"/>
          <w:szCs w:val="18"/>
        </w:rPr>
        <w:t>F</w:t>
      </w:r>
      <w:r w:rsidRPr="00AA28A6">
        <w:rPr>
          <w:rFonts w:cs="Times New Roman"/>
          <w:b w:val="0"/>
          <w:w w:val="108"/>
          <w:sz w:val="18"/>
          <w:szCs w:val="18"/>
          <w:vertAlign w:val="subscript"/>
        </w:rPr>
        <w:t>5</w:t>
      </w:r>
      <w:r w:rsidRPr="00944EFF">
        <w:rPr>
          <w:rFonts w:cs="Times New Roman"/>
          <w:b w:val="0"/>
          <w:w w:val="108"/>
          <w:sz w:val="18"/>
          <w:szCs w:val="18"/>
        </w:rPr>
        <w:t>N·W).</w:t>
      </w:r>
      <w:r w:rsidR="00A02609" w:rsidRPr="0005562F">
        <w:rPr>
          <w:b w:val="0"/>
          <w:bCs/>
          <w:sz w:val="18"/>
          <w:szCs w:val="18"/>
        </w:rPr>
        <w:fldChar w:fldCharType="begin" w:fldLock="1"/>
      </w:r>
      <w:r w:rsidR="00A02609" w:rsidRPr="0005562F">
        <w:rPr>
          <w:b w:val="0"/>
          <w:bCs/>
          <w:sz w:val="18"/>
          <w:szCs w:val="18"/>
        </w:rPr>
        <w:instrText>ADDIN CSL_CITATION {"citationItems":[{"id":"ITEM-1","itemData":{"DOI":"10.1021/acs.jpclett.6b00473","ISSN":"19487185","abstract":"© 2016 American Chemical Society. The rotational spectrum of the weakly bound complex pentafluoropyridine·water has been investigated with pulsed jet Fourier transform microwave spectroscopy. From the analysis of the rotational parameters of the parent species and of three water isotopologues, the structural arrangement of the adduct has been unambiguously established. The results show that the full ring fluorination of pyridine has a dramatic effect on its binding properties: It inverts the electron density distribution above the ring, creating a π-hole, with respect to the typical π-cloud of benzene and pyridine. In the complex the water moiety lies above the aromatic ring with the oxygen lone pairs pointing toward its center. This lone pair</w:instrText>
      </w:r>
      <w:r w:rsidR="00A02609" w:rsidRPr="0005562F">
        <w:rPr>
          <w:rFonts w:ascii="Cambria Math" w:hAnsi="Cambria Math" w:cs="Cambria Math"/>
          <w:b w:val="0"/>
          <w:bCs/>
          <w:sz w:val="18"/>
          <w:szCs w:val="18"/>
        </w:rPr>
        <w:instrText>⋯</w:instrText>
      </w:r>
      <w:r w:rsidR="00A02609" w:rsidRPr="0005562F">
        <w:rPr>
          <w:rFonts w:cs="Times"/>
          <w:b w:val="0"/>
          <w:bCs/>
          <w:sz w:val="18"/>
          <w:szCs w:val="18"/>
        </w:rPr>
        <w:instrText>π</w:instrText>
      </w:r>
      <w:r w:rsidR="00A02609" w:rsidRPr="0005562F">
        <w:rPr>
          <w:b w:val="0"/>
          <w:bCs/>
          <w:sz w:val="18"/>
          <w:szCs w:val="18"/>
        </w:rPr>
        <w:instrText>-hole interaction stabilizes the adduct, and it is more stable than the in-plane O-H</w:instrText>
      </w:r>
      <w:r w:rsidR="00A02609" w:rsidRPr="0005562F">
        <w:rPr>
          <w:rFonts w:ascii="Cambria Math" w:hAnsi="Cambria Math" w:cs="Cambria Math"/>
          <w:b w:val="0"/>
          <w:bCs/>
          <w:sz w:val="18"/>
          <w:szCs w:val="18"/>
        </w:rPr>
        <w:instrText>⋯</w:instrText>
      </w:r>
      <w:r w:rsidR="00A02609" w:rsidRPr="0005562F">
        <w:rPr>
          <w:b w:val="0"/>
          <w:bCs/>
          <w:sz w:val="18"/>
          <w:szCs w:val="18"/>
        </w:rPr>
        <w:instrText>N hydrogen bond normally found in the complexes involving nitrogen heterocyclic aromatic rings. Evidence of a large amplitude motion involving the weakly bound water molecule has also been observed and discussed.","author":[{"dropping-particle":"","family":"Calabrese","given":"C.","non-dropping-particle":"","parse-names":false,"suffix":""},{"dropping-particle":"","family":"Gou","given":"Q.","non-dropping-particle":"","parse-names":false,"suffix":""},{"dropping-particle":"","family":"Maris","given":"A.","non-dropping-particle":"","parse-names":false,"suffix":""},{"dropping-particle":"","family":"Caminati","given":"W.","non-dropping-particle":"","parse-names":false,"suffix":""},{"dropping-particle":"","family":"Melandri","given":"S.","non-dropping-particle":"","parse-names":false,"suffix":""}],"container-title":"Journal of Physical Chemistry Letters","id":"ITEM-1","issue":"8","issued":{"date-parts":[["2016"]]},"page":"1513−1517","title":"Probing the Lone Pair</w:instrText>
      </w:r>
      <w:r w:rsidR="00A02609" w:rsidRPr="0005562F">
        <w:rPr>
          <w:rFonts w:ascii="Cambria Math" w:hAnsi="Cambria Math" w:cs="Cambria Math"/>
          <w:b w:val="0"/>
          <w:bCs/>
          <w:sz w:val="18"/>
          <w:szCs w:val="18"/>
        </w:rPr>
        <w:instrText>⋯</w:instrText>
      </w:r>
      <w:r w:rsidR="00A02609" w:rsidRPr="0005562F">
        <w:rPr>
          <w:rFonts w:cs="Times"/>
          <w:b w:val="0"/>
          <w:bCs/>
          <w:sz w:val="18"/>
          <w:szCs w:val="18"/>
        </w:rPr>
        <w:instrText>π</w:instrText>
      </w:r>
      <w:r w:rsidR="00A02609" w:rsidRPr="0005562F">
        <w:rPr>
          <w:b w:val="0"/>
          <w:bCs/>
          <w:sz w:val="18"/>
          <w:szCs w:val="18"/>
        </w:rPr>
        <w:instrText>-Hole Interaction in Perfluorinated Heteroaromatic Rings: The Rotational Spectrum of Pentafluoropyridine·Water","type":"article-journal","volume":"7"},"uris":["http://www.mendeley.com/documents/?uuid=670122f8-dc47-4c14-8561-010a01312e78"]}],"mendeley":{"formattedCitation":"&lt;sup&gt;26&lt;/sup&gt;","plainTextFormattedCitation":"26","previouslyFormattedCitation":"&lt;sup&gt;26&lt;/sup&gt;"},"properties":{"noteIndex":0},"schema":"https://github.com/citation-style-language/schema/raw/master/csl-citation.json"}</w:instrText>
      </w:r>
      <w:r w:rsidR="00A02609" w:rsidRPr="0005562F">
        <w:rPr>
          <w:b w:val="0"/>
          <w:bCs/>
          <w:sz w:val="18"/>
          <w:szCs w:val="18"/>
        </w:rPr>
        <w:fldChar w:fldCharType="separate"/>
      </w:r>
      <w:r w:rsidR="00A02609" w:rsidRPr="0005562F">
        <w:rPr>
          <w:b w:val="0"/>
          <w:bCs/>
          <w:noProof/>
          <w:sz w:val="18"/>
          <w:szCs w:val="18"/>
          <w:vertAlign w:val="superscript"/>
        </w:rPr>
        <w:t>26</w:t>
      </w:r>
      <w:r w:rsidR="00A02609" w:rsidRPr="0005562F">
        <w:rPr>
          <w:b w:val="0"/>
          <w:bCs/>
          <w:sz w:val="18"/>
          <w:szCs w:val="18"/>
        </w:rPr>
        <w:fldChar w:fldCharType="end"/>
      </w:r>
      <w:r w:rsidRPr="00944EFF">
        <w:rPr>
          <w:rFonts w:cs="Times New Roman"/>
          <w:b w:val="0"/>
          <w:w w:val="108"/>
          <w:sz w:val="18"/>
          <w:szCs w:val="18"/>
        </w:rPr>
        <w:t xml:space="preserve"> These results can be considered a direct evidence of the effect of </w:t>
      </w:r>
      <w:proofErr w:type="spellStart"/>
      <w:r w:rsidRPr="00944EFF">
        <w:rPr>
          <w:rFonts w:cs="Times New Roman"/>
          <w:b w:val="0"/>
          <w:w w:val="108"/>
          <w:sz w:val="18"/>
          <w:szCs w:val="18"/>
        </w:rPr>
        <w:t>perfluorination</w:t>
      </w:r>
      <w:proofErr w:type="spellEnd"/>
      <w:r w:rsidRPr="00944EFF">
        <w:rPr>
          <w:rFonts w:cs="Times New Roman"/>
          <w:b w:val="0"/>
          <w:w w:val="108"/>
          <w:sz w:val="18"/>
          <w:szCs w:val="18"/>
        </w:rPr>
        <w:t xml:space="preserve"> on the aromatic cloud of benzene and pyridine and show that in </w:t>
      </w:r>
      <w:proofErr w:type="spellStart"/>
      <w:r w:rsidRPr="00944EFF">
        <w:rPr>
          <w:rFonts w:cs="Times New Roman"/>
          <w:b w:val="0"/>
          <w:w w:val="108"/>
          <w:sz w:val="18"/>
          <w:szCs w:val="18"/>
        </w:rPr>
        <w:t>perfluorinated</w:t>
      </w:r>
      <w:proofErr w:type="spellEnd"/>
      <w:r w:rsidRPr="00944EFF">
        <w:rPr>
          <w:rFonts w:cs="Times New Roman"/>
          <w:b w:val="0"/>
          <w:w w:val="108"/>
          <w:sz w:val="18"/>
          <w:szCs w:val="18"/>
        </w:rPr>
        <w:t xml:space="preserve"> aromatic compounds the “hole” is formed perpendicularly to the bond frame (</w:t>
      </w:r>
      <w:r w:rsidRPr="00AA28A6">
        <w:rPr>
          <w:rFonts w:ascii="Symbol" w:hAnsi="Symbol" w:cs="Times New Roman"/>
          <w:b w:val="0"/>
          <w:w w:val="108"/>
          <w:sz w:val="18"/>
          <w:szCs w:val="18"/>
        </w:rPr>
        <w:t></w:t>
      </w:r>
      <w:r w:rsidRPr="00944EFF">
        <w:rPr>
          <w:rFonts w:cs="Times New Roman"/>
          <w:b w:val="0"/>
          <w:w w:val="108"/>
          <w:sz w:val="18"/>
          <w:szCs w:val="18"/>
        </w:rPr>
        <w:t>-hole) differently from that which is formed along the bond (</w:t>
      </w:r>
      <w:r w:rsidRPr="00AA28A6">
        <w:rPr>
          <w:rFonts w:ascii="Symbol" w:hAnsi="Symbol" w:cs="Times New Roman"/>
          <w:b w:val="0"/>
          <w:w w:val="108"/>
          <w:sz w:val="18"/>
          <w:szCs w:val="18"/>
        </w:rPr>
        <w:t></w:t>
      </w:r>
      <w:r w:rsidRPr="00944EFF">
        <w:rPr>
          <w:rFonts w:cs="Times New Roman"/>
          <w:b w:val="0"/>
          <w:w w:val="108"/>
          <w:sz w:val="18"/>
          <w:szCs w:val="18"/>
        </w:rPr>
        <w:t>-hole).</w:t>
      </w:r>
      <w:r w:rsidR="00AA28A6" w:rsidRPr="0005562F">
        <w:rPr>
          <w:b w:val="0"/>
          <w:bCs/>
          <w:sz w:val="18"/>
          <w:szCs w:val="18"/>
        </w:rPr>
        <w:fldChar w:fldCharType="begin" w:fldLock="1"/>
      </w:r>
      <w:r w:rsidR="00AA28A6" w:rsidRPr="0005562F">
        <w:rPr>
          <w:b w:val="0"/>
          <w:bCs/>
          <w:sz w:val="18"/>
          <w:szCs w:val="18"/>
        </w:rPr>
        <w:instrText>ADDIN CSL_CITATION {"citationItems":[{"id":"ITEM-1","itemData":{"DOI":"10.1007/s00894-011-1089-1","author":[{"dropping-particle":"","family":"Murray","given":"J S","non-dropping-particle":"","parse-names":false,"suffix":""},{"dropping-particle":"","family":"Lane","given":"P","non-dropping-particle":"","parse-names":false,"suffix":""},{"dropping-particle":"","family":"Clark","given":"T","non-dropping-particle":"","parse-names":false,"suffix":""},{"dropping-particle":"","family":"Riley","given":"K E","non-dropping-particle":"","parse-names":false,"suffix":""},{"dropping-particle":"","family":"Politzer","given":"P","non-dropping-particle":"","parse-names":false,"suffix":""}],"container-title":"Journal of Molecular Modeling","id":"ITEM-1","issue":"2","issued":{"date-parts":[["2012"]]},"note":"cited By 110","page":"541-548","title":"σ-Holes, π-holes and electrostatically-driven interactions","type":"article-journal","volume":"18"},"uris":["http://www.mendeley.com/documents/?uuid=09377afd-b6ca-40be-b535-8e44499944ce"]},{"id":"ITEM-2","itemData":{"DOI":"10.1021/acs.chemrev.5b00527","abstract":"© 2016 American Chemical Society. The σ-hole and π-hole are the regions with positive surface electrostatic potential on the molecule entity; the former specifically refers to the positive region of a molecular entity along extension of the Y-Ge/P/Se/X covalent σ-bond (Y = electron-rich group; Ge/P/Se/X = Groups IV-VII), while the latter refers to the positive region in the direction perpendicular to the σ-framework of the molecular entity. The directional noncovalent interactions between the σ-hole or π-hole and the negative or electron-rich sites are named σ-hole bond or π-hole bond, respectively. The contributions from electrostatic, charge transfer, and other terms or Coulombic interaction to the σ-hole bond and π-hole bond were reviewed first followed by a brief discussion on the interplay between the σ-hole bond and the π-hole bond as well as application of the two types of noncovalent interactions in the field of anion recognition. It is expected that this review could stimulate further development of the σ-hole bond and π-hole bond in theoretical exploration and practical application in the future.","author":[{"dropping-particle":"","family":"Wang","given":"H.","non-dropping-particle":"","parse-names":false,"suffix":""},{"dropping-particle":"","family":"Wang","given":"W.","non-dropping-particle":"","parse-names":false,"suffix":""},{"dropping-particle":"","family":"Jin","given":"W.J.","non-dropping-particle":"","parse-names":false,"suffix":""}],"container-title":"Chemical Reviews","id":"ITEM-2","issue":"9","issued":{"date-parts":[["2016"]]},"page":"5072-5104","title":"σ-Hole Bond vs π-Hole Bond: A Comparison Based on Halogen Bond","type":"article-journal","volume":"116"},"uris":["http://www.mendeley.com/documents/?uuid=cc7f249e-115e-454e-978c-99e7f67d6c5e"]}],"mendeley":{"formattedCitation":"&lt;sup&gt;9,29&lt;/sup&gt;","plainTextFormattedCitation":"9,29","previouslyFormattedCitation":"&lt;sup&gt;9,29&lt;/sup&gt;"},"properties":{"noteIndex":0},"schema":"https://github.com/citation-style-language/schema/raw/master/csl-citation.json"}</w:instrText>
      </w:r>
      <w:r w:rsidR="00AA28A6" w:rsidRPr="0005562F">
        <w:rPr>
          <w:b w:val="0"/>
          <w:bCs/>
          <w:sz w:val="18"/>
          <w:szCs w:val="18"/>
        </w:rPr>
        <w:fldChar w:fldCharType="separate"/>
      </w:r>
      <w:r w:rsidR="00AA28A6" w:rsidRPr="0005562F">
        <w:rPr>
          <w:b w:val="0"/>
          <w:bCs/>
          <w:noProof/>
          <w:sz w:val="18"/>
          <w:szCs w:val="18"/>
          <w:vertAlign w:val="superscript"/>
        </w:rPr>
        <w:t>9,29</w:t>
      </w:r>
      <w:r w:rsidR="00AA28A6" w:rsidRPr="0005562F">
        <w:rPr>
          <w:b w:val="0"/>
          <w:bCs/>
          <w:sz w:val="18"/>
          <w:szCs w:val="18"/>
        </w:rPr>
        <w:fldChar w:fldCharType="end"/>
      </w:r>
    </w:p>
    <w:p w14:paraId="75B702C5" w14:textId="498D05E5" w:rsidR="00944EFF" w:rsidRPr="00944EFF" w:rsidRDefault="00944EFF" w:rsidP="00621457">
      <w:pPr>
        <w:pStyle w:val="RSCB04AHeadingSection"/>
        <w:jc w:val="both"/>
        <w:rPr>
          <w:rFonts w:cs="Times New Roman"/>
          <w:b w:val="0"/>
          <w:w w:val="108"/>
          <w:sz w:val="18"/>
          <w:szCs w:val="18"/>
        </w:rPr>
      </w:pPr>
      <w:r w:rsidRPr="00944EFF">
        <w:rPr>
          <w:rFonts w:cs="Times New Roman"/>
          <w:b w:val="0"/>
          <w:w w:val="108"/>
          <w:sz w:val="18"/>
          <w:szCs w:val="18"/>
        </w:rPr>
        <w:t xml:space="preserve">As indicated by those previous results, fluorine is very effective in tuning the binding properties of aromatic rings; nevertheless, the outcome is not easily predictable. When only one or two fluorine atoms are present as substituents in the aromatic ring, the </w:t>
      </w:r>
      <w:proofErr w:type="spellStart"/>
      <w:r w:rsidRPr="00944EFF">
        <w:rPr>
          <w:rFonts w:cs="Times New Roman"/>
          <w:b w:val="0"/>
          <w:w w:val="108"/>
          <w:sz w:val="18"/>
          <w:szCs w:val="18"/>
        </w:rPr>
        <w:t>lp</w:t>
      </w:r>
      <w:proofErr w:type="spellEnd"/>
      <w:r w:rsidRPr="00944EFF">
        <w:rPr>
          <w:rFonts w:cs="Times New Roman"/>
          <w:b w:val="0"/>
          <w:w w:val="108"/>
          <w:sz w:val="18"/>
          <w:szCs w:val="18"/>
        </w:rPr>
        <w:t>···</w:t>
      </w:r>
      <w:r w:rsidRPr="00AA28A6">
        <w:rPr>
          <w:rFonts w:ascii="Symbol" w:hAnsi="Symbol" w:cs="Times New Roman"/>
          <w:b w:val="0"/>
          <w:w w:val="108"/>
          <w:sz w:val="18"/>
          <w:szCs w:val="18"/>
        </w:rPr>
        <w:t></w:t>
      </w:r>
      <w:r w:rsidRPr="00944EFF">
        <w:rPr>
          <w:rFonts w:cs="Times New Roman"/>
          <w:b w:val="0"/>
          <w:w w:val="108"/>
          <w:sz w:val="18"/>
          <w:szCs w:val="18"/>
        </w:rPr>
        <w:t>-hole interaction is not observed. In fact, in the water complexes of fluorobenzene and p-difluorobenzene</w:t>
      </w:r>
      <w:r w:rsidR="00921A36" w:rsidRPr="0005562F">
        <w:rPr>
          <w:b w:val="0"/>
          <w:bCs/>
          <w:sz w:val="18"/>
          <w:szCs w:val="18"/>
        </w:rPr>
        <w:fldChar w:fldCharType="begin" w:fldLock="1"/>
      </w:r>
      <w:r w:rsidR="00921A36" w:rsidRPr="0005562F">
        <w:rPr>
          <w:b w:val="0"/>
          <w:bCs/>
          <w:sz w:val="18"/>
          <w:szCs w:val="18"/>
        </w:rPr>
        <w:instrText>ADDIN CSL_CITATION {"citationItems":[{"id":"ITEM-1","itemData":{"DOI":"10.1016/j.jms.2011.03.032","ISSN":"00222852","abstract":"The rotational spectra of the weakly hydrogen-bonded complexes of fluorobenzene and p-difluorobenzene with water were measured in the frequency range from 3 to 15 GHz using pulsed molecular jet Fourier transform microwave spectrometers in Kiel and in Edmonton. Spectroscopic constants were derived from the spectra of several isotopologues of fluorobenzene</w:instrText>
      </w:r>
      <w:r w:rsidR="00921A36" w:rsidRPr="0005562F">
        <w:rPr>
          <w:rFonts w:ascii="Cambria Math" w:hAnsi="Cambria Math" w:cs="Cambria Math"/>
          <w:b w:val="0"/>
          <w:bCs/>
          <w:sz w:val="18"/>
          <w:szCs w:val="18"/>
        </w:rPr>
        <w:instrText>⋯</w:instrText>
      </w:r>
      <w:r w:rsidR="00921A36" w:rsidRPr="0005562F">
        <w:rPr>
          <w:b w:val="0"/>
          <w:bCs/>
          <w:sz w:val="18"/>
          <w:szCs w:val="18"/>
        </w:rPr>
        <w:instrText>water, i.e. those containing H2 16O, H2 18O, HDO, and D2O, and of p-difluorobenzene</w:instrText>
      </w:r>
      <w:r w:rsidR="00921A36" w:rsidRPr="0005562F">
        <w:rPr>
          <w:rFonts w:ascii="Cambria Math" w:hAnsi="Cambria Math" w:cs="Cambria Math"/>
          <w:b w:val="0"/>
          <w:bCs/>
          <w:sz w:val="18"/>
          <w:szCs w:val="18"/>
        </w:rPr>
        <w:instrText>⋯</w:instrText>
      </w:r>
      <w:r w:rsidR="00921A36" w:rsidRPr="0005562F">
        <w:rPr>
          <w:b w:val="0"/>
          <w:bCs/>
          <w:sz w:val="18"/>
          <w:szCs w:val="18"/>
        </w:rPr>
        <w:instrText>water with H2 16O, H2 17O, H2 18O, and D2O. The structural parameters derived from the determined rotational constants correspond to planar (or nearly planar) structures of the complexes. The internal dynamics of the complexes are discussed with regard to the observed tunneling splittings of the rotational lines, which are a result of the hindered internal rotation of the water subunit. © 2011 Elsevier Inc. All rights reserved.","author":[{"dropping-particle":"","family":"Brendel","given":"Kai","non-dropping-particle":"","parse-names":false,"suffix":""},{"dropping-particle":"","family":"Mäder","given":"Heinrich","non-dropping-particle":"","parse-names":false,"suffix":""},{"dropping-particle":"","family":"Xu","given":"Yunjie","non-dropping-particle":"","parse-names":false,"suffix":""},{"dropping-particle":"","family":"Jäger","given":"Wolfgang","non-dropping-particle":"","parse-names":false,"suffix":""}],"container-title":"Journal of Molecular Spectroscopy","id":"ITEM-1","issue":"1-2","issued":{"date-parts":[["2011","7"]]},"page":"47-52","title":"The rotational spectra of the fluorobenzene</w:instrText>
      </w:r>
      <w:r w:rsidR="00921A36" w:rsidRPr="0005562F">
        <w:rPr>
          <w:rFonts w:ascii="Cambria Math" w:hAnsi="Cambria Math" w:cs="Cambria Math"/>
          <w:b w:val="0"/>
          <w:bCs/>
          <w:sz w:val="18"/>
          <w:szCs w:val="18"/>
        </w:rPr>
        <w:instrText>⋯</w:instrText>
      </w:r>
      <w:r w:rsidR="00921A36" w:rsidRPr="0005562F">
        <w:rPr>
          <w:b w:val="0"/>
          <w:bCs/>
          <w:sz w:val="18"/>
          <w:szCs w:val="18"/>
        </w:rPr>
        <w:instrText>water and p-difluorobenzene</w:instrText>
      </w:r>
      <w:r w:rsidR="00921A36" w:rsidRPr="0005562F">
        <w:rPr>
          <w:rFonts w:ascii="Cambria Math" w:hAnsi="Cambria Math" w:cs="Cambria Math"/>
          <w:b w:val="0"/>
          <w:bCs/>
          <w:sz w:val="18"/>
          <w:szCs w:val="18"/>
        </w:rPr>
        <w:instrText>⋯</w:instrText>
      </w:r>
      <w:r w:rsidR="00921A36" w:rsidRPr="0005562F">
        <w:rPr>
          <w:b w:val="0"/>
          <w:bCs/>
          <w:sz w:val="18"/>
          <w:szCs w:val="18"/>
        </w:rPr>
        <w:instrText>water dimers: Structure and internal dynamics","type":"article-journal","volume":"268"},"uris":["http://www.mendeley.com/documents/?uuid=60e3c7f1-2178-47e8-879b-96641cdf94d3"]}],"mendeley":{"formattedCitation":"&lt;sup&gt;30&lt;/sup&gt;","plainTextFormattedCitation":"30","previouslyFormattedCitation":"&lt;sup&gt;30&lt;/sup&gt;"},"properties":{"noteIndex":0},"schema":"https://github.com/citation-style-language/schema/raw/master/csl-citation.json"}</w:instrText>
      </w:r>
      <w:r w:rsidR="00921A36" w:rsidRPr="0005562F">
        <w:rPr>
          <w:b w:val="0"/>
          <w:bCs/>
          <w:sz w:val="18"/>
          <w:szCs w:val="18"/>
        </w:rPr>
        <w:fldChar w:fldCharType="separate"/>
      </w:r>
      <w:r w:rsidR="00921A36" w:rsidRPr="0005562F">
        <w:rPr>
          <w:b w:val="0"/>
          <w:bCs/>
          <w:noProof/>
          <w:sz w:val="18"/>
          <w:szCs w:val="18"/>
          <w:vertAlign w:val="superscript"/>
        </w:rPr>
        <w:t>30</w:t>
      </w:r>
      <w:r w:rsidR="00921A36" w:rsidRPr="0005562F">
        <w:rPr>
          <w:b w:val="0"/>
          <w:bCs/>
          <w:sz w:val="18"/>
          <w:szCs w:val="18"/>
        </w:rPr>
        <w:fldChar w:fldCharType="end"/>
      </w:r>
      <w:r w:rsidRPr="00944EFF">
        <w:rPr>
          <w:rFonts w:cs="Times New Roman"/>
          <w:b w:val="0"/>
          <w:w w:val="108"/>
          <w:sz w:val="18"/>
          <w:szCs w:val="18"/>
        </w:rPr>
        <w:t xml:space="preserve"> the water molecule is bound in-plane forming a HB to the fluorine atom and also in the complexes of 2- and 3-fluoropyridine with water,</w:t>
      </w:r>
      <w:r w:rsidR="003222B0" w:rsidRPr="0005562F">
        <w:rPr>
          <w:b w:val="0"/>
          <w:bCs/>
          <w:sz w:val="18"/>
          <w:szCs w:val="18"/>
        </w:rPr>
        <w:fldChar w:fldCharType="begin" w:fldLock="1"/>
      </w:r>
      <w:r w:rsidR="003222B0" w:rsidRPr="0005562F">
        <w:rPr>
          <w:b w:val="0"/>
          <w:bCs/>
          <w:sz w:val="18"/>
          <w:szCs w:val="18"/>
        </w:rPr>
        <w:instrText>ADDIN CSL_CITATION {"citationItems":[{"id":"ITEM-1","itemData":{"DOI":"10.1002/slct.201600370","ISSN":"23656549","abstract":"© 2016 WILEY-VCH Verlag GmbH &amp; Co. KGaA, Weinheim The hydration of 2-fluoropyridine with one water molecule has been studied with a pulsed jet Fourier transform microwave technique. The rotational spectra of five isotopologues of the 1:1 complex have revealed the formation of a single most stable isomer. The observed cluster is characterized by an O−H.N hydrogen bond and a C−H.O weak hydrogen bond, where water is coplanar to the aromatic ring and acts in a double role of proton donor and proton acceptor.","author":[{"dropping-particle":"","family":"Gou","given":"Q.","non-dropping-particle":"","parse-names":false,"suffix":""},{"dropping-particle":"","family":"Spada","given":"L.","non-dropping-particle":"","parse-names":false,"suffix":""},{"dropping-particle":"","family":"Vallejo-Lopez","given":"M.","non-dropping-particle":"","parse-names":false,"suffix":""},{"dropping-particle":"","family":"Melandri","given":"S.","non-dropping-particle":"","parse-names":false,"suffix":""},{"dropping-particle":"","family":"Lesarri","given":"A.","non-dropping-particle":"","parse-names":false,"suffix":""},{"dropping-particle":"","family":"Cocinero","given":"E.J.","non-dropping-particle":"","parse-names":false,"suffix":""},{"dropping-particle":"","family":"Caminati","given":"W.","non-dropping-particle":"","parse-names":false,"suffix":""}],"container-title":"ChemistrySelect","id":"ITEM-1","issue":"6","issued":{"date-parts":[["2016"]]},"page":"1273 – 1277","title":"Intermolecular Hydrogen Bonding in 2-Fluoropyridine-Water","type":"article-journal","volume":"1"},"uris":["http://www.mendeley.com/documents/?uuid=96935ed6-26fa-32c4-9c45-81640b573f5b"]},{"id":"ITEM-2","itemData":{"DOI":"10.1021/acs.jpca.6b00785","ISSN":"15205215","abstract":"© 2016 American Chemical Society. The rotational spectra of the parent species and of four water isotopologues (-DOH, -HOD, -DOD, and -H 18 OH) of the adduct 3-fluoropyridine-water have been investigated using pulsed supersonic-jet Fourier-transform microwave spectroscopy. From the rotational constants, the structure of the adduct was deduced where the water is linked to the aromatic ring through an intermolecular O-H···N hydrogen bond with a bond distance of 1.9961(5) Å and an O-H···N angle of 156.8(1)°. The shape of the complex is such that the water oxygen is in the plane of the aromatic ring, on the opposite side of fluorine, and forming a C-H···N weak hydrogen bond with the adjacent aromatic hydrogen.","author":[{"dropping-particle":"","family":"Calabrese","given":"C.","non-dropping-particle":"","parse-names":false,"suffix":""},{"dropping-particle":"","family":"Gou","given":"Q.","non-dropping-particle":"","parse-names":false,"suffix":""},{"dropping-particle":"","family":"Spada","given":"L.","non-dropping-particle":"","parse-names":false,"suffix":""},{"dropping-particle":"","family":"Maris","given":"A.","non-dropping-particle":"","parse-names":false,"suffix":""},{"dropping-particle":"","family":"Caminati","given":"W.","non-dropping-particle":"","parse-names":false,"suffix":""},{"dropping-particle":"","family":"Melandri","given":"S.","non-dropping-particle":"","parse-names":false,"suffix":""}],"container-title":"Journal of Physical Chemistry A","id":"ITEM-2","issue":"27","issued":{"date-parts":[["2016"]]},"page":"5163–5168","title":"Effects of Fluorine Substitution on the Microsolvation of Aromatic Azines: The Microwave Spectrum of 3-Fluoropyridine-Water","type":"article-journal","volume":"120"},"uris":["http://www.mendeley.com/documents/?uuid=31db7cac-735f-3986-bec7-0ed87c018862"]}],"mendeley":{"formattedCitation":"&lt;sup&gt;31,32&lt;/sup&gt;","plainTextFormattedCitation":"31,32","previouslyFormattedCitation":"&lt;sup&gt;31,32&lt;/sup&gt;"},"properties":{"noteIndex":0},"schema":"https://github.com/citation-style-language/schema/raw/master/csl-citation.json"}</w:instrText>
      </w:r>
      <w:r w:rsidR="003222B0" w:rsidRPr="0005562F">
        <w:rPr>
          <w:b w:val="0"/>
          <w:bCs/>
          <w:sz w:val="18"/>
          <w:szCs w:val="18"/>
        </w:rPr>
        <w:fldChar w:fldCharType="separate"/>
      </w:r>
      <w:r w:rsidR="003222B0" w:rsidRPr="0005562F">
        <w:rPr>
          <w:b w:val="0"/>
          <w:bCs/>
          <w:noProof/>
          <w:sz w:val="18"/>
          <w:szCs w:val="18"/>
          <w:vertAlign w:val="superscript"/>
        </w:rPr>
        <w:t>31,32</w:t>
      </w:r>
      <w:r w:rsidR="003222B0" w:rsidRPr="0005562F">
        <w:rPr>
          <w:b w:val="0"/>
          <w:bCs/>
          <w:sz w:val="18"/>
          <w:szCs w:val="18"/>
        </w:rPr>
        <w:fldChar w:fldCharType="end"/>
      </w:r>
      <w:r w:rsidRPr="00944EFF">
        <w:rPr>
          <w:rFonts w:cs="Times New Roman"/>
          <w:b w:val="0"/>
          <w:w w:val="108"/>
          <w:sz w:val="18"/>
          <w:szCs w:val="18"/>
        </w:rPr>
        <w:t xml:space="preserve"> the water molecule maintains the in-plane O-H···N</w:t>
      </w:r>
      <w:r w:rsidRPr="008A3917">
        <w:rPr>
          <w:rFonts w:ascii="Symbol" w:hAnsi="Symbol" w:cs="Times New Roman"/>
          <w:b w:val="0"/>
          <w:w w:val="108"/>
          <w:sz w:val="18"/>
          <w:szCs w:val="18"/>
        </w:rPr>
        <w:t></w:t>
      </w:r>
      <w:r w:rsidRPr="00944EFF">
        <w:rPr>
          <w:rFonts w:cs="Times New Roman"/>
          <w:b w:val="0"/>
          <w:w w:val="108"/>
          <w:sz w:val="18"/>
          <w:szCs w:val="18"/>
        </w:rPr>
        <w:t>HB shown in the C</w:t>
      </w:r>
      <w:r w:rsidRPr="008A3917">
        <w:rPr>
          <w:rFonts w:cs="Times New Roman"/>
          <w:b w:val="0"/>
          <w:w w:val="108"/>
          <w:sz w:val="18"/>
          <w:szCs w:val="18"/>
          <w:vertAlign w:val="subscript"/>
        </w:rPr>
        <w:t>5</w:t>
      </w:r>
      <w:r w:rsidRPr="00944EFF">
        <w:rPr>
          <w:rFonts w:cs="Times New Roman"/>
          <w:b w:val="0"/>
          <w:w w:val="108"/>
          <w:sz w:val="18"/>
          <w:szCs w:val="18"/>
        </w:rPr>
        <w:t>H</w:t>
      </w:r>
      <w:r w:rsidRPr="008A3917">
        <w:rPr>
          <w:rFonts w:cs="Times New Roman"/>
          <w:b w:val="0"/>
          <w:w w:val="108"/>
          <w:sz w:val="18"/>
          <w:szCs w:val="18"/>
          <w:vertAlign w:val="subscript"/>
        </w:rPr>
        <w:t>5</w:t>
      </w:r>
      <w:r w:rsidRPr="00944EFF">
        <w:rPr>
          <w:rFonts w:cs="Times New Roman"/>
          <w:b w:val="0"/>
          <w:w w:val="108"/>
          <w:sz w:val="18"/>
          <w:szCs w:val="18"/>
        </w:rPr>
        <w:t>N·W complex. Preliminary results obtained in our laboratory indicate that the in-plane interaction prevails in fluorine substituted pyridine-water complexes even if four out of five hydrogen atoms are substituted.</w:t>
      </w:r>
      <w:r w:rsidR="008A3917" w:rsidRPr="0005562F">
        <w:rPr>
          <w:sz w:val="18"/>
          <w:szCs w:val="18"/>
        </w:rPr>
        <w:fldChar w:fldCharType="begin" w:fldLock="1"/>
      </w:r>
      <w:r w:rsidR="008A3917" w:rsidRPr="0005562F">
        <w:rPr>
          <w:sz w:val="18"/>
          <w:szCs w:val="18"/>
        </w:rPr>
        <w:instrText>ADDIN CSL_CITATION {"citationItems":[{"id":"ITEM-1","itemData":{"abstract":"The rotational spectra of pentafluoropyridine-water1 and hexafluorobenzene-water2 have shown unambiguously that substitution by fluorine atoms on the ring strongly influences the binding abilities of the aromatic ligand. Both molecules interact with water forming a lone-pair-</w:instrText>
      </w:r>
      <w:r w:rsidR="008A3917" w:rsidRPr="0005562F">
        <w:rPr>
          <w:sz w:val="18"/>
          <w:szCs w:val="18"/>
        </w:rPr>
        <w:instrText>-hole interaction between the water oxygen and the ring. We report on a series of rotational spectroscopy studies performed with a Molecular Beam Fourier Transform Microwave spectrometer in which we have tested the binding abilities of a series of fluorine substituted pyridines, namely 2,4-fluoropyridine, 3,5-fluropyridine and 2,4,6-fluoropyridine with water. In the complexes formed by the di-substituted pyridines, the water moiety forms a hydrogen bond with the heterocyclic nitrogen atom and this is by far the most stable conformation. In the tri-substituted pyridine-water complexes two isomers are possible, but the lp-</w:instrText>
      </w:r>
      <w:r w:rsidR="008A3917" w:rsidRPr="0005562F">
        <w:rPr>
          <w:sz w:val="18"/>
          <w:szCs w:val="18"/>
        </w:rPr>
        <w:instrText xml:space="preserve">-hole form is the one observed in the rotational spectrum. More studies involving the pentafluoropyridine and hexafluorobenzene molecules and several ligands such as NH3 and CO have also been performed and the interaction with the </w:instrText>
      </w:r>
      <w:r w:rsidR="008A3917" w:rsidRPr="0005562F">
        <w:rPr>
          <w:sz w:val="18"/>
          <w:szCs w:val="18"/>
        </w:rPr>
        <w:instrText>-hole has been characterized.","author":[{"dropping-particle":"","family":"Melandri","given":"S.","non-dropping-particle":"","parse-names":false,"suffix":""},{"dropping-particle":"","family":"Calabrese","given":"C.","non-dropping-particle":"","parse-names":false,"suffix":""},{"dropping-particle":"","family":"Maris","given":"A.","non-dropping-particle":"","parse-names":false,"suffix":""},{"dropping-particle":"","family":"Evangelisti","given":"L.","non-dropping-particle":"","parse-names":false,"suffix":""},{"dropping-particle":"","family":"Li","given":"W.","non-dropping-particle":"","parse-names":false,"suffix":""},{"dropping-particle":"","family":"Usabiaga","given":"I.","non-dropping-particle":"","parse-names":false,"suffix":""}],"container-title":"74th International Symposium on Molecular Spectroscopy","id":"ITEM-1","issued":{"date-parts":[["2018"]]},"publisher-place":"Urbana-Champaign IL- USA","title":"Tuning of non-covalent interactions in molecular complexes of fluorinated aromatic compounds","type":"paper-conference"},"uris":["http://www.mendeley.com/documents/?uuid=2484476a-66f1-474d-805c-3a1c573ebcd0"]}],"mendeley":{"formattedCitation":"&lt;sup&gt;33&lt;/sup&gt;","plainTextFormattedCitation":"33","previouslyFormattedCitation":"&lt;sup&gt;33&lt;/sup&gt;"},"properties":{"noteIndex":0},"schema":"https://github.com/citation-style-language/schema/raw/master/csl-citation.json"}</w:instrText>
      </w:r>
      <w:r w:rsidR="008A3917" w:rsidRPr="0005562F">
        <w:rPr>
          <w:sz w:val="18"/>
          <w:szCs w:val="18"/>
        </w:rPr>
        <w:fldChar w:fldCharType="separate"/>
      </w:r>
      <w:r w:rsidR="008A3917" w:rsidRPr="0005562F">
        <w:rPr>
          <w:noProof/>
          <w:sz w:val="18"/>
          <w:szCs w:val="18"/>
          <w:vertAlign w:val="superscript"/>
        </w:rPr>
        <w:t>33</w:t>
      </w:r>
      <w:r w:rsidR="008A3917" w:rsidRPr="0005562F">
        <w:rPr>
          <w:sz w:val="18"/>
          <w:szCs w:val="18"/>
        </w:rPr>
        <w:fldChar w:fldCharType="end"/>
      </w:r>
      <w:r w:rsidR="0005562F">
        <w:rPr>
          <w:sz w:val="18"/>
          <w:szCs w:val="18"/>
        </w:rPr>
        <w:t xml:space="preserve"> </w:t>
      </w:r>
      <w:r w:rsidRPr="00944EFF">
        <w:rPr>
          <w:rFonts w:cs="Times New Roman"/>
          <w:b w:val="0"/>
          <w:w w:val="108"/>
          <w:sz w:val="18"/>
          <w:szCs w:val="18"/>
        </w:rPr>
        <w:t>Intrigued by these results and eager to investigate further, we have undertaken, and we report here, the rotational spectroscopy investigation of complexes formed by C</w:t>
      </w:r>
      <w:r w:rsidRPr="008A3917">
        <w:rPr>
          <w:rFonts w:cs="Times New Roman"/>
          <w:b w:val="0"/>
          <w:w w:val="108"/>
          <w:sz w:val="18"/>
          <w:szCs w:val="18"/>
          <w:vertAlign w:val="subscript"/>
        </w:rPr>
        <w:t>6</w:t>
      </w:r>
      <w:r w:rsidRPr="00944EFF">
        <w:rPr>
          <w:rFonts w:cs="Times New Roman"/>
          <w:b w:val="0"/>
          <w:w w:val="108"/>
          <w:sz w:val="18"/>
          <w:szCs w:val="18"/>
        </w:rPr>
        <w:t>F</w:t>
      </w:r>
      <w:r w:rsidRPr="008A3917">
        <w:rPr>
          <w:rFonts w:cs="Times New Roman"/>
          <w:b w:val="0"/>
          <w:w w:val="108"/>
          <w:sz w:val="18"/>
          <w:szCs w:val="18"/>
          <w:vertAlign w:val="subscript"/>
        </w:rPr>
        <w:t>6</w:t>
      </w:r>
      <w:r w:rsidRPr="00944EFF">
        <w:rPr>
          <w:rFonts w:cs="Times New Roman"/>
          <w:b w:val="0"/>
          <w:w w:val="108"/>
          <w:sz w:val="18"/>
          <w:szCs w:val="18"/>
        </w:rPr>
        <w:t xml:space="preserve"> and C</w:t>
      </w:r>
      <w:r w:rsidRPr="008A3917">
        <w:rPr>
          <w:rFonts w:cs="Times New Roman"/>
          <w:b w:val="0"/>
          <w:w w:val="108"/>
          <w:sz w:val="18"/>
          <w:szCs w:val="18"/>
          <w:vertAlign w:val="subscript"/>
        </w:rPr>
        <w:t>5</w:t>
      </w:r>
      <w:r w:rsidRPr="00944EFF">
        <w:rPr>
          <w:rFonts w:cs="Times New Roman"/>
          <w:b w:val="0"/>
          <w:w w:val="108"/>
          <w:sz w:val="18"/>
          <w:szCs w:val="18"/>
        </w:rPr>
        <w:t>F</w:t>
      </w:r>
      <w:r w:rsidRPr="008A3917">
        <w:rPr>
          <w:rFonts w:cs="Times New Roman"/>
          <w:b w:val="0"/>
          <w:w w:val="108"/>
          <w:sz w:val="18"/>
          <w:szCs w:val="18"/>
          <w:vertAlign w:val="subscript"/>
        </w:rPr>
        <w:t>5</w:t>
      </w:r>
      <w:r w:rsidRPr="00944EFF">
        <w:rPr>
          <w:rFonts w:cs="Times New Roman"/>
          <w:b w:val="0"/>
          <w:w w:val="108"/>
          <w:sz w:val="18"/>
          <w:szCs w:val="18"/>
        </w:rPr>
        <w:t xml:space="preserve">N with another prototype polar ligand: ammonia. </w:t>
      </w:r>
    </w:p>
    <w:p w14:paraId="08F2288B" w14:textId="799F168C" w:rsidR="00944EFF" w:rsidRPr="00944EFF" w:rsidRDefault="00944EFF" w:rsidP="00621457">
      <w:pPr>
        <w:pStyle w:val="RSCB04AHeadingSection"/>
        <w:jc w:val="both"/>
        <w:rPr>
          <w:rFonts w:cs="Times New Roman"/>
          <w:b w:val="0"/>
          <w:w w:val="108"/>
          <w:sz w:val="18"/>
          <w:szCs w:val="18"/>
        </w:rPr>
      </w:pPr>
      <w:r w:rsidRPr="00944EFF">
        <w:rPr>
          <w:rFonts w:cs="Times New Roman"/>
          <w:b w:val="0"/>
          <w:w w:val="108"/>
          <w:sz w:val="18"/>
          <w:szCs w:val="18"/>
        </w:rPr>
        <w:t>Ammonia, although possessing a N-H bond, is known, differently from water, to be an almost universal proton acceptor even with the weakest donors.</w:t>
      </w:r>
      <w:r w:rsidR="004921FA" w:rsidRPr="0005562F">
        <w:rPr>
          <w:b w:val="0"/>
          <w:bCs/>
          <w:sz w:val="18"/>
          <w:szCs w:val="18"/>
        </w:rPr>
        <w:fldChar w:fldCharType="begin" w:fldLock="1"/>
      </w:r>
      <w:r w:rsidR="004921FA" w:rsidRPr="0005562F">
        <w:rPr>
          <w:b w:val="0"/>
          <w:bCs/>
          <w:sz w:val="18"/>
          <w:szCs w:val="18"/>
        </w:rPr>
        <w:instrText>ADDIN CSL_CITATION {"citationItems":[{"id":"ITEM-1","itemData":{"DOI":"10.1126/science.238.4834.1670","abstract":"Spectroscopic characterizations of the stereochemistry of complexes of ammonia (NH3) have strongly confirmed some long-held ideas about the weak interactions of NH3 while casting doubt on others. As expected, NH3 is observed to be a nearly universal proton acceptor, accepting hydrogen bonds from even some of the weakest proton donors. Surprisingly, no evidence has been found to support the view that NH3 acts as a proton donor through hydrogen bonding. A critical evaluation of the work that has been done to gather such evidence, as well as of earlier work involving condensed-phase observations, suggests that NH3 might well be best described as a powerful hydrogen-bond acceptor with little propensity to donate hydrogen bonds.","author":[{"dropping-particle":"","family":"Nelson Jr.","given":"D.D.","non-dropping-particle":"","parse-names":false,"suffix":""},{"dropping-particle":"","family":"Fraser","given":"G.T.","non-dropping-particle":"","parse-names":false,"suffix":""},{"dropping-particle":"","family":"Klemperer","given":"W.","non-dropping-particle":"","parse-names":false,"suffix":""}],"container-title":"Science","id":"ITEM-1","issue":"4834","issued":{"date-parts":[["1987"]]},"note":"cited By 101","page":"1670-1674","title":"Does ammonia hydrogen bond?","type":"article-journal","volume":"238"},"uris":["http://www.mendeley.com/documents/?uuid=beb8d274-a81a-4136-b777-1278bd129ca6"]}],"mendeley":{"formattedCitation":"&lt;sup&gt;34&lt;/sup&gt;","plainTextFormattedCitation":"34","previouslyFormattedCitation":"&lt;sup&gt;34&lt;/sup&gt;"},"properties":{"noteIndex":0},"schema":"https://github.com/citation-style-language/schema/raw/master/csl-citation.json"}</w:instrText>
      </w:r>
      <w:r w:rsidR="004921FA" w:rsidRPr="0005562F">
        <w:rPr>
          <w:b w:val="0"/>
          <w:bCs/>
          <w:sz w:val="18"/>
          <w:szCs w:val="18"/>
        </w:rPr>
        <w:fldChar w:fldCharType="separate"/>
      </w:r>
      <w:r w:rsidR="004921FA" w:rsidRPr="0005562F">
        <w:rPr>
          <w:b w:val="0"/>
          <w:bCs/>
          <w:noProof/>
          <w:sz w:val="18"/>
          <w:szCs w:val="18"/>
          <w:vertAlign w:val="superscript"/>
        </w:rPr>
        <w:t>34</w:t>
      </w:r>
      <w:r w:rsidR="004921FA" w:rsidRPr="0005562F">
        <w:rPr>
          <w:b w:val="0"/>
          <w:bCs/>
          <w:sz w:val="18"/>
          <w:szCs w:val="18"/>
        </w:rPr>
        <w:fldChar w:fldCharType="end"/>
      </w:r>
      <w:r w:rsidRPr="00944EFF">
        <w:rPr>
          <w:rFonts w:cs="Times New Roman"/>
          <w:b w:val="0"/>
          <w:w w:val="108"/>
          <w:sz w:val="18"/>
          <w:szCs w:val="18"/>
        </w:rPr>
        <w:t xml:space="preserve"> Nevertheless, it has been shown to form HBs, although generally much weaker than those formed by water.</w:t>
      </w:r>
      <w:r w:rsidR="00E1517A" w:rsidRPr="0005562F">
        <w:rPr>
          <w:sz w:val="18"/>
          <w:szCs w:val="18"/>
        </w:rPr>
        <w:fldChar w:fldCharType="begin" w:fldLock="1"/>
      </w:r>
      <w:r w:rsidR="00E1517A" w:rsidRPr="0005562F">
        <w:rPr>
          <w:sz w:val="18"/>
          <w:szCs w:val="18"/>
        </w:rPr>
        <w:instrText>ADDIN CSL_CITATION {"citationItems":[{"id":"ITEM-1","itemData":{"DOI":"10.1002/anie.200805104","ISSN":"1521-3773","PMID":"19115357","abstract":"(Chemical Equation Presented) Two locks accept the same master key: Two different complexes of ammonia with two different conformers of glycidol have been characterized by Fourier transform microwave spectroscopy (see picture; gray C, blue N, red O, white H). In both complexes NH3 is linked to the alcohol molecule through an O - H</w:instrText>
      </w:r>
      <w:r w:rsidR="00E1517A" w:rsidRPr="0005562F">
        <w:rPr>
          <w:rFonts w:ascii="Cambria Math" w:hAnsi="Cambria Math" w:cs="Cambria Math"/>
          <w:sz w:val="18"/>
          <w:szCs w:val="18"/>
        </w:rPr>
        <w:instrText>⋯</w:instrText>
      </w:r>
      <w:r w:rsidR="00E1517A" w:rsidRPr="0005562F">
        <w:rPr>
          <w:sz w:val="18"/>
          <w:szCs w:val="18"/>
        </w:rPr>
        <w:instrText>N (stronger) and an N-H</w:instrText>
      </w:r>
      <w:r w:rsidR="00E1517A" w:rsidRPr="0005562F">
        <w:rPr>
          <w:rFonts w:ascii="Cambria Math" w:hAnsi="Cambria Math" w:cs="Cambria Math"/>
          <w:sz w:val="18"/>
          <w:szCs w:val="18"/>
        </w:rPr>
        <w:instrText>⋯</w:instrText>
      </w:r>
      <w:r w:rsidR="00E1517A" w:rsidRPr="0005562F">
        <w:rPr>
          <w:sz w:val="18"/>
          <w:szCs w:val="18"/>
        </w:rPr>
        <w:instrText>O (weaker) hydrogen bond. Structural and energetic features of the hydrogen bonds are given. © 2009 Wiley-VCH Verlag GmbH &amp; Co. KGaA.","author":[{"dropping-particle":"","family":"Giuliano","given":"Barbara M","non-dropping-particle":"","parse-names":false,"suffix":""},{"dropping-particle":"","family":"Melandri","given":"Sonia","non-dropping-particle":"","parse-names":false,"suffix":""},{"dropping-particle":"","family":"Maris","given":"Assimo","non-dropping-particle":"","parse-names":false,"suffix":""},{"dropping-particle":"","family":"Favero","given":"Laura B","non-dropping-particle":"","parse-names":false,"suffix":""},{"dropping-particle":"","family":"Caminati","given":"Walther","non-dropping-particle":"","parse-names":false,"suffix":""}],"container-title":"Angewandte Chemie (International ed. in English)","id":"ITEM-1","issue":"6","issued":{"date-parts":[["2009","1"]]},"page":"1102-5","title":"Adducts of NH3 with the conformers of glycidol: a rotational spectroscopy study.","type":"article-journal","volume":"48"},"uris":["http://www.mendeley.com/documents/?uuid=a319d6eb-cb9e-42f3-bc19-209c9f501624"]},{"id":"ITEM-2","itemData":{"DOI":"10.1080/00268976.2010.502137","abstract":"The most stable conformation of the 1:1 adduct of aminoethanol and ammonia has been characterized by free jet absorption microwave spectroscopy and quantum chemical calculations at the MP2/6-311++G * level of theory. The observed rotational spectrum corresponds to an arrangement where ammonia is bridged across the aminoethanol molecule and acts as a proton acceptor from the O-H group of aminoethanol and a proton donor to its amino group. The observed configuration of the aminoethanol moiety in the adduct is distorted with respect to the most stable gauche conformation of the isolated molecule. As a consequence of the weak nature of the interactions, we observe evidence of internal rotation of the ammonia moiety, even in the presence of multiple bonds. Analysis of the motion gives clear indications concerning the potential energy surface related to the non-bonding interactions. © 2010 Taylor &amp; Francis.","author":[{"dropping-particle":"","family":"Melandri","given":"S.","non-dropping-particle":"","parse-names":false,"suffix":""},{"dropping-particle":"","family":"Maris","given":"A.","non-dropping-particle":"","parse-names":false,"suffix":""},{"dropping-particle":"","family":"Favero","given":"L. B.","non-dropping-particle":"","parse-names":false,"suffix":""}],"container-title":"Molecular Physics","id":"ITEM-2","issue":"17","issued":{"date-parts":[["2010","7","28"]]},"page":"2219-2223","title":"The double donor/acceptor role of the NH 3 group: microwave spectroscopy of the aminoethanol–ammonia molecular complex","type":"article-journal","volume":"108"},"uris":["http://www.mendeley.com/documents/?uuid=87e775e4-e9dd-4ee7-aa30-ae64954bbb2a"]},{"id":"ITEM-3","itemData":{"DOI":"10.1021/jp9026964","abstract":"The rotational spectra of two isotopologues of the anisole-ammonia molecular complex have been measured with the pulsed-jet Fourier transform microwave technique. The obtained rotational and quadrupole coupling constants provide an unequivocal conformational assignment. The NH(3) group lies out of the plane of the aromatic ring and it is bonded to anisole via three weak, N-H...O, C(Me)-H...N, and N-H...pi contacts.","author":[{"dropping-particle":"","family":"Giuliano","given":"B.M.","non-dropping-particle":"","parse-names":false,"suffix":""},{"dropping-particle":"","family":"Maris","given":"A.","non-dropping-particle":"","parse-names":false,"suffix":""},{"dropping-particle":"","family":"Melandri","given":"S.","non-dropping-particle":"","parse-names":false,"suffix":""},{"dropping-particle":"","family":"Caminati","given":"W.","non-dropping-particle":"","parse-names":false,"suffix":""}],"container-title":"The journal of physical chemistry. A","id":"ITEM-3","issue":"52","issued":{"date-parts":[["2009","12","31"]]},"page":"14277-80","title":"Pure rotational spectrum and model calculations of anisole-ammonia.","type":"article-journal","volume":"113"},"uris":["http://www.mendeley.com/documents/?uuid=a7e521d5-9377-486d-83f7-3f4a1516fef0"]}],"mendeley":{"formattedCitation":"&lt;sup&gt;35–37&lt;/sup&gt;","plainTextFormattedCitation":"35–37","previouslyFormattedCitation":"&lt;sup&gt;35–37&lt;/sup&gt;"},"properties":{"noteIndex":0},"schema":"https://github.com/citation-style-language/schema/raw/master/csl-citation.json"}</w:instrText>
      </w:r>
      <w:r w:rsidR="00E1517A" w:rsidRPr="0005562F">
        <w:rPr>
          <w:sz w:val="18"/>
          <w:szCs w:val="18"/>
        </w:rPr>
        <w:fldChar w:fldCharType="separate"/>
      </w:r>
      <w:r w:rsidR="00E1517A" w:rsidRPr="0005562F">
        <w:rPr>
          <w:noProof/>
          <w:sz w:val="18"/>
          <w:szCs w:val="18"/>
          <w:vertAlign w:val="superscript"/>
        </w:rPr>
        <w:t>35–37</w:t>
      </w:r>
      <w:r w:rsidR="00E1517A" w:rsidRPr="0005562F">
        <w:rPr>
          <w:sz w:val="18"/>
          <w:szCs w:val="18"/>
        </w:rPr>
        <w:fldChar w:fldCharType="end"/>
      </w:r>
      <w:r w:rsidRPr="00944EFF">
        <w:rPr>
          <w:rFonts w:cs="Times New Roman"/>
          <w:b w:val="0"/>
          <w:w w:val="108"/>
          <w:sz w:val="18"/>
          <w:szCs w:val="18"/>
        </w:rPr>
        <w:t xml:space="preserve"> In particular, it behaves similarly to water in binding to benzene with a NH···</w:t>
      </w:r>
      <w:r w:rsidRPr="00E1517A">
        <w:rPr>
          <w:rFonts w:ascii="Symbol" w:hAnsi="Symbol" w:cs="Times New Roman"/>
          <w:b w:val="0"/>
          <w:w w:val="108"/>
          <w:sz w:val="18"/>
          <w:szCs w:val="18"/>
        </w:rPr>
        <w:t></w:t>
      </w:r>
      <w:r w:rsidRPr="00E1517A">
        <w:rPr>
          <w:rFonts w:ascii="Symbol" w:hAnsi="Symbol" w:cs="Times New Roman"/>
          <w:b w:val="0"/>
          <w:w w:val="108"/>
          <w:sz w:val="18"/>
          <w:szCs w:val="18"/>
        </w:rPr>
        <w:t></w:t>
      </w:r>
      <w:r w:rsidRPr="00E1517A">
        <w:rPr>
          <w:rFonts w:ascii="Symbol" w:hAnsi="Symbol" w:cs="Times New Roman"/>
          <w:b w:val="0"/>
          <w:w w:val="108"/>
          <w:sz w:val="18"/>
          <w:szCs w:val="18"/>
        </w:rPr>
        <w:t></w:t>
      </w:r>
      <w:r w:rsidRPr="00944EFF">
        <w:rPr>
          <w:rFonts w:cs="Times New Roman"/>
          <w:b w:val="0"/>
          <w:w w:val="108"/>
          <w:sz w:val="18"/>
          <w:szCs w:val="18"/>
        </w:rPr>
        <w:t>HB</w:t>
      </w:r>
      <w:r w:rsidR="007B2D36" w:rsidRPr="0005562F">
        <w:rPr>
          <w:rFonts w:cs="Arial"/>
          <w:b w:val="0"/>
          <w:bCs/>
          <w:sz w:val="18"/>
          <w:szCs w:val="18"/>
        </w:rPr>
        <w:fldChar w:fldCharType="begin" w:fldLock="1"/>
      </w:r>
      <w:r w:rsidR="007B2D36" w:rsidRPr="0005562F">
        <w:rPr>
          <w:rFonts w:cs="Arial"/>
          <w:b w:val="0"/>
          <w:bCs/>
          <w:sz w:val="18"/>
          <w:szCs w:val="18"/>
        </w:rPr>
        <w:instrText>ADDIN CSL_CITATION {"citationItems":[{"id":"ITEM-1","itemData":{"DOI":"10.1038/362735a0","abstract":"Amines have long been characterized as amphoteric (acting as both donor and acceptor) in terms of their hydrogen-bond interactions in the condensed phase. With the possible exception of (NH3)2, however, no gas-phase complexes exhibiting hydrogen-bond donation by ammonia, the 'simplest amine', have been observed1,2. Here we present high-resolution optical and microwave spectra of the benzene-ammonia dimer in the gas phase, which show that the ammonia molecule resides above the benzene plane and undergoes free or nearly free internal rotation. In the vibrationally averaged structure, the C3 symmetry axis of NH3 is tilted by about 58° relative to the benzene C6 axis, such that the ammonia protons interact with the benzene π-cloud. Our ab initio calculations predict a 'monodentate' minimum-energy structure, with very low barriers to rotation of ammonia. The larger separation of the two molecular components, and the smaller dissociation energy, relative to the benzene-water dimer3 reflect the weak hydrogen-bond donor capability of ammonia, but the observed geometry greatly resembles the amino-aromatic interaction found naturally in proteins.","author":[{"dropping-particle":"","family":"Rodham","given":"D.A.","non-dropping-particle":"","parse-names":false,"suffix":""},{"dropping-particle":"","family":"Suzuki","given":"S.","non-dropping-particle":"","parse-names":false,"suffix":""},{"dropping-particle":"","family":"Suenram","given":"R.D.","non-dropping-particle":"","parse-names":false,"suffix":""},{"dropping-particle":"","family":"Lovas","given":"F.J.","non-dropping-particle":"","parse-names":false,"suffix":""},{"dropping-particle":"","family":"Dasgupta","given":"S.","non-dropping-particle":"","parse-names":false,"suffix":""},{"dropping-particle":"","family":"Goddard III","given":"W.A.","non-dropping-particle":"","parse-names":false,"suffix":""},{"dropping-particle":"","family":"Blake","given":"G.A.","non-dropping-particle":"","parse-names":false,"suffix":""}],"container-title":"Nature","id":"ITEM-1","issue":"6422","issued":{"date-parts":[["1993"]]},"note":"cited By 194","page":"735-737","title":"Hydrogen bonding in the benzene-ammonia dimer","type":"article-journal","volume":"362"},"uris":["http://www.mendeley.com/documents/?uuid=6ce40be3-696f-4c47-b0f1-5d590c739135"]}],"mendeley":{"formattedCitation":"&lt;sup&gt;38&lt;/sup&gt;","plainTextFormattedCitation":"38","previouslyFormattedCitation":"&lt;sup&gt;38&lt;/sup&gt;"},"properties":{"noteIndex":0},"schema":"https://github.com/citation-style-language/schema/raw/master/csl-citation.json"}</w:instrText>
      </w:r>
      <w:r w:rsidR="007B2D36" w:rsidRPr="0005562F">
        <w:rPr>
          <w:rFonts w:cs="Arial"/>
          <w:b w:val="0"/>
          <w:bCs/>
          <w:sz w:val="18"/>
          <w:szCs w:val="18"/>
        </w:rPr>
        <w:fldChar w:fldCharType="separate"/>
      </w:r>
      <w:r w:rsidR="007B2D36" w:rsidRPr="0005562F">
        <w:rPr>
          <w:rFonts w:cs="Arial"/>
          <w:b w:val="0"/>
          <w:bCs/>
          <w:noProof/>
          <w:sz w:val="18"/>
          <w:szCs w:val="18"/>
          <w:vertAlign w:val="superscript"/>
        </w:rPr>
        <w:t>38</w:t>
      </w:r>
      <w:r w:rsidR="007B2D36" w:rsidRPr="0005562F">
        <w:rPr>
          <w:rFonts w:cs="Arial"/>
          <w:b w:val="0"/>
          <w:bCs/>
          <w:sz w:val="18"/>
          <w:szCs w:val="18"/>
        </w:rPr>
        <w:fldChar w:fldCharType="end"/>
      </w:r>
      <w:r w:rsidRPr="00944EFF">
        <w:rPr>
          <w:rFonts w:cs="Times New Roman"/>
          <w:b w:val="0"/>
          <w:w w:val="108"/>
          <w:sz w:val="18"/>
          <w:szCs w:val="18"/>
        </w:rPr>
        <w:t xml:space="preserve"> </w:t>
      </w:r>
      <w:r w:rsidRPr="006728B8">
        <w:rPr>
          <w:rFonts w:ascii="Symbol" w:hAnsi="Symbol" w:cs="Times New Roman"/>
          <w:b w:val="0"/>
          <w:w w:val="108"/>
          <w:sz w:val="18"/>
          <w:szCs w:val="18"/>
        </w:rPr>
        <w:t></w:t>
      </w:r>
      <w:r w:rsidRPr="00944EFF">
        <w:rPr>
          <w:rFonts w:cs="Times New Roman"/>
          <w:b w:val="0"/>
          <w:w w:val="108"/>
          <w:sz w:val="18"/>
          <w:szCs w:val="18"/>
        </w:rPr>
        <w:t>and in forming an in-plane N-H···N HB with the heteroaromatic nitrogen atom of pyridine.</w:t>
      </w:r>
      <w:r w:rsidR="00651F59" w:rsidRPr="0005562F">
        <w:rPr>
          <w:b w:val="0"/>
          <w:bCs/>
          <w:sz w:val="18"/>
          <w:szCs w:val="18"/>
        </w:rPr>
        <w:fldChar w:fldCharType="begin" w:fldLock="1"/>
      </w:r>
      <w:r w:rsidR="00651F59" w:rsidRPr="0005562F">
        <w:rPr>
          <w:b w:val="0"/>
          <w:bCs/>
          <w:sz w:val="18"/>
          <w:szCs w:val="18"/>
        </w:rPr>
        <w:instrText>ADDIN CSL_CITATION {"citationItems":[{"id":"ITEM-1","itemData":{"DOI":"10.1002/chem.201606014","abstract":"The 1:1 complex of ammonia with pyridine is characterized by using state-of-the-art quantum-chemical computations combined with pulsed-jet Fourier-transform microwave spectroscopy. The computed potential energy landscape indicates the formation of a stable s-type complex, which is confirmed experimentally: analysis of the rotational spectrum shows the presence of only one 1:1 pyridine–ammonia adduct. Each rotational transition is split into several components owing to the internal rotation of NH3 around its C3 axis and to the hyperfine structure of both 14N quadrupolar nuclei, thus providing unequivocal proof that the two molecules form a s-type complex involving both a N-H···N and a C-H···N hydrogen bond. The dissociation energy (BSSE- and ZPE-corrected) is estimated to be 11.5 kJ mol-1. This work represents the first application of an accurate yet efficient computational scheme, designed for the investigation of small biomolecules, to a molecular cluster. ï¿½ 2017 Wiley-VCH Verlag GmbH &amp; Co. KGaA, Weinheim","author":[{"dropping-particle":"","family":"Spada","given":"L","non-dropping-particle":"","parse-names":false,"suffix":""},{"dropping-particle":"","family":"Tasinato","given":"N","non-dropping-particle":"","parse-names":false,"suffix":""},{"dropping-particle":"","family":"Vazart","given":"F","non-dropping-particle":"","parse-names":false,"suffix":""},{"dropping-particle":"","family":"Barone","given":"V","non-dropping-particle":"","parse-names":false,"suffix":""},{"dropping-particle":"","family":"Caminati","given":"W","non-dropping-particle":"","parse-names":false,"suffix":""},{"dropping-particle":"","family":"Puzzarini","given":"C","non-dropping-particle":"","parse-names":false,"suffix":""}],"container-title":"Chemistry - A European Journal","id":"ITEM-1","issue":"20","issued":{"date-parts":[["2017"]]},"page":"4876-4883","title":"Noncovalent Interactions and Internal Dynamics in Pyridine–Ammonia: A Combined Quantum-Chemical and Microwave Spectroscopy Study","type":"article-journal","volume":"23"},"uris":["http://www.mendeley.com/documents/?uuid=7218bf92-f07e-49ed-a946-1a548de62125"]}],"mendeley":{"formattedCitation":"&lt;sup&gt;39&lt;/sup&gt;","plainTextFormattedCitation":"39","previouslyFormattedCitation":"&lt;sup&gt;39&lt;/sup&gt;"},"properties":{"noteIndex":0},"schema":"https://github.com/citation-style-language/schema/raw/master/csl-citation.json"}</w:instrText>
      </w:r>
      <w:r w:rsidR="00651F59" w:rsidRPr="0005562F">
        <w:rPr>
          <w:b w:val="0"/>
          <w:bCs/>
          <w:sz w:val="18"/>
          <w:szCs w:val="18"/>
        </w:rPr>
        <w:fldChar w:fldCharType="separate"/>
      </w:r>
      <w:r w:rsidR="00651F59" w:rsidRPr="0005562F">
        <w:rPr>
          <w:b w:val="0"/>
          <w:bCs/>
          <w:noProof/>
          <w:sz w:val="18"/>
          <w:szCs w:val="18"/>
          <w:vertAlign w:val="superscript"/>
        </w:rPr>
        <w:t>39</w:t>
      </w:r>
      <w:r w:rsidR="00651F59" w:rsidRPr="0005562F">
        <w:rPr>
          <w:b w:val="0"/>
          <w:bCs/>
          <w:sz w:val="18"/>
          <w:szCs w:val="18"/>
        </w:rPr>
        <w:fldChar w:fldCharType="end"/>
      </w:r>
      <w:r w:rsidRPr="00944EFF">
        <w:rPr>
          <w:rFonts w:cs="Times New Roman"/>
          <w:b w:val="0"/>
          <w:w w:val="108"/>
          <w:sz w:val="18"/>
          <w:szCs w:val="18"/>
        </w:rPr>
        <w:t xml:space="preserve"> Also, it has been found that ammonia gives rise to </w:t>
      </w:r>
      <w:proofErr w:type="spellStart"/>
      <w:r w:rsidRPr="00944EFF">
        <w:rPr>
          <w:rFonts w:cs="Times New Roman"/>
          <w:b w:val="0"/>
          <w:w w:val="108"/>
          <w:sz w:val="18"/>
          <w:szCs w:val="18"/>
        </w:rPr>
        <w:t>lp</w:t>
      </w:r>
      <w:proofErr w:type="spellEnd"/>
      <w:r w:rsidRPr="00944EFF">
        <w:rPr>
          <w:rFonts w:cs="Times New Roman"/>
          <w:b w:val="0"/>
          <w:w w:val="108"/>
          <w:sz w:val="18"/>
          <w:szCs w:val="18"/>
        </w:rPr>
        <w:t>···</w:t>
      </w:r>
      <w:r w:rsidRPr="008E3FDB">
        <w:rPr>
          <w:rFonts w:ascii="Symbol" w:hAnsi="Symbol" w:cs="Times New Roman"/>
          <w:b w:val="0"/>
          <w:w w:val="108"/>
          <w:sz w:val="18"/>
          <w:szCs w:val="18"/>
        </w:rPr>
        <w:t></w:t>
      </w:r>
      <w:r w:rsidRPr="00944EFF">
        <w:rPr>
          <w:rFonts w:cs="Times New Roman"/>
          <w:b w:val="0"/>
          <w:w w:val="108"/>
          <w:sz w:val="18"/>
          <w:szCs w:val="18"/>
        </w:rPr>
        <w:t>-hole interactions with fluorine substituted ethylene</w:t>
      </w:r>
      <w:r w:rsidRPr="0005562F">
        <w:rPr>
          <w:rFonts w:cs="Times New Roman"/>
          <w:b w:val="0"/>
          <w:w w:val="108"/>
          <w:sz w:val="18"/>
          <w:szCs w:val="18"/>
        </w:rPr>
        <w:t>.</w:t>
      </w:r>
      <w:r w:rsidR="008E3FDB" w:rsidRPr="0005562F">
        <w:rPr>
          <w:b w:val="0"/>
          <w:sz w:val="18"/>
          <w:szCs w:val="18"/>
        </w:rPr>
        <w:fldChar w:fldCharType="begin" w:fldLock="1"/>
      </w:r>
      <w:r w:rsidR="008E3FDB" w:rsidRPr="0005562F">
        <w:rPr>
          <w:b w:val="0"/>
          <w:sz w:val="18"/>
          <w:szCs w:val="18"/>
        </w:rPr>
        <w:instrText>ADDIN CSL_CITATION {"citationItems":[{"id":"ITEM-1","itemData":{"DOI":"10.1039/c4cp05167j","ISSN":"1463-9084","PMID":"25484247","abstract":"The rotational spectra of four isotopologues of the adduct C2F3Cl-NH3 show that NH3 is bound to the partner molecule through a (N)lone-pairπ interaction. Ammonia is located in proximity to the C2 atom (the one linked to two fluorine atoms), with the C2N distance = 2.987(2) Å. The nuclear hyperfine structure due to the quadrupole coupling effects of (35)Cl/(37)Cl and (14)N nuclei has been fully resolved. The (14)N quadrupole coupling constants allow estimating the effective orientation of NH3 in the complex.","author":[{"dropping-particle":"","family":"Gou","given":"Qian","non-dropping-particle":"","parse-names":false,"suffix":""},{"dropping-particle":"","family":"Spada","given":"Lorenzo","non-dropping-particle":"","parse-names":false,"suffix":""},{"dropping-particle":"","family":"Geboes","given":"Yannick","non-dropping-particle":"","parse-names":false,"suffix":""},{"dropping-particle":"","family":"Herrebout","given":"Wouter A","non-dropping-particle":"","parse-names":false,"suffix":""},{"dropping-particle":"","family":"Melandri","given":"Sonia","non-dropping-particle":"","parse-names":false,"suffix":""},{"dropping-particle":"","family":"Caminati","given":"Walther","non-dropping-particle":"","parse-names":false,"suffix":""}],"container-title":"Physical chemistry chemical physics : PCCP","id":"ITEM-1","issue":"12","issued":{"date-parts":[["2015","3","11"]]},"page":"7694-8","publisher":"Royal Society of Chemistry","title":"N lone-pairπ interaction: a rotational study of chlorotrifluoroethyleneammonia.","type":"article-journal","volume":"17"},"uris":["http://www.mendeley.com/documents/?uuid=3b3dd4dc-5216-4a9e-b7a5-59e402054af7"]}],"mendeley":{"formattedCitation":"&lt;sup&gt;17&lt;/sup&gt;","plainTextFormattedCitation":"17","previouslyFormattedCitation":"&lt;sup&gt;17&lt;/sup&gt;"},"properties":{"noteIndex":0},"schema":"https://github.com/citation-style-language/schema/raw/master/csl-citation.json"}</w:instrText>
      </w:r>
      <w:r w:rsidR="008E3FDB" w:rsidRPr="0005562F">
        <w:rPr>
          <w:b w:val="0"/>
          <w:sz w:val="18"/>
          <w:szCs w:val="18"/>
        </w:rPr>
        <w:fldChar w:fldCharType="separate"/>
      </w:r>
      <w:r w:rsidR="008E3FDB" w:rsidRPr="0005562F">
        <w:rPr>
          <w:b w:val="0"/>
          <w:noProof/>
          <w:sz w:val="18"/>
          <w:szCs w:val="18"/>
          <w:vertAlign w:val="superscript"/>
        </w:rPr>
        <w:t>17</w:t>
      </w:r>
      <w:r w:rsidR="008E3FDB" w:rsidRPr="0005562F">
        <w:rPr>
          <w:b w:val="0"/>
          <w:sz w:val="18"/>
          <w:szCs w:val="18"/>
        </w:rPr>
        <w:fldChar w:fldCharType="end"/>
      </w:r>
    </w:p>
    <w:p w14:paraId="7FF6AD7A" w14:textId="462B9349" w:rsidR="00944EFF" w:rsidRDefault="00944EFF" w:rsidP="00621457">
      <w:pPr>
        <w:pStyle w:val="RSCB04AHeadingSection"/>
        <w:jc w:val="both"/>
        <w:rPr>
          <w:rFonts w:cs="Times New Roman"/>
          <w:b w:val="0"/>
          <w:w w:val="108"/>
          <w:sz w:val="18"/>
          <w:szCs w:val="18"/>
        </w:rPr>
      </w:pPr>
      <w:r w:rsidRPr="00944EFF">
        <w:rPr>
          <w:rFonts w:cs="Times New Roman"/>
          <w:b w:val="0"/>
          <w:w w:val="108"/>
          <w:sz w:val="18"/>
          <w:szCs w:val="18"/>
        </w:rPr>
        <w:t>The fact of ammonia presenting a single lone pair gives it interesting properties if compared to water. In fact, in the water complexes the simultaneous interaction of the two lone pairs of the oxygen atom usually prevails over a cent</w:t>
      </w:r>
      <w:r w:rsidR="008B27E8">
        <w:rPr>
          <w:rFonts w:cs="Times New Roman"/>
          <w:b w:val="0"/>
          <w:w w:val="108"/>
          <w:sz w:val="18"/>
          <w:szCs w:val="18"/>
        </w:rPr>
        <w:t>red</w:t>
      </w:r>
      <w:r w:rsidRPr="00944EFF">
        <w:rPr>
          <w:rFonts w:cs="Times New Roman"/>
          <w:b w:val="0"/>
          <w:w w:val="108"/>
          <w:sz w:val="18"/>
          <w:szCs w:val="18"/>
        </w:rPr>
        <w:t xml:space="preserve"> interaction of a single lone pair. We thought it interesting to relate this feature with the structure and the binding energies of the 1:1 </w:t>
      </w:r>
      <w:proofErr w:type="gramStart"/>
      <w:r w:rsidRPr="00944EFF">
        <w:rPr>
          <w:rFonts w:cs="Times New Roman"/>
          <w:b w:val="0"/>
          <w:w w:val="108"/>
          <w:sz w:val="18"/>
          <w:szCs w:val="18"/>
        </w:rPr>
        <w:t>complexes</w:t>
      </w:r>
      <w:proofErr w:type="gramEnd"/>
      <w:r w:rsidRPr="00944EFF">
        <w:rPr>
          <w:rFonts w:cs="Times New Roman"/>
          <w:b w:val="0"/>
          <w:w w:val="108"/>
          <w:sz w:val="18"/>
          <w:szCs w:val="18"/>
        </w:rPr>
        <w:t>, and in turn understand the effect produced on the dynamics and the intermolecular interaction by the insertion of a heteroatom such as in C</w:t>
      </w:r>
      <w:r w:rsidRPr="008E3FDB">
        <w:rPr>
          <w:rFonts w:cs="Times New Roman"/>
          <w:b w:val="0"/>
          <w:w w:val="108"/>
          <w:sz w:val="18"/>
          <w:szCs w:val="18"/>
          <w:vertAlign w:val="subscript"/>
        </w:rPr>
        <w:t>5</w:t>
      </w:r>
      <w:r w:rsidRPr="00944EFF">
        <w:rPr>
          <w:rFonts w:cs="Times New Roman"/>
          <w:b w:val="0"/>
          <w:w w:val="108"/>
          <w:sz w:val="18"/>
          <w:szCs w:val="18"/>
        </w:rPr>
        <w:t>F</w:t>
      </w:r>
      <w:r w:rsidRPr="008E3FDB">
        <w:rPr>
          <w:rFonts w:cs="Times New Roman"/>
          <w:b w:val="0"/>
          <w:w w:val="108"/>
          <w:sz w:val="18"/>
          <w:szCs w:val="18"/>
          <w:vertAlign w:val="subscript"/>
        </w:rPr>
        <w:t>5</w:t>
      </w:r>
      <w:r w:rsidRPr="00944EFF">
        <w:rPr>
          <w:rFonts w:cs="Times New Roman"/>
          <w:b w:val="0"/>
          <w:w w:val="108"/>
          <w:sz w:val="18"/>
          <w:szCs w:val="18"/>
        </w:rPr>
        <w:t>N as we will show in the following.</w:t>
      </w:r>
    </w:p>
    <w:p w14:paraId="38C22DB9" w14:textId="18D6B551" w:rsidR="0076448B" w:rsidRDefault="0076448B" w:rsidP="00944EFF">
      <w:pPr>
        <w:pStyle w:val="RSCB04AHeadingSection"/>
      </w:pPr>
      <w:r w:rsidRPr="00017239">
        <w:t>Results and discussion</w:t>
      </w:r>
    </w:p>
    <w:p w14:paraId="06A6D583" w14:textId="14EA553F" w:rsidR="00157926" w:rsidRPr="00A37B66" w:rsidRDefault="00157926" w:rsidP="00621457">
      <w:pPr>
        <w:pStyle w:val="RSCB04AHeadingSection"/>
        <w:jc w:val="both"/>
        <w:rPr>
          <w:rFonts w:cs="Times New Roman"/>
          <w:b w:val="0"/>
          <w:bCs/>
          <w:w w:val="108"/>
          <w:sz w:val="18"/>
          <w:szCs w:val="18"/>
        </w:rPr>
      </w:pPr>
      <w:r w:rsidRPr="00157926">
        <w:rPr>
          <w:rFonts w:cs="Times New Roman"/>
          <w:b w:val="0"/>
          <w:w w:val="108"/>
          <w:sz w:val="18"/>
          <w:szCs w:val="18"/>
        </w:rPr>
        <w:t>Quantum chemical calculations, performed at the B3LYP-GD3(BJ)/def2-TZVP level using the GAUSSIAN16 software package,</w:t>
      </w:r>
      <w:r w:rsidR="002E65CF" w:rsidRPr="00A37B66">
        <w:rPr>
          <w:b w:val="0"/>
          <w:bCs/>
          <w:sz w:val="18"/>
          <w:szCs w:val="18"/>
        </w:rPr>
        <w:fldChar w:fldCharType="begin" w:fldLock="1"/>
      </w:r>
      <w:r w:rsidR="002E65CF" w:rsidRPr="00A37B66">
        <w:rPr>
          <w:b w:val="0"/>
          <w:bCs/>
          <w:sz w:val="18"/>
          <w:szCs w:val="18"/>
        </w:rPr>
        <w:instrText>ADDIN CSL_CITATION {"citationItems":[{"id":"ITEM-1","itemData":{"author":[{"dropping-particle":"","family":"Frisch","given":"M.J.","non-dropping-particle":"","parse-names":false,"suffix":""},{"dropping-particle":"","family":"Trucks","given":"G.W.","non-dropping-particle":"","parse-names":false,"suffix":""},{"dropping-particle":"","family":"Schlegel","given":"H.B.","non-dropping-particle":"","parse-names":false,"suffix":""},{"dropping-particle":"","family":"Al.","given":"Et","non-dropping-particle":"","parse-names":false,"suffix":""}],"container-title":"Gaussian 16, Revision B.01","id":"ITEM-1","issued":{"date-parts":[["2016"]]},"publisher":"Gaussian, Inc.","publisher-place":"Wallingford CT","title":"No Title","type":"article"},"uris":["http://www.mendeley.com/documents/?uuid=0b519bd8-3082-4cc8-bbee-e0a6af6de8f0"]}],"mendeley":{"formattedCitation":"&lt;sup&gt;40&lt;/sup&gt;","plainTextFormattedCitation":"40","previouslyFormattedCitation":"&lt;sup&gt;40&lt;/sup&gt;"},"properties":{"noteIndex":0},"schema":"https://github.com/citation-style-language/schema/raw/master/csl-citation.json"}</w:instrText>
      </w:r>
      <w:r w:rsidR="002E65CF" w:rsidRPr="00A37B66">
        <w:rPr>
          <w:b w:val="0"/>
          <w:bCs/>
          <w:sz w:val="18"/>
          <w:szCs w:val="18"/>
        </w:rPr>
        <w:fldChar w:fldCharType="separate"/>
      </w:r>
      <w:bookmarkStart w:id="1" w:name="__Fieldmark__8637_566344703"/>
      <w:r w:rsidR="002E65CF" w:rsidRPr="00A37B66">
        <w:rPr>
          <w:b w:val="0"/>
          <w:bCs/>
          <w:noProof/>
          <w:sz w:val="18"/>
          <w:szCs w:val="18"/>
          <w:vertAlign w:val="superscript"/>
        </w:rPr>
        <w:t>40</w:t>
      </w:r>
      <w:r w:rsidR="002E65CF" w:rsidRPr="00A37B66">
        <w:rPr>
          <w:b w:val="0"/>
          <w:bCs/>
          <w:sz w:val="18"/>
          <w:szCs w:val="18"/>
        </w:rPr>
        <w:fldChar w:fldCharType="end"/>
      </w:r>
      <w:bookmarkEnd w:id="1"/>
      <w:r w:rsidRPr="00A37B66">
        <w:rPr>
          <w:rFonts w:cs="Times New Roman"/>
          <w:b w:val="0"/>
          <w:bCs/>
          <w:w w:val="108"/>
          <w:sz w:val="18"/>
          <w:szCs w:val="18"/>
        </w:rPr>
        <w:t xml:space="preserve"> </w:t>
      </w:r>
      <w:r w:rsidRPr="00157926">
        <w:rPr>
          <w:rFonts w:cs="Times New Roman"/>
          <w:b w:val="0"/>
          <w:w w:val="108"/>
          <w:sz w:val="18"/>
          <w:szCs w:val="18"/>
        </w:rPr>
        <w:t>suggest that in the global minimum structure of both complexes, C</w:t>
      </w:r>
      <w:r w:rsidRPr="00D02E7A">
        <w:rPr>
          <w:rFonts w:cs="Times New Roman"/>
          <w:b w:val="0"/>
          <w:w w:val="108"/>
          <w:sz w:val="18"/>
          <w:szCs w:val="18"/>
          <w:vertAlign w:val="subscript"/>
        </w:rPr>
        <w:t>6</w:t>
      </w:r>
      <w:r w:rsidRPr="00157926">
        <w:rPr>
          <w:rFonts w:cs="Times New Roman"/>
          <w:b w:val="0"/>
          <w:w w:val="108"/>
          <w:sz w:val="18"/>
          <w:szCs w:val="18"/>
        </w:rPr>
        <w:t>F</w:t>
      </w:r>
      <w:r w:rsidRPr="00D02E7A">
        <w:rPr>
          <w:rFonts w:cs="Times New Roman"/>
          <w:b w:val="0"/>
          <w:w w:val="108"/>
          <w:sz w:val="18"/>
          <w:szCs w:val="18"/>
          <w:vertAlign w:val="subscript"/>
        </w:rPr>
        <w:t>6</w:t>
      </w:r>
      <w:r w:rsidRPr="00157926">
        <w:rPr>
          <w:rFonts w:cs="Times New Roman"/>
          <w:b w:val="0"/>
          <w:w w:val="108"/>
          <w:sz w:val="18"/>
          <w:szCs w:val="18"/>
        </w:rPr>
        <w:t>·NH</w:t>
      </w:r>
      <w:r w:rsidRPr="00FA6388">
        <w:rPr>
          <w:rFonts w:cs="Times New Roman"/>
          <w:b w:val="0"/>
          <w:w w:val="108"/>
          <w:sz w:val="18"/>
          <w:szCs w:val="18"/>
          <w:vertAlign w:val="subscript"/>
        </w:rPr>
        <w:t>3</w:t>
      </w:r>
      <w:r w:rsidRPr="00157926">
        <w:rPr>
          <w:rFonts w:cs="Times New Roman"/>
          <w:b w:val="0"/>
          <w:w w:val="108"/>
          <w:sz w:val="18"/>
          <w:szCs w:val="18"/>
        </w:rPr>
        <w:t xml:space="preserve"> and C</w:t>
      </w:r>
      <w:r w:rsidRPr="00FA6388">
        <w:rPr>
          <w:rFonts w:cs="Times New Roman"/>
          <w:b w:val="0"/>
          <w:w w:val="108"/>
          <w:sz w:val="18"/>
          <w:szCs w:val="18"/>
          <w:vertAlign w:val="subscript"/>
        </w:rPr>
        <w:t>5</w:t>
      </w:r>
      <w:r w:rsidRPr="00157926">
        <w:rPr>
          <w:rFonts w:cs="Times New Roman"/>
          <w:b w:val="0"/>
          <w:w w:val="108"/>
          <w:sz w:val="18"/>
          <w:szCs w:val="18"/>
        </w:rPr>
        <w:t>F</w:t>
      </w:r>
      <w:r w:rsidRPr="00FA6388">
        <w:rPr>
          <w:rFonts w:cs="Times New Roman"/>
          <w:b w:val="0"/>
          <w:w w:val="108"/>
          <w:sz w:val="18"/>
          <w:szCs w:val="18"/>
          <w:vertAlign w:val="subscript"/>
        </w:rPr>
        <w:t>5</w:t>
      </w:r>
      <w:r w:rsidRPr="00157926">
        <w:rPr>
          <w:rFonts w:cs="Times New Roman"/>
          <w:b w:val="0"/>
          <w:w w:val="108"/>
          <w:sz w:val="18"/>
          <w:szCs w:val="18"/>
        </w:rPr>
        <w:t>N·NH</w:t>
      </w:r>
      <w:r w:rsidRPr="00FA6388">
        <w:rPr>
          <w:rFonts w:cs="Times New Roman"/>
          <w:b w:val="0"/>
          <w:w w:val="108"/>
          <w:sz w:val="18"/>
          <w:szCs w:val="18"/>
          <w:vertAlign w:val="subscript"/>
        </w:rPr>
        <w:t>3</w:t>
      </w:r>
      <w:r w:rsidRPr="00157926">
        <w:rPr>
          <w:rFonts w:cs="Times New Roman"/>
          <w:b w:val="0"/>
          <w:w w:val="108"/>
          <w:sz w:val="18"/>
          <w:szCs w:val="18"/>
        </w:rPr>
        <w:t>, the ammonia molecule lies above the aromatic plane, pointing its nitrogen lone pair towards the cen</w:t>
      </w:r>
      <w:r w:rsidR="00230321">
        <w:rPr>
          <w:rFonts w:cs="Times New Roman"/>
          <w:b w:val="0"/>
          <w:w w:val="108"/>
          <w:sz w:val="18"/>
          <w:szCs w:val="18"/>
        </w:rPr>
        <w:t>tre</w:t>
      </w:r>
      <w:r w:rsidRPr="00157926">
        <w:rPr>
          <w:rFonts w:cs="Times New Roman"/>
          <w:b w:val="0"/>
          <w:w w:val="108"/>
          <w:sz w:val="18"/>
          <w:szCs w:val="18"/>
        </w:rPr>
        <w:t xml:space="preserve"> of the ring. For C</w:t>
      </w:r>
      <w:r w:rsidRPr="00FA6388">
        <w:rPr>
          <w:rFonts w:cs="Times New Roman"/>
          <w:b w:val="0"/>
          <w:w w:val="108"/>
          <w:sz w:val="18"/>
          <w:szCs w:val="18"/>
          <w:vertAlign w:val="subscript"/>
        </w:rPr>
        <w:t>5</w:t>
      </w:r>
      <w:r w:rsidRPr="00157926">
        <w:rPr>
          <w:rFonts w:cs="Times New Roman"/>
          <w:b w:val="0"/>
          <w:w w:val="108"/>
          <w:sz w:val="18"/>
          <w:szCs w:val="18"/>
        </w:rPr>
        <w:t>F</w:t>
      </w:r>
      <w:r w:rsidRPr="00FA6388">
        <w:rPr>
          <w:rFonts w:cs="Times New Roman"/>
          <w:b w:val="0"/>
          <w:w w:val="108"/>
          <w:sz w:val="18"/>
          <w:szCs w:val="18"/>
          <w:vertAlign w:val="subscript"/>
        </w:rPr>
        <w:t>5</w:t>
      </w:r>
      <w:r w:rsidRPr="00157926">
        <w:rPr>
          <w:rFonts w:cs="Times New Roman"/>
          <w:b w:val="0"/>
          <w:w w:val="108"/>
          <w:sz w:val="18"/>
          <w:szCs w:val="18"/>
        </w:rPr>
        <w:t>N·NH</w:t>
      </w:r>
      <w:r w:rsidRPr="00FA6388">
        <w:rPr>
          <w:rFonts w:cs="Times New Roman"/>
          <w:b w:val="0"/>
          <w:w w:val="108"/>
          <w:sz w:val="18"/>
          <w:szCs w:val="18"/>
          <w:vertAlign w:val="subscript"/>
        </w:rPr>
        <w:t>3</w:t>
      </w:r>
      <w:r w:rsidRPr="00157926">
        <w:rPr>
          <w:rFonts w:cs="Times New Roman"/>
          <w:b w:val="0"/>
          <w:w w:val="108"/>
          <w:sz w:val="18"/>
          <w:szCs w:val="18"/>
        </w:rPr>
        <w:t xml:space="preserve"> a second conformation where the N-H bond points toward the ring has been optimized but its stabilization electronic energy is much higher (10.6 kJ mol</w:t>
      </w:r>
      <w:r w:rsidRPr="00230321">
        <w:rPr>
          <w:rFonts w:cs="Times New Roman"/>
          <w:b w:val="0"/>
          <w:w w:val="108"/>
          <w:sz w:val="18"/>
          <w:szCs w:val="18"/>
          <w:vertAlign w:val="superscript"/>
        </w:rPr>
        <w:t>-1</w:t>
      </w:r>
      <w:r w:rsidRPr="00157926">
        <w:rPr>
          <w:rFonts w:cs="Times New Roman"/>
          <w:b w:val="0"/>
          <w:w w:val="108"/>
          <w:sz w:val="18"/>
          <w:szCs w:val="18"/>
        </w:rPr>
        <w:t>). The method and basis set were chosen as they proved to be accurate for the structural characterization of molecular complexes also when dispersion terms are important in shaping the conformational space.</w:t>
      </w:r>
      <w:r w:rsidR="00D02E7A" w:rsidRPr="00A37B66">
        <w:rPr>
          <w:b w:val="0"/>
          <w:bCs/>
          <w:sz w:val="18"/>
          <w:szCs w:val="18"/>
        </w:rPr>
        <w:fldChar w:fldCharType="begin" w:fldLock="1"/>
      </w:r>
      <w:r w:rsidR="00D02E7A" w:rsidRPr="00A37B66">
        <w:rPr>
          <w:b w:val="0"/>
          <w:bCs/>
          <w:sz w:val="18"/>
          <w:szCs w:val="18"/>
        </w:rPr>
        <w:instrText>ADDIN CSL_CITATION {"citationItems":[{"id":"ITEM-1","itemData":{"DOI":"10.1002/anie.202005063","author":[{"dropping-particle":"","family":"Juanes","given":"M.","non-dropping-particle":"","parse-names":false,"suffix":""},{"dropping-particle":"","family":"Usabiaga","given":"I.","non-dropping-particle":"","parse-names":false,"suffix":""},{"dropping-particle":"","family":"León","given":"I.","non-dropping-particle":"","parse-names":false,"suffix":""},{"dropping-particle":"","family":"Evangelisti","given":"L.","non-dropping-particle":"","parse-names":false,"suffix":""},{"dropping-particle":"","family":"Fernández","given":"J.A.","non-dropping-particle":"","parse-names":false,"suffix":""},{"dropping-particle":"","family":"Lesarri","given":"A.","non-dropping-particle":"","parse-names":false,"suffix":""}],"container-title":"Angewandte Chemie International EditionVolume","id":"ITEM-1","issue":"33","issued":{"date-parts":[["2020"]]},"page":"14081 - 14085","title":"The Six Isomers of the Cyclohexanol Dimer: A Delicate Test for Dispersion Models","type":"article-journal","volume":"59"},"uris":["http://www.mendeley.com/documents/?uuid=69e3c5cb-9eed-4d0c-8e0e-e052a9612f95"]}],"mendeley":{"formattedCitation":"&lt;sup&gt;41&lt;/sup&gt;","plainTextFormattedCitation":"41","previouslyFormattedCitation":"&lt;sup&gt;41&lt;/sup&gt;"},"properties":{"noteIndex":0},"schema":"https://github.com/citation-style-language/schema/raw/master/csl-citation.json"}</w:instrText>
      </w:r>
      <w:r w:rsidR="00D02E7A" w:rsidRPr="00A37B66">
        <w:rPr>
          <w:b w:val="0"/>
          <w:bCs/>
          <w:sz w:val="18"/>
          <w:szCs w:val="18"/>
        </w:rPr>
        <w:fldChar w:fldCharType="separate"/>
      </w:r>
      <w:r w:rsidR="00D02E7A" w:rsidRPr="00A37B66">
        <w:rPr>
          <w:b w:val="0"/>
          <w:bCs/>
          <w:noProof/>
          <w:sz w:val="18"/>
          <w:szCs w:val="18"/>
          <w:vertAlign w:val="superscript"/>
        </w:rPr>
        <w:t>41</w:t>
      </w:r>
      <w:r w:rsidR="00D02E7A" w:rsidRPr="00A37B66">
        <w:rPr>
          <w:b w:val="0"/>
          <w:bCs/>
          <w:sz w:val="18"/>
          <w:szCs w:val="18"/>
        </w:rPr>
        <w:fldChar w:fldCharType="end"/>
      </w:r>
    </w:p>
    <w:p w14:paraId="149CE956" w14:textId="10C2E655" w:rsidR="00157926" w:rsidRDefault="00157926" w:rsidP="00621457">
      <w:pPr>
        <w:pStyle w:val="RSCB04AHeadingSection"/>
        <w:jc w:val="both"/>
        <w:rPr>
          <w:rFonts w:cs="Times New Roman"/>
          <w:b w:val="0"/>
          <w:w w:val="108"/>
          <w:sz w:val="18"/>
          <w:szCs w:val="18"/>
        </w:rPr>
      </w:pPr>
      <w:r w:rsidRPr="00157926">
        <w:rPr>
          <w:rFonts w:cs="Times New Roman"/>
          <w:b w:val="0"/>
          <w:w w:val="108"/>
          <w:sz w:val="18"/>
          <w:szCs w:val="18"/>
        </w:rPr>
        <w:t>According to the geometries shown in Figure 1, the symmetry axes of ammonia and C</w:t>
      </w:r>
      <w:r w:rsidRPr="00D45AEA">
        <w:rPr>
          <w:rFonts w:cs="Times New Roman"/>
          <w:b w:val="0"/>
          <w:w w:val="108"/>
          <w:sz w:val="18"/>
          <w:szCs w:val="18"/>
          <w:vertAlign w:val="subscript"/>
        </w:rPr>
        <w:t>6</w:t>
      </w:r>
      <w:r w:rsidRPr="00157926">
        <w:rPr>
          <w:rFonts w:cs="Times New Roman"/>
          <w:b w:val="0"/>
          <w:w w:val="108"/>
          <w:sz w:val="18"/>
          <w:szCs w:val="18"/>
        </w:rPr>
        <w:t>F</w:t>
      </w:r>
      <w:r w:rsidRPr="00D45AEA">
        <w:rPr>
          <w:rFonts w:cs="Times New Roman"/>
          <w:b w:val="0"/>
          <w:w w:val="108"/>
          <w:sz w:val="18"/>
          <w:szCs w:val="18"/>
          <w:vertAlign w:val="subscript"/>
        </w:rPr>
        <w:t>6</w:t>
      </w:r>
      <w:r w:rsidRPr="00157926">
        <w:rPr>
          <w:rFonts w:cs="Times New Roman"/>
          <w:b w:val="0"/>
          <w:w w:val="108"/>
          <w:sz w:val="18"/>
          <w:szCs w:val="18"/>
        </w:rPr>
        <w:t xml:space="preserve"> are coincident, leading to the C</w:t>
      </w:r>
      <w:r w:rsidRPr="00D45AEA">
        <w:rPr>
          <w:rFonts w:cs="Times New Roman"/>
          <w:b w:val="0"/>
          <w:w w:val="108"/>
          <w:sz w:val="18"/>
          <w:szCs w:val="18"/>
          <w:vertAlign w:val="subscript"/>
        </w:rPr>
        <w:t>3v</w:t>
      </w:r>
      <w:r w:rsidRPr="00157926">
        <w:rPr>
          <w:rFonts w:cs="Times New Roman"/>
          <w:b w:val="0"/>
          <w:w w:val="108"/>
          <w:sz w:val="18"/>
          <w:szCs w:val="18"/>
        </w:rPr>
        <w:t xml:space="preserve"> symmetry, whereas when interacting with C</w:t>
      </w:r>
      <w:r w:rsidRPr="00D45AEA">
        <w:rPr>
          <w:rFonts w:cs="Times New Roman"/>
          <w:b w:val="0"/>
          <w:w w:val="108"/>
          <w:sz w:val="18"/>
          <w:szCs w:val="18"/>
          <w:vertAlign w:val="subscript"/>
        </w:rPr>
        <w:t>5</w:t>
      </w:r>
      <w:r w:rsidRPr="00157926">
        <w:rPr>
          <w:rFonts w:cs="Times New Roman"/>
          <w:b w:val="0"/>
          <w:w w:val="108"/>
          <w:sz w:val="18"/>
          <w:szCs w:val="18"/>
        </w:rPr>
        <w:t>F</w:t>
      </w:r>
      <w:r w:rsidRPr="00D45AEA">
        <w:rPr>
          <w:rFonts w:cs="Times New Roman"/>
          <w:b w:val="0"/>
          <w:w w:val="108"/>
          <w:sz w:val="18"/>
          <w:szCs w:val="18"/>
          <w:vertAlign w:val="subscript"/>
        </w:rPr>
        <w:t>5</w:t>
      </w:r>
      <w:r w:rsidRPr="00157926">
        <w:rPr>
          <w:rFonts w:cs="Times New Roman"/>
          <w:b w:val="0"/>
          <w:w w:val="108"/>
          <w:sz w:val="18"/>
          <w:szCs w:val="18"/>
        </w:rPr>
        <w:t>N, the ligand slightly bends toward the pyridinic nitrogen leading to the C</w:t>
      </w:r>
      <w:r w:rsidRPr="00D45AEA">
        <w:rPr>
          <w:rFonts w:cs="Times New Roman"/>
          <w:b w:val="0"/>
          <w:w w:val="108"/>
          <w:sz w:val="18"/>
          <w:szCs w:val="18"/>
          <w:vertAlign w:val="subscript"/>
        </w:rPr>
        <w:t>s</w:t>
      </w:r>
      <w:r w:rsidRPr="00157926">
        <w:rPr>
          <w:rFonts w:cs="Times New Roman"/>
          <w:b w:val="0"/>
          <w:w w:val="108"/>
          <w:sz w:val="18"/>
          <w:szCs w:val="18"/>
        </w:rPr>
        <w:t xml:space="preserve"> symmetry. C</w:t>
      </w:r>
      <w:r w:rsidRPr="00D45AEA">
        <w:rPr>
          <w:rFonts w:cs="Times New Roman"/>
          <w:b w:val="0"/>
          <w:w w:val="108"/>
          <w:sz w:val="18"/>
          <w:szCs w:val="18"/>
          <w:vertAlign w:val="subscript"/>
        </w:rPr>
        <w:t>6</w:t>
      </w:r>
      <w:r w:rsidRPr="00157926">
        <w:rPr>
          <w:rFonts w:cs="Times New Roman"/>
          <w:b w:val="0"/>
          <w:w w:val="108"/>
          <w:sz w:val="18"/>
          <w:szCs w:val="18"/>
        </w:rPr>
        <w:t>F</w:t>
      </w:r>
      <w:r w:rsidRPr="00D45AEA">
        <w:rPr>
          <w:rFonts w:cs="Times New Roman"/>
          <w:b w:val="0"/>
          <w:w w:val="108"/>
          <w:sz w:val="18"/>
          <w:szCs w:val="18"/>
          <w:vertAlign w:val="subscript"/>
        </w:rPr>
        <w:t>6</w:t>
      </w:r>
      <w:r w:rsidRPr="00157926">
        <w:rPr>
          <w:rFonts w:cs="Times New Roman"/>
          <w:b w:val="0"/>
          <w:w w:val="108"/>
          <w:sz w:val="18"/>
          <w:szCs w:val="18"/>
        </w:rPr>
        <w:t>·NH</w:t>
      </w:r>
      <w:r w:rsidRPr="00D45AEA">
        <w:rPr>
          <w:rFonts w:cs="Times New Roman"/>
          <w:b w:val="0"/>
          <w:w w:val="108"/>
          <w:sz w:val="18"/>
          <w:szCs w:val="18"/>
          <w:vertAlign w:val="subscript"/>
        </w:rPr>
        <w:t>3</w:t>
      </w:r>
      <w:r w:rsidRPr="00157926">
        <w:rPr>
          <w:rFonts w:cs="Times New Roman"/>
          <w:b w:val="0"/>
          <w:w w:val="108"/>
          <w:sz w:val="18"/>
          <w:szCs w:val="18"/>
        </w:rPr>
        <w:t xml:space="preserve"> can thus be classified as an oblate symmetric rotor characterized by the rotational constant B = 766.3 MHz, the electric dipole moment lying along the symmetry axis </w:t>
      </w:r>
      <w:r w:rsidRPr="00581FFA">
        <w:rPr>
          <w:rFonts w:ascii="Symbol" w:hAnsi="Symbol" w:cs="Times New Roman"/>
          <w:b w:val="0"/>
          <w:i/>
          <w:iCs/>
          <w:w w:val="108"/>
          <w:sz w:val="18"/>
          <w:szCs w:val="18"/>
        </w:rPr>
        <w:t></w:t>
      </w:r>
      <w:r w:rsidRPr="00581FFA">
        <w:rPr>
          <w:rFonts w:cs="Times New Roman"/>
          <w:b w:val="0"/>
          <w:w w:val="108"/>
          <w:sz w:val="18"/>
          <w:szCs w:val="18"/>
          <w:vertAlign w:val="subscript"/>
        </w:rPr>
        <w:t>c</w:t>
      </w:r>
      <w:r w:rsidRPr="00157926">
        <w:rPr>
          <w:rFonts w:cs="Times New Roman"/>
          <w:b w:val="0"/>
          <w:w w:val="108"/>
          <w:sz w:val="18"/>
          <w:szCs w:val="18"/>
        </w:rPr>
        <w:t xml:space="preserve"> = 2.15 D and the nuclear quadrupole coupling constant </w:t>
      </w:r>
      <w:r w:rsidR="00A37B66">
        <w:rPr>
          <w:rFonts w:cs="Times New Roman"/>
          <w:b w:val="0"/>
          <w:w w:val="108"/>
          <w:sz w:val="18"/>
          <w:szCs w:val="18"/>
        </w:rPr>
        <w:t>(responsible for the coupling of the nuclear quadrupole moment to the overall molecular rotation)</w:t>
      </w:r>
      <w:r w:rsidR="00A37B66" w:rsidRPr="00581FFA">
        <w:rPr>
          <w:rFonts w:ascii="Symbol" w:hAnsi="Symbol" w:cs="Times New Roman"/>
          <w:b w:val="0"/>
          <w:i/>
          <w:iCs/>
          <w:w w:val="108"/>
          <w:sz w:val="18"/>
          <w:szCs w:val="18"/>
        </w:rPr>
        <w:t xml:space="preserve"> </w:t>
      </w:r>
      <w:r w:rsidRPr="00581FFA">
        <w:rPr>
          <w:rFonts w:ascii="Symbol" w:hAnsi="Symbol" w:cs="Times New Roman"/>
          <w:b w:val="0"/>
          <w:i/>
          <w:iCs/>
          <w:w w:val="108"/>
          <w:sz w:val="18"/>
          <w:szCs w:val="18"/>
        </w:rPr>
        <w:t></w:t>
      </w:r>
      <w:r w:rsidRPr="00581FFA">
        <w:rPr>
          <w:rFonts w:cs="Times New Roman"/>
          <w:b w:val="0"/>
          <w:w w:val="108"/>
          <w:sz w:val="18"/>
          <w:szCs w:val="18"/>
          <w:vertAlign w:val="subscript"/>
        </w:rPr>
        <w:t>cc</w:t>
      </w:r>
      <w:r w:rsidRPr="00157926">
        <w:rPr>
          <w:rFonts w:cs="Times New Roman"/>
          <w:b w:val="0"/>
          <w:w w:val="108"/>
          <w:sz w:val="18"/>
          <w:szCs w:val="18"/>
        </w:rPr>
        <w:t xml:space="preserve">=-4.43 </w:t>
      </w:r>
      <w:proofErr w:type="spellStart"/>
      <w:r w:rsidRPr="00157926">
        <w:rPr>
          <w:rFonts w:cs="Times New Roman"/>
          <w:b w:val="0"/>
          <w:w w:val="108"/>
          <w:sz w:val="18"/>
          <w:szCs w:val="18"/>
        </w:rPr>
        <w:t>MHz.</w:t>
      </w:r>
      <w:proofErr w:type="spellEnd"/>
      <w:r w:rsidRPr="00157926">
        <w:rPr>
          <w:rFonts w:cs="Times New Roman"/>
          <w:b w:val="0"/>
          <w:w w:val="108"/>
          <w:sz w:val="18"/>
          <w:szCs w:val="18"/>
        </w:rPr>
        <w:t xml:space="preserve"> On the other hand, C</w:t>
      </w:r>
      <w:r w:rsidRPr="00581FFA">
        <w:rPr>
          <w:rFonts w:cs="Times New Roman"/>
          <w:b w:val="0"/>
          <w:w w:val="108"/>
          <w:sz w:val="18"/>
          <w:szCs w:val="18"/>
          <w:vertAlign w:val="subscript"/>
        </w:rPr>
        <w:t>5</w:t>
      </w:r>
      <w:r w:rsidRPr="00157926">
        <w:rPr>
          <w:rFonts w:cs="Times New Roman"/>
          <w:b w:val="0"/>
          <w:w w:val="108"/>
          <w:sz w:val="18"/>
          <w:szCs w:val="18"/>
        </w:rPr>
        <w:t>F</w:t>
      </w:r>
      <w:r w:rsidRPr="00581FFA">
        <w:rPr>
          <w:rFonts w:cs="Times New Roman"/>
          <w:b w:val="0"/>
          <w:w w:val="108"/>
          <w:sz w:val="18"/>
          <w:szCs w:val="18"/>
          <w:vertAlign w:val="subscript"/>
        </w:rPr>
        <w:t>5</w:t>
      </w:r>
      <w:r w:rsidRPr="00157926">
        <w:rPr>
          <w:rFonts w:cs="Times New Roman"/>
          <w:b w:val="0"/>
          <w:w w:val="108"/>
          <w:sz w:val="18"/>
          <w:szCs w:val="18"/>
        </w:rPr>
        <w:t>N·NH</w:t>
      </w:r>
      <w:r w:rsidRPr="00581FFA">
        <w:rPr>
          <w:rFonts w:cs="Times New Roman"/>
          <w:b w:val="0"/>
          <w:w w:val="108"/>
          <w:sz w:val="18"/>
          <w:szCs w:val="18"/>
          <w:vertAlign w:val="subscript"/>
        </w:rPr>
        <w:t>3</w:t>
      </w:r>
      <w:r w:rsidRPr="00157926">
        <w:rPr>
          <w:rFonts w:cs="Times New Roman"/>
          <w:b w:val="0"/>
          <w:w w:val="108"/>
          <w:sz w:val="18"/>
          <w:szCs w:val="18"/>
        </w:rPr>
        <w:t xml:space="preserve"> is predicted to give rise to the rotational spectrum of an asymmetric rotor with sizeable values of both </w:t>
      </w:r>
      <w:proofErr w:type="spellStart"/>
      <w:r w:rsidRPr="00581FFA">
        <w:rPr>
          <w:rFonts w:cs="Times New Roman"/>
          <w:b w:val="0"/>
          <w:i/>
          <w:iCs/>
          <w:w w:val="108"/>
          <w:sz w:val="18"/>
          <w:szCs w:val="18"/>
        </w:rPr>
        <w:t>μ</w:t>
      </w:r>
      <w:r w:rsidRPr="00581FFA">
        <w:rPr>
          <w:rFonts w:cs="Times New Roman"/>
          <w:b w:val="0"/>
          <w:w w:val="108"/>
          <w:sz w:val="18"/>
          <w:szCs w:val="18"/>
          <w:vertAlign w:val="subscript"/>
        </w:rPr>
        <w:t>b</w:t>
      </w:r>
      <w:proofErr w:type="spellEnd"/>
      <w:r w:rsidRPr="00157926">
        <w:rPr>
          <w:rFonts w:cs="Times New Roman"/>
          <w:b w:val="0"/>
          <w:w w:val="108"/>
          <w:sz w:val="18"/>
          <w:szCs w:val="18"/>
        </w:rPr>
        <w:t xml:space="preserve"> and </w:t>
      </w:r>
      <w:proofErr w:type="spellStart"/>
      <w:r w:rsidRPr="00581FFA">
        <w:rPr>
          <w:rFonts w:cs="Times New Roman"/>
          <w:b w:val="0"/>
          <w:i/>
          <w:iCs/>
          <w:w w:val="108"/>
          <w:sz w:val="18"/>
          <w:szCs w:val="18"/>
        </w:rPr>
        <w:t>μ</w:t>
      </w:r>
      <w:r w:rsidRPr="00581FFA">
        <w:rPr>
          <w:rFonts w:cs="Times New Roman"/>
          <w:b w:val="0"/>
          <w:w w:val="108"/>
          <w:sz w:val="18"/>
          <w:szCs w:val="18"/>
          <w:vertAlign w:val="subscript"/>
        </w:rPr>
        <w:t>c</w:t>
      </w:r>
      <w:proofErr w:type="spellEnd"/>
      <w:r w:rsidRPr="00157926">
        <w:rPr>
          <w:rFonts w:cs="Times New Roman"/>
          <w:b w:val="0"/>
          <w:w w:val="108"/>
          <w:sz w:val="18"/>
          <w:szCs w:val="18"/>
        </w:rPr>
        <w:t xml:space="preserve"> dipole moment components. The depiction of the equilibrium structures </w:t>
      </w:r>
      <w:r w:rsidR="00371EAB" w:rsidRPr="00157926">
        <w:rPr>
          <w:rFonts w:cs="Times New Roman"/>
          <w:b w:val="0"/>
          <w:w w:val="108"/>
          <w:sz w:val="18"/>
          <w:szCs w:val="18"/>
        </w:rPr>
        <w:t xml:space="preserve">for both systems </w:t>
      </w:r>
      <w:r w:rsidRPr="00157926">
        <w:rPr>
          <w:rFonts w:cs="Times New Roman"/>
          <w:b w:val="0"/>
          <w:w w:val="108"/>
          <w:sz w:val="18"/>
          <w:szCs w:val="18"/>
        </w:rPr>
        <w:t>together</w:t>
      </w:r>
      <w:r>
        <w:rPr>
          <w:rFonts w:cs="Times New Roman"/>
          <w:b w:val="0"/>
          <w:w w:val="108"/>
          <w:sz w:val="18"/>
          <w:szCs w:val="18"/>
        </w:rPr>
        <w:t xml:space="preserve"> </w:t>
      </w:r>
      <w:r w:rsidRPr="00157926">
        <w:rPr>
          <w:rFonts w:cs="Times New Roman"/>
          <w:b w:val="0"/>
          <w:w w:val="108"/>
          <w:sz w:val="18"/>
          <w:szCs w:val="18"/>
        </w:rPr>
        <w:t xml:space="preserve">with the calculated structural parameters </w:t>
      </w:r>
      <w:r w:rsidR="00371EAB">
        <w:rPr>
          <w:rFonts w:cs="Times New Roman"/>
          <w:b w:val="0"/>
          <w:w w:val="108"/>
          <w:sz w:val="18"/>
          <w:szCs w:val="18"/>
        </w:rPr>
        <w:t xml:space="preserve">of </w:t>
      </w:r>
      <w:r w:rsidR="00371EAB" w:rsidRPr="00157926">
        <w:rPr>
          <w:rFonts w:cs="Times New Roman"/>
          <w:b w:val="0"/>
          <w:w w:val="108"/>
          <w:sz w:val="18"/>
          <w:szCs w:val="18"/>
        </w:rPr>
        <w:t>C</w:t>
      </w:r>
      <w:r w:rsidR="00371EAB" w:rsidRPr="00581FFA">
        <w:rPr>
          <w:rFonts w:cs="Times New Roman"/>
          <w:b w:val="0"/>
          <w:w w:val="108"/>
          <w:sz w:val="18"/>
          <w:szCs w:val="18"/>
          <w:vertAlign w:val="subscript"/>
        </w:rPr>
        <w:t>5</w:t>
      </w:r>
      <w:r w:rsidR="00371EAB" w:rsidRPr="00157926">
        <w:rPr>
          <w:rFonts w:cs="Times New Roman"/>
          <w:b w:val="0"/>
          <w:w w:val="108"/>
          <w:sz w:val="18"/>
          <w:szCs w:val="18"/>
        </w:rPr>
        <w:t>F</w:t>
      </w:r>
      <w:r w:rsidR="00371EAB" w:rsidRPr="00581FFA">
        <w:rPr>
          <w:rFonts w:cs="Times New Roman"/>
          <w:b w:val="0"/>
          <w:w w:val="108"/>
          <w:sz w:val="18"/>
          <w:szCs w:val="18"/>
          <w:vertAlign w:val="subscript"/>
        </w:rPr>
        <w:t>5</w:t>
      </w:r>
      <w:r w:rsidR="00371EAB" w:rsidRPr="00157926">
        <w:rPr>
          <w:rFonts w:cs="Times New Roman"/>
          <w:b w:val="0"/>
          <w:w w:val="108"/>
          <w:sz w:val="18"/>
          <w:szCs w:val="18"/>
        </w:rPr>
        <w:t>N·NH</w:t>
      </w:r>
      <w:r w:rsidR="00371EAB" w:rsidRPr="00581FFA">
        <w:rPr>
          <w:rFonts w:cs="Times New Roman"/>
          <w:b w:val="0"/>
          <w:w w:val="108"/>
          <w:sz w:val="18"/>
          <w:szCs w:val="18"/>
          <w:vertAlign w:val="subscript"/>
        </w:rPr>
        <w:t>3</w:t>
      </w:r>
      <w:r w:rsidR="00371EAB" w:rsidRPr="00157926">
        <w:rPr>
          <w:rFonts w:cs="Times New Roman"/>
          <w:b w:val="0"/>
          <w:w w:val="108"/>
          <w:sz w:val="18"/>
          <w:szCs w:val="18"/>
        </w:rPr>
        <w:t xml:space="preserve"> </w:t>
      </w:r>
      <w:r w:rsidRPr="00157926">
        <w:rPr>
          <w:rFonts w:cs="Times New Roman"/>
          <w:b w:val="0"/>
          <w:w w:val="108"/>
          <w:sz w:val="18"/>
          <w:szCs w:val="18"/>
        </w:rPr>
        <w:t xml:space="preserve">can be found in the </w:t>
      </w:r>
      <w:r w:rsidR="00FE5F37">
        <w:rPr>
          <w:rFonts w:cs="Times New Roman"/>
          <w:b w:val="0"/>
          <w:w w:val="108"/>
          <w:sz w:val="18"/>
          <w:szCs w:val="18"/>
        </w:rPr>
        <w:t>Electronic Supplementary Information</w:t>
      </w:r>
      <w:r w:rsidRPr="00157926">
        <w:rPr>
          <w:rFonts w:cs="Times New Roman"/>
          <w:b w:val="0"/>
          <w:w w:val="108"/>
          <w:sz w:val="18"/>
          <w:szCs w:val="18"/>
        </w:rPr>
        <w:t xml:space="preserve"> (</w:t>
      </w:r>
      <w:r w:rsidR="00FE5F37">
        <w:rPr>
          <w:rFonts w:cs="Times New Roman"/>
          <w:b w:val="0"/>
          <w:w w:val="108"/>
          <w:sz w:val="18"/>
          <w:szCs w:val="18"/>
        </w:rPr>
        <w:t>E</w:t>
      </w:r>
      <w:r w:rsidRPr="00157926">
        <w:rPr>
          <w:rFonts w:cs="Times New Roman"/>
          <w:b w:val="0"/>
          <w:w w:val="108"/>
          <w:sz w:val="18"/>
          <w:szCs w:val="18"/>
        </w:rPr>
        <w:t>SI, Tables S1-S3).</w:t>
      </w:r>
    </w:p>
    <w:p w14:paraId="650DD34B" w14:textId="77777777" w:rsidR="00157926" w:rsidRDefault="00157926">
      <w:pPr>
        <w:rPr>
          <w:rFonts w:cs="Times New Roman"/>
          <w:w w:val="108"/>
          <w:sz w:val="18"/>
          <w:szCs w:val="18"/>
        </w:rPr>
      </w:pPr>
      <w:r>
        <w:rPr>
          <w:rFonts w:cs="Times New Roman"/>
          <w:b/>
          <w:w w:val="108"/>
          <w:sz w:val="18"/>
          <w:szCs w:val="18"/>
        </w:rPr>
        <w:br w:type="page"/>
      </w:r>
    </w:p>
    <w:p w14:paraId="382F1134" w14:textId="77777777" w:rsidR="00100A32" w:rsidRDefault="00100A32" w:rsidP="00157926">
      <w:pPr>
        <w:pStyle w:val="RSCB04AHeadingSection"/>
        <w:rPr>
          <w:rFonts w:cs="Times New Roman"/>
          <w:b w:val="0"/>
          <w:w w:val="108"/>
          <w:sz w:val="18"/>
          <w:szCs w:val="18"/>
        </w:rPr>
        <w:sectPr w:rsidR="00100A32" w:rsidSect="00514CBA">
          <w:type w:val="continuous"/>
          <w:pgSz w:w="11907" w:h="16840" w:code="9"/>
          <w:pgMar w:top="1009" w:right="851" w:bottom="1758" w:left="851" w:header="851" w:footer="1049" w:gutter="0"/>
          <w:cols w:num="2" w:space="227"/>
          <w:titlePg/>
          <w:docGrid w:linePitch="360"/>
        </w:sectPr>
      </w:pPr>
    </w:p>
    <w:p w14:paraId="0D008C02" w14:textId="4A9ACE74" w:rsidR="008818A8" w:rsidRDefault="008818A8" w:rsidP="00157926">
      <w:pPr>
        <w:pStyle w:val="RSCB04AHeadingSection"/>
      </w:pPr>
      <w:r>
        <w:rPr>
          <w:rFonts w:ascii="Arial" w:hAnsi="Arial" w:cs="Arial"/>
          <w:noProof/>
          <w:sz w:val="14"/>
          <w:szCs w:val="14"/>
          <w:vertAlign w:val="subscript"/>
          <w:lang w:val="it-IT" w:eastAsia="it-IT"/>
        </w:rPr>
        <w:drawing>
          <wp:anchor distT="0" distB="0" distL="114300" distR="114300" simplePos="0" relativeHeight="251664384" behindDoc="0" locked="0" layoutInCell="1" allowOverlap="1" wp14:anchorId="636EE882" wp14:editId="546C48FE">
            <wp:simplePos x="0" y="0"/>
            <wp:positionH relativeFrom="margin">
              <wp:align>left</wp:align>
            </wp:positionH>
            <wp:positionV relativeFrom="paragraph">
              <wp:posOffset>298014</wp:posOffset>
            </wp:positionV>
            <wp:extent cx="6042355" cy="2833597"/>
            <wp:effectExtent l="0" t="0" r="0" b="5080"/>
            <wp:wrapTopAndBottom/>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42355" cy="2833597"/>
                    </a:xfrm>
                    <a:prstGeom prst="rect">
                      <a:avLst/>
                    </a:prstGeom>
                  </pic:spPr>
                </pic:pic>
              </a:graphicData>
            </a:graphic>
            <wp14:sizeRelH relativeFrom="page">
              <wp14:pctWidth>0</wp14:pctWidth>
            </wp14:sizeRelH>
            <wp14:sizeRelV relativeFrom="page">
              <wp14:pctHeight>0</wp14:pctHeight>
            </wp14:sizeRelV>
          </wp:anchor>
        </w:drawing>
      </w:r>
      <w:r w:rsidR="003E4B78" w:rsidRPr="003E4B78">
        <w:rPr>
          <w:rFonts w:cs="Times New Roman"/>
          <w:bCs/>
          <w:w w:val="108"/>
          <w:sz w:val="18"/>
          <w:szCs w:val="18"/>
        </w:rPr>
        <w:t>Figure 1.</w:t>
      </w:r>
      <w:r w:rsidR="003E4B78" w:rsidRPr="003E4B78">
        <w:rPr>
          <w:rFonts w:cs="Times New Roman"/>
          <w:b w:val="0"/>
          <w:w w:val="108"/>
          <w:sz w:val="18"/>
          <w:szCs w:val="18"/>
        </w:rPr>
        <w:t xml:space="preserve"> Molecular structure and intermolecular distances (in Å) for C</w:t>
      </w:r>
      <w:r w:rsidR="003E4B78" w:rsidRPr="00EE556D">
        <w:rPr>
          <w:rFonts w:cs="Times New Roman"/>
          <w:b w:val="0"/>
          <w:w w:val="108"/>
          <w:sz w:val="18"/>
          <w:szCs w:val="18"/>
          <w:vertAlign w:val="subscript"/>
        </w:rPr>
        <w:t>6</w:t>
      </w:r>
      <w:r w:rsidR="003E4B78" w:rsidRPr="003E4B78">
        <w:rPr>
          <w:rFonts w:cs="Times New Roman"/>
          <w:b w:val="0"/>
          <w:w w:val="108"/>
          <w:sz w:val="18"/>
          <w:szCs w:val="18"/>
        </w:rPr>
        <w:t>F</w:t>
      </w:r>
      <w:r w:rsidR="003E4B78" w:rsidRPr="00EE556D">
        <w:rPr>
          <w:rFonts w:cs="Times New Roman"/>
          <w:b w:val="0"/>
          <w:w w:val="108"/>
          <w:sz w:val="18"/>
          <w:szCs w:val="18"/>
          <w:vertAlign w:val="subscript"/>
        </w:rPr>
        <w:t>6</w:t>
      </w:r>
      <w:r w:rsidR="003E4B78" w:rsidRPr="003E4B78">
        <w:rPr>
          <w:rFonts w:cs="Times New Roman"/>
          <w:b w:val="0"/>
          <w:w w:val="108"/>
          <w:sz w:val="18"/>
          <w:szCs w:val="18"/>
        </w:rPr>
        <w:t>·W, -NH</w:t>
      </w:r>
      <w:r w:rsidR="003E4B78" w:rsidRPr="00EE556D">
        <w:rPr>
          <w:rFonts w:cs="Times New Roman"/>
          <w:b w:val="0"/>
          <w:w w:val="108"/>
          <w:sz w:val="18"/>
          <w:szCs w:val="18"/>
          <w:vertAlign w:val="subscript"/>
        </w:rPr>
        <w:t>3</w:t>
      </w:r>
      <w:r w:rsidR="003E4B78" w:rsidRPr="003E4B78">
        <w:rPr>
          <w:rFonts w:cs="Times New Roman"/>
          <w:b w:val="0"/>
          <w:w w:val="108"/>
          <w:sz w:val="18"/>
          <w:szCs w:val="18"/>
        </w:rPr>
        <w:t xml:space="preserve"> and C</w:t>
      </w:r>
      <w:r w:rsidR="003E4B78" w:rsidRPr="00EE556D">
        <w:rPr>
          <w:rFonts w:cs="Times New Roman"/>
          <w:b w:val="0"/>
          <w:w w:val="108"/>
          <w:sz w:val="18"/>
          <w:szCs w:val="18"/>
          <w:vertAlign w:val="subscript"/>
        </w:rPr>
        <w:t>5</w:t>
      </w:r>
      <w:r w:rsidR="003E4B78" w:rsidRPr="003E4B78">
        <w:rPr>
          <w:rFonts w:cs="Times New Roman"/>
          <w:b w:val="0"/>
          <w:w w:val="108"/>
          <w:sz w:val="18"/>
          <w:szCs w:val="18"/>
        </w:rPr>
        <w:t>F</w:t>
      </w:r>
      <w:r w:rsidR="003E4B78" w:rsidRPr="00EE556D">
        <w:rPr>
          <w:rFonts w:cs="Times New Roman"/>
          <w:b w:val="0"/>
          <w:w w:val="108"/>
          <w:sz w:val="18"/>
          <w:szCs w:val="18"/>
          <w:vertAlign w:val="subscript"/>
        </w:rPr>
        <w:t>5</w:t>
      </w:r>
      <w:r w:rsidR="003E4B78" w:rsidRPr="003E4B78">
        <w:rPr>
          <w:rFonts w:cs="Times New Roman"/>
          <w:b w:val="0"/>
          <w:w w:val="108"/>
          <w:sz w:val="18"/>
          <w:szCs w:val="18"/>
        </w:rPr>
        <w:t>N·W, -NH</w:t>
      </w:r>
      <w:r w:rsidR="003E4B78" w:rsidRPr="00EE556D">
        <w:rPr>
          <w:rFonts w:cs="Times New Roman"/>
          <w:b w:val="0"/>
          <w:w w:val="108"/>
          <w:sz w:val="18"/>
          <w:szCs w:val="18"/>
          <w:vertAlign w:val="subscript"/>
        </w:rPr>
        <w:t>3</w:t>
      </w:r>
      <w:r w:rsidR="003E4B78" w:rsidRPr="003E4B78">
        <w:rPr>
          <w:rFonts w:cs="Times New Roman"/>
          <w:b w:val="0"/>
          <w:w w:val="108"/>
          <w:sz w:val="18"/>
          <w:szCs w:val="18"/>
        </w:rPr>
        <w:t>, C</w:t>
      </w:r>
      <w:r w:rsidR="003E4B78" w:rsidRPr="00EE556D">
        <w:rPr>
          <w:rFonts w:cs="Times New Roman"/>
          <w:b w:val="0"/>
          <w:w w:val="108"/>
          <w:sz w:val="18"/>
          <w:szCs w:val="18"/>
          <w:vertAlign w:val="subscript"/>
        </w:rPr>
        <w:t>6</w:t>
      </w:r>
      <w:r w:rsidR="003E4B78" w:rsidRPr="003E4B78">
        <w:rPr>
          <w:rFonts w:cs="Times New Roman"/>
          <w:b w:val="0"/>
          <w:w w:val="108"/>
          <w:sz w:val="18"/>
          <w:szCs w:val="18"/>
        </w:rPr>
        <w:t>H</w:t>
      </w:r>
      <w:r w:rsidR="003E4B78" w:rsidRPr="00100398">
        <w:rPr>
          <w:rFonts w:cs="Times New Roman"/>
          <w:b w:val="0"/>
          <w:w w:val="108"/>
          <w:sz w:val="18"/>
          <w:szCs w:val="18"/>
          <w:vertAlign w:val="subscript"/>
        </w:rPr>
        <w:t>6</w:t>
      </w:r>
      <w:r w:rsidR="003E4B78" w:rsidRPr="003E4B78">
        <w:rPr>
          <w:rFonts w:cs="Times New Roman"/>
          <w:b w:val="0"/>
          <w:w w:val="108"/>
          <w:sz w:val="18"/>
          <w:szCs w:val="18"/>
        </w:rPr>
        <w:t>·W, -NH</w:t>
      </w:r>
      <w:r w:rsidR="003E4B78" w:rsidRPr="00100398">
        <w:rPr>
          <w:rFonts w:cs="Times New Roman"/>
          <w:b w:val="0"/>
          <w:w w:val="108"/>
          <w:sz w:val="18"/>
          <w:szCs w:val="18"/>
          <w:vertAlign w:val="subscript"/>
        </w:rPr>
        <w:t>3</w:t>
      </w:r>
      <w:r w:rsidR="003E4B78" w:rsidRPr="003E4B78">
        <w:rPr>
          <w:rFonts w:cs="Times New Roman"/>
          <w:b w:val="0"/>
          <w:w w:val="108"/>
          <w:sz w:val="18"/>
          <w:szCs w:val="18"/>
        </w:rPr>
        <w:t xml:space="preserve"> and C</w:t>
      </w:r>
      <w:r w:rsidR="003E4B78" w:rsidRPr="00100398">
        <w:rPr>
          <w:rFonts w:cs="Times New Roman"/>
          <w:b w:val="0"/>
          <w:w w:val="108"/>
          <w:sz w:val="18"/>
          <w:szCs w:val="18"/>
          <w:vertAlign w:val="subscript"/>
        </w:rPr>
        <w:t>5</w:t>
      </w:r>
      <w:r w:rsidR="003E4B78" w:rsidRPr="003E4B78">
        <w:rPr>
          <w:rFonts w:cs="Times New Roman"/>
          <w:b w:val="0"/>
          <w:w w:val="108"/>
          <w:sz w:val="18"/>
          <w:szCs w:val="18"/>
        </w:rPr>
        <w:t>H</w:t>
      </w:r>
      <w:r w:rsidR="003E4B78" w:rsidRPr="00100398">
        <w:rPr>
          <w:rFonts w:cs="Times New Roman"/>
          <w:b w:val="0"/>
          <w:w w:val="108"/>
          <w:sz w:val="18"/>
          <w:szCs w:val="18"/>
          <w:vertAlign w:val="subscript"/>
        </w:rPr>
        <w:t>5</w:t>
      </w:r>
      <w:r w:rsidR="003E4B78" w:rsidRPr="003E4B78">
        <w:rPr>
          <w:rFonts w:cs="Times New Roman"/>
          <w:b w:val="0"/>
          <w:w w:val="108"/>
          <w:sz w:val="18"/>
          <w:szCs w:val="18"/>
        </w:rPr>
        <w:t>N·W, -NH</w:t>
      </w:r>
      <w:r w:rsidR="003E4B78" w:rsidRPr="00100398">
        <w:rPr>
          <w:rFonts w:cs="Times New Roman"/>
          <w:b w:val="0"/>
          <w:w w:val="108"/>
          <w:sz w:val="18"/>
          <w:szCs w:val="18"/>
          <w:vertAlign w:val="subscript"/>
        </w:rPr>
        <w:t>3</w:t>
      </w:r>
      <w:r w:rsidR="003E4B78" w:rsidRPr="003E4B78">
        <w:rPr>
          <w:rFonts w:cs="Times New Roman"/>
          <w:b w:val="0"/>
          <w:w w:val="108"/>
          <w:sz w:val="18"/>
          <w:szCs w:val="18"/>
        </w:rPr>
        <w:t>. Ball and stick representation and red values from B3LYP-GD3(BJ)/def2-TZVP calculations. Small blue spheres and black values from experimental substitution coordinates (only for C</w:t>
      </w:r>
      <w:r w:rsidR="003E4B78" w:rsidRPr="00100398">
        <w:rPr>
          <w:rFonts w:cs="Times New Roman"/>
          <w:b w:val="0"/>
          <w:w w:val="108"/>
          <w:sz w:val="18"/>
          <w:szCs w:val="18"/>
          <w:vertAlign w:val="subscript"/>
        </w:rPr>
        <w:t>6</w:t>
      </w:r>
      <w:r w:rsidR="003E4B78" w:rsidRPr="003E4B78">
        <w:rPr>
          <w:rFonts w:cs="Times New Roman"/>
          <w:b w:val="0"/>
          <w:w w:val="108"/>
          <w:sz w:val="18"/>
          <w:szCs w:val="18"/>
        </w:rPr>
        <w:t>F</w:t>
      </w:r>
      <w:r w:rsidR="003E4B78" w:rsidRPr="00100398">
        <w:rPr>
          <w:rFonts w:cs="Times New Roman"/>
          <w:b w:val="0"/>
          <w:w w:val="108"/>
          <w:sz w:val="18"/>
          <w:szCs w:val="18"/>
          <w:vertAlign w:val="subscript"/>
        </w:rPr>
        <w:t>6</w:t>
      </w:r>
      <w:r w:rsidR="003E4B78" w:rsidRPr="003E4B78">
        <w:rPr>
          <w:rFonts w:cs="Times New Roman"/>
          <w:b w:val="0"/>
          <w:w w:val="108"/>
          <w:sz w:val="18"/>
          <w:szCs w:val="18"/>
        </w:rPr>
        <w:t>·NH</w:t>
      </w:r>
      <w:r w:rsidR="003E4B78" w:rsidRPr="00100398">
        <w:rPr>
          <w:rFonts w:cs="Times New Roman"/>
          <w:b w:val="0"/>
          <w:w w:val="108"/>
          <w:sz w:val="18"/>
          <w:szCs w:val="18"/>
          <w:vertAlign w:val="subscript"/>
        </w:rPr>
        <w:t>3</w:t>
      </w:r>
      <w:r w:rsidR="003E4B78" w:rsidRPr="003E4B78">
        <w:rPr>
          <w:rFonts w:cs="Times New Roman"/>
          <w:b w:val="0"/>
          <w:w w:val="108"/>
          <w:sz w:val="18"/>
          <w:szCs w:val="18"/>
        </w:rPr>
        <w:t xml:space="preserve"> and C</w:t>
      </w:r>
      <w:r w:rsidR="003E4B78" w:rsidRPr="00100398">
        <w:rPr>
          <w:rFonts w:cs="Times New Roman"/>
          <w:b w:val="0"/>
          <w:w w:val="108"/>
          <w:sz w:val="18"/>
          <w:szCs w:val="18"/>
          <w:vertAlign w:val="subscript"/>
        </w:rPr>
        <w:t>5</w:t>
      </w:r>
      <w:r w:rsidR="003E4B78" w:rsidRPr="003E4B78">
        <w:rPr>
          <w:rFonts w:cs="Times New Roman"/>
          <w:b w:val="0"/>
          <w:w w:val="108"/>
          <w:sz w:val="18"/>
          <w:szCs w:val="18"/>
        </w:rPr>
        <w:t>F</w:t>
      </w:r>
      <w:r w:rsidR="003E4B78" w:rsidRPr="00100398">
        <w:rPr>
          <w:rFonts w:cs="Times New Roman"/>
          <w:b w:val="0"/>
          <w:w w:val="108"/>
          <w:sz w:val="18"/>
          <w:szCs w:val="18"/>
          <w:vertAlign w:val="subscript"/>
        </w:rPr>
        <w:t>5</w:t>
      </w:r>
      <w:r w:rsidR="003E4B78" w:rsidRPr="003E4B78">
        <w:rPr>
          <w:rFonts w:cs="Times New Roman"/>
          <w:b w:val="0"/>
          <w:w w:val="108"/>
          <w:sz w:val="18"/>
          <w:szCs w:val="18"/>
        </w:rPr>
        <w:t>N·NH</w:t>
      </w:r>
      <w:r w:rsidR="003E4B78" w:rsidRPr="00100398">
        <w:rPr>
          <w:rFonts w:cs="Times New Roman"/>
          <w:b w:val="0"/>
          <w:w w:val="108"/>
          <w:sz w:val="18"/>
          <w:szCs w:val="18"/>
          <w:vertAlign w:val="subscript"/>
        </w:rPr>
        <w:t>3</w:t>
      </w:r>
      <w:r w:rsidR="003E4B78" w:rsidRPr="003E4B78">
        <w:rPr>
          <w:rFonts w:cs="Times New Roman"/>
          <w:b w:val="0"/>
          <w:w w:val="108"/>
          <w:sz w:val="18"/>
          <w:szCs w:val="18"/>
        </w:rPr>
        <w:t>).</w:t>
      </w:r>
    </w:p>
    <w:p w14:paraId="0AE6EFB6" w14:textId="77777777" w:rsidR="00100398" w:rsidRDefault="00100398" w:rsidP="00157926">
      <w:pPr>
        <w:pStyle w:val="RSCB04AHeadingSection"/>
        <w:sectPr w:rsidR="00100398" w:rsidSect="00100A32">
          <w:type w:val="continuous"/>
          <w:pgSz w:w="11907" w:h="16840" w:code="9"/>
          <w:pgMar w:top="1009" w:right="851" w:bottom="1758" w:left="851" w:header="851" w:footer="1049" w:gutter="0"/>
          <w:cols w:space="227"/>
          <w:titlePg/>
          <w:docGrid w:linePitch="360"/>
        </w:sectPr>
      </w:pPr>
    </w:p>
    <w:p w14:paraId="0259D84E" w14:textId="5F7F49BB" w:rsidR="00952446" w:rsidRPr="00952446" w:rsidRDefault="00952446" w:rsidP="00621457">
      <w:pPr>
        <w:pStyle w:val="RSCB04AHeadingSection"/>
        <w:jc w:val="both"/>
        <w:rPr>
          <w:rFonts w:cs="Times New Roman"/>
          <w:b w:val="0"/>
          <w:w w:val="108"/>
          <w:sz w:val="18"/>
          <w:szCs w:val="18"/>
        </w:rPr>
      </w:pPr>
      <w:r w:rsidRPr="00952446">
        <w:rPr>
          <w:rFonts w:cs="Times New Roman"/>
          <w:b w:val="0"/>
          <w:w w:val="108"/>
          <w:sz w:val="18"/>
          <w:szCs w:val="18"/>
        </w:rPr>
        <w:t>Guided by the theoretical predictions, the rotational spectra of C</w:t>
      </w:r>
      <w:r w:rsidRPr="00581FFA">
        <w:rPr>
          <w:rFonts w:cs="Times New Roman"/>
          <w:b w:val="0"/>
          <w:w w:val="108"/>
          <w:sz w:val="18"/>
          <w:szCs w:val="18"/>
          <w:vertAlign w:val="subscript"/>
        </w:rPr>
        <w:t>6</w:t>
      </w:r>
      <w:r w:rsidRPr="00952446">
        <w:rPr>
          <w:rFonts w:cs="Times New Roman"/>
          <w:b w:val="0"/>
          <w:w w:val="108"/>
          <w:sz w:val="18"/>
          <w:szCs w:val="18"/>
        </w:rPr>
        <w:t>F</w:t>
      </w:r>
      <w:r w:rsidRPr="00581FFA">
        <w:rPr>
          <w:rFonts w:cs="Times New Roman"/>
          <w:b w:val="0"/>
          <w:w w:val="108"/>
          <w:sz w:val="18"/>
          <w:szCs w:val="18"/>
          <w:vertAlign w:val="subscript"/>
        </w:rPr>
        <w:t>6</w:t>
      </w:r>
      <w:r w:rsidRPr="00952446">
        <w:rPr>
          <w:rFonts w:cs="Times New Roman"/>
          <w:b w:val="0"/>
          <w:w w:val="108"/>
          <w:sz w:val="18"/>
          <w:szCs w:val="18"/>
        </w:rPr>
        <w:t>·NH</w:t>
      </w:r>
      <w:r w:rsidRPr="00581FFA">
        <w:rPr>
          <w:rFonts w:cs="Times New Roman"/>
          <w:b w:val="0"/>
          <w:w w:val="108"/>
          <w:sz w:val="18"/>
          <w:szCs w:val="18"/>
          <w:vertAlign w:val="subscript"/>
        </w:rPr>
        <w:t>3</w:t>
      </w:r>
      <w:r w:rsidRPr="00952446">
        <w:rPr>
          <w:rFonts w:cs="Times New Roman"/>
          <w:b w:val="0"/>
          <w:w w:val="108"/>
          <w:sz w:val="18"/>
          <w:szCs w:val="18"/>
        </w:rPr>
        <w:t xml:space="preserve"> and C</w:t>
      </w:r>
      <w:r w:rsidRPr="00581FFA">
        <w:rPr>
          <w:rFonts w:cs="Times New Roman"/>
          <w:b w:val="0"/>
          <w:w w:val="108"/>
          <w:sz w:val="18"/>
          <w:szCs w:val="18"/>
          <w:vertAlign w:val="subscript"/>
        </w:rPr>
        <w:t>5</w:t>
      </w:r>
      <w:r w:rsidRPr="00952446">
        <w:rPr>
          <w:rFonts w:cs="Times New Roman"/>
          <w:b w:val="0"/>
          <w:w w:val="108"/>
          <w:sz w:val="18"/>
          <w:szCs w:val="18"/>
        </w:rPr>
        <w:t>F</w:t>
      </w:r>
      <w:r w:rsidRPr="00581FFA">
        <w:rPr>
          <w:rFonts w:cs="Times New Roman"/>
          <w:b w:val="0"/>
          <w:w w:val="108"/>
          <w:sz w:val="18"/>
          <w:szCs w:val="18"/>
          <w:vertAlign w:val="subscript"/>
        </w:rPr>
        <w:t>5</w:t>
      </w:r>
      <w:r w:rsidRPr="00952446">
        <w:rPr>
          <w:rFonts w:cs="Times New Roman"/>
          <w:b w:val="0"/>
          <w:w w:val="108"/>
          <w:sz w:val="18"/>
          <w:szCs w:val="18"/>
        </w:rPr>
        <w:t>N·NH</w:t>
      </w:r>
      <w:r w:rsidRPr="00581FFA">
        <w:rPr>
          <w:rFonts w:cs="Times New Roman"/>
          <w:b w:val="0"/>
          <w:w w:val="108"/>
          <w:sz w:val="18"/>
          <w:szCs w:val="18"/>
          <w:vertAlign w:val="subscript"/>
        </w:rPr>
        <w:t>3</w:t>
      </w:r>
      <w:r w:rsidRPr="00952446">
        <w:rPr>
          <w:rFonts w:cs="Times New Roman"/>
          <w:b w:val="0"/>
          <w:w w:val="108"/>
          <w:sz w:val="18"/>
          <w:szCs w:val="18"/>
        </w:rPr>
        <w:t xml:space="preserve"> were recorded in the 6-18 GHz range with FTMW spectroscopy using the instrument and the conditions described in the experimental section</w:t>
      </w:r>
      <w:r w:rsidR="00371EAB">
        <w:rPr>
          <w:rFonts w:cs="Times New Roman"/>
          <w:b w:val="0"/>
          <w:w w:val="108"/>
          <w:sz w:val="18"/>
          <w:szCs w:val="18"/>
        </w:rPr>
        <w:t>.</w:t>
      </w:r>
      <w:r w:rsidRPr="00952446">
        <w:rPr>
          <w:rFonts w:cs="Times New Roman"/>
          <w:b w:val="0"/>
          <w:w w:val="108"/>
          <w:sz w:val="18"/>
          <w:szCs w:val="18"/>
        </w:rPr>
        <w:t xml:space="preserve"> In agreement with the predictions, the rotational spectrum observed for the C</w:t>
      </w:r>
      <w:r w:rsidRPr="00581FFA">
        <w:rPr>
          <w:rFonts w:cs="Times New Roman"/>
          <w:b w:val="0"/>
          <w:w w:val="108"/>
          <w:sz w:val="18"/>
          <w:szCs w:val="18"/>
          <w:vertAlign w:val="subscript"/>
        </w:rPr>
        <w:t>6</w:t>
      </w:r>
      <w:r w:rsidRPr="00952446">
        <w:rPr>
          <w:rFonts w:cs="Times New Roman"/>
          <w:b w:val="0"/>
          <w:w w:val="108"/>
          <w:sz w:val="18"/>
          <w:szCs w:val="18"/>
        </w:rPr>
        <w:t>F</w:t>
      </w:r>
      <w:r w:rsidRPr="00581FFA">
        <w:rPr>
          <w:rFonts w:cs="Times New Roman"/>
          <w:b w:val="0"/>
          <w:w w:val="108"/>
          <w:sz w:val="18"/>
          <w:szCs w:val="18"/>
          <w:vertAlign w:val="subscript"/>
        </w:rPr>
        <w:t>6</w:t>
      </w:r>
      <w:r w:rsidRPr="00952446">
        <w:rPr>
          <w:rFonts w:cs="Times New Roman"/>
          <w:b w:val="0"/>
          <w:w w:val="108"/>
          <w:sz w:val="18"/>
          <w:szCs w:val="18"/>
        </w:rPr>
        <w:t>·NH</w:t>
      </w:r>
      <w:r w:rsidRPr="00581FFA">
        <w:rPr>
          <w:rFonts w:cs="Times New Roman"/>
          <w:b w:val="0"/>
          <w:w w:val="108"/>
          <w:sz w:val="18"/>
          <w:szCs w:val="18"/>
          <w:vertAlign w:val="subscript"/>
        </w:rPr>
        <w:t>3</w:t>
      </w:r>
      <w:r w:rsidRPr="00952446">
        <w:rPr>
          <w:rFonts w:cs="Times New Roman"/>
          <w:b w:val="0"/>
          <w:w w:val="108"/>
          <w:sz w:val="18"/>
          <w:szCs w:val="18"/>
        </w:rPr>
        <w:t xml:space="preserve"> system was indeed that of a symmetric rotor and several progressions </w:t>
      </w:r>
      <w:r w:rsidRPr="007738E4">
        <w:rPr>
          <w:rFonts w:cs="Times New Roman"/>
          <w:b w:val="0"/>
          <w:i/>
          <w:iCs/>
          <w:w w:val="108"/>
          <w:sz w:val="18"/>
          <w:szCs w:val="18"/>
        </w:rPr>
        <w:t>J</w:t>
      </w:r>
      <w:r w:rsidRPr="00952446">
        <w:rPr>
          <w:rFonts w:cs="Times New Roman"/>
          <w:b w:val="0"/>
          <w:w w:val="108"/>
          <w:sz w:val="18"/>
          <w:szCs w:val="18"/>
        </w:rPr>
        <w:t>+1</w:t>
      </w:r>
      <w:r w:rsidR="007738E4" w:rsidRPr="007738E4">
        <w:rPr>
          <w:rFonts w:cs="Times New Roman"/>
          <w:b w:val="0"/>
          <w:w w:val="108"/>
          <w:sz w:val="18"/>
          <w:szCs w:val="18"/>
        </w:rPr>
        <w:sym w:font="Wingdings" w:char="F0DF"/>
      </w:r>
      <w:r w:rsidRPr="007738E4">
        <w:rPr>
          <w:rFonts w:cs="Times New Roman"/>
          <w:b w:val="0"/>
          <w:i/>
          <w:iCs/>
          <w:w w:val="108"/>
          <w:sz w:val="18"/>
          <w:szCs w:val="18"/>
        </w:rPr>
        <w:t>J</w:t>
      </w:r>
      <w:r w:rsidRPr="00952446">
        <w:rPr>
          <w:rFonts w:cs="Times New Roman"/>
          <w:b w:val="0"/>
          <w:w w:val="108"/>
          <w:sz w:val="18"/>
          <w:szCs w:val="18"/>
        </w:rPr>
        <w:t xml:space="preserve"> with rotational quantum number </w:t>
      </w:r>
      <w:r w:rsidRPr="007738E4">
        <w:rPr>
          <w:rFonts w:cs="Times New Roman"/>
          <w:b w:val="0"/>
          <w:i/>
          <w:iCs/>
          <w:w w:val="108"/>
          <w:sz w:val="18"/>
          <w:szCs w:val="18"/>
        </w:rPr>
        <w:t>J</w:t>
      </w:r>
      <w:r w:rsidRPr="00952446">
        <w:rPr>
          <w:rFonts w:cs="Times New Roman"/>
          <w:b w:val="0"/>
          <w:w w:val="108"/>
          <w:sz w:val="18"/>
          <w:szCs w:val="18"/>
        </w:rPr>
        <w:t xml:space="preserve"> ranging from 4 to 8 were identified. The observed band features (see Figure S1) suggest an almost free rotation of the ammonia moiety analogous to that observed for C</w:t>
      </w:r>
      <w:r w:rsidRPr="007738E4">
        <w:rPr>
          <w:rFonts w:cs="Times New Roman"/>
          <w:b w:val="0"/>
          <w:w w:val="108"/>
          <w:sz w:val="18"/>
          <w:szCs w:val="18"/>
          <w:vertAlign w:val="subscript"/>
        </w:rPr>
        <w:t>6</w:t>
      </w:r>
      <w:r w:rsidRPr="00952446">
        <w:rPr>
          <w:rFonts w:cs="Times New Roman"/>
          <w:b w:val="0"/>
          <w:w w:val="108"/>
          <w:sz w:val="18"/>
          <w:szCs w:val="18"/>
        </w:rPr>
        <w:t>H</w:t>
      </w:r>
      <w:r w:rsidRPr="007738E4">
        <w:rPr>
          <w:rFonts w:cs="Times New Roman"/>
          <w:b w:val="0"/>
          <w:w w:val="108"/>
          <w:sz w:val="18"/>
          <w:szCs w:val="18"/>
          <w:vertAlign w:val="subscript"/>
        </w:rPr>
        <w:t>6</w:t>
      </w:r>
      <w:r w:rsidRPr="00952446">
        <w:rPr>
          <w:rFonts w:cs="Times New Roman"/>
          <w:b w:val="0"/>
          <w:w w:val="108"/>
          <w:sz w:val="18"/>
          <w:szCs w:val="18"/>
        </w:rPr>
        <w:t>·W and C</w:t>
      </w:r>
      <w:r w:rsidRPr="006B1DB8">
        <w:rPr>
          <w:rFonts w:cs="Times New Roman"/>
          <w:b w:val="0"/>
          <w:w w:val="108"/>
          <w:sz w:val="18"/>
          <w:szCs w:val="18"/>
          <w:vertAlign w:val="subscript"/>
        </w:rPr>
        <w:t>6</w:t>
      </w:r>
      <w:r w:rsidRPr="00952446">
        <w:rPr>
          <w:rFonts w:cs="Times New Roman"/>
          <w:b w:val="0"/>
          <w:w w:val="108"/>
          <w:sz w:val="18"/>
          <w:szCs w:val="18"/>
        </w:rPr>
        <w:t>F</w:t>
      </w:r>
      <w:r w:rsidRPr="006B1DB8">
        <w:rPr>
          <w:rFonts w:cs="Times New Roman"/>
          <w:b w:val="0"/>
          <w:w w:val="108"/>
          <w:sz w:val="18"/>
          <w:szCs w:val="18"/>
          <w:vertAlign w:val="subscript"/>
        </w:rPr>
        <w:t>6</w:t>
      </w:r>
      <w:r w:rsidRPr="00952446">
        <w:rPr>
          <w:rFonts w:cs="Times New Roman"/>
          <w:b w:val="0"/>
          <w:w w:val="108"/>
          <w:sz w:val="18"/>
          <w:szCs w:val="18"/>
        </w:rPr>
        <w:t xml:space="preserve">·W. Both the </w:t>
      </w:r>
      <w:r w:rsidRPr="006B1DB8">
        <w:rPr>
          <w:rFonts w:cs="Times New Roman"/>
          <w:b w:val="0"/>
          <w:w w:val="108"/>
          <w:sz w:val="18"/>
          <w:szCs w:val="18"/>
          <w:vertAlign w:val="superscript"/>
        </w:rPr>
        <w:t>14</w:t>
      </w:r>
      <w:r w:rsidRPr="00952446">
        <w:rPr>
          <w:rFonts w:cs="Times New Roman"/>
          <w:b w:val="0"/>
          <w:w w:val="108"/>
          <w:sz w:val="18"/>
          <w:szCs w:val="18"/>
        </w:rPr>
        <w:t>NH</w:t>
      </w:r>
      <w:r w:rsidRPr="006B1DB8">
        <w:rPr>
          <w:rFonts w:cs="Times New Roman"/>
          <w:b w:val="0"/>
          <w:w w:val="108"/>
          <w:sz w:val="18"/>
          <w:szCs w:val="18"/>
          <w:vertAlign w:val="subscript"/>
        </w:rPr>
        <w:t>3</w:t>
      </w:r>
      <w:r w:rsidRPr="00952446">
        <w:rPr>
          <w:rFonts w:cs="Times New Roman"/>
          <w:b w:val="0"/>
          <w:w w:val="108"/>
          <w:sz w:val="18"/>
          <w:szCs w:val="18"/>
        </w:rPr>
        <w:t xml:space="preserve"> and </w:t>
      </w:r>
      <w:r w:rsidR="00371EAB">
        <w:rPr>
          <w:rFonts w:cs="Times New Roman"/>
          <w:b w:val="0"/>
          <w:w w:val="108"/>
          <w:sz w:val="18"/>
          <w:szCs w:val="18"/>
        </w:rPr>
        <w:t xml:space="preserve">the </w:t>
      </w:r>
      <w:r w:rsidRPr="006B1DB8">
        <w:rPr>
          <w:rFonts w:cs="Times New Roman"/>
          <w:b w:val="0"/>
          <w:w w:val="108"/>
          <w:sz w:val="18"/>
          <w:szCs w:val="18"/>
          <w:vertAlign w:val="superscript"/>
        </w:rPr>
        <w:t>15</w:t>
      </w:r>
      <w:r w:rsidRPr="00952446">
        <w:rPr>
          <w:rFonts w:cs="Times New Roman"/>
          <w:b w:val="0"/>
          <w:w w:val="108"/>
          <w:sz w:val="18"/>
          <w:szCs w:val="18"/>
        </w:rPr>
        <w:t>NH</w:t>
      </w:r>
      <w:r w:rsidRPr="006B1DB8">
        <w:rPr>
          <w:rFonts w:cs="Times New Roman"/>
          <w:b w:val="0"/>
          <w:w w:val="108"/>
          <w:sz w:val="18"/>
          <w:szCs w:val="18"/>
          <w:vertAlign w:val="subscript"/>
        </w:rPr>
        <w:t>3</w:t>
      </w:r>
      <w:r w:rsidRPr="00952446">
        <w:rPr>
          <w:rFonts w:cs="Times New Roman"/>
          <w:b w:val="0"/>
          <w:w w:val="108"/>
          <w:sz w:val="18"/>
          <w:szCs w:val="18"/>
        </w:rPr>
        <w:t xml:space="preserve"> complexes were investigated; in the case of the former </w:t>
      </w:r>
      <w:r w:rsidR="00371EAB">
        <w:rPr>
          <w:rFonts w:cs="Times New Roman"/>
          <w:b w:val="0"/>
          <w:w w:val="108"/>
          <w:sz w:val="18"/>
          <w:szCs w:val="18"/>
        </w:rPr>
        <w:t>one</w:t>
      </w:r>
      <w:r w:rsidRPr="00952446">
        <w:rPr>
          <w:rFonts w:cs="Times New Roman"/>
          <w:b w:val="0"/>
          <w:w w:val="108"/>
          <w:sz w:val="18"/>
          <w:szCs w:val="18"/>
        </w:rPr>
        <w:t xml:space="preserve">, additional nuclear quadrupole coupling </w:t>
      </w:r>
      <w:proofErr w:type="spellStart"/>
      <w:r w:rsidRPr="00952446">
        <w:rPr>
          <w:rFonts w:cs="Times New Roman"/>
          <w:b w:val="0"/>
          <w:w w:val="108"/>
          <w:sz w:val="18"/>
          <w:szCs w:val="18"/>
        </w:rPr>
        <w:t>splittings</w:t>
      </w:r>
      <w:proofErr w:type="spellEnd"/>
      <w:r w:rsidRPr="00952446">
        <w:rPr>
          <w:rFonts w:cs="Times New Roman"/>
          <w:b w:val="0"/>
          <w:w w:val="108"/>
          <w:sz w:val="18"/>
          <w:szCs w:val="18"/>
        </w:rPr>
        <w:t xml:space="preserve">, arising from the coupling of the nuclear quadrupole </w:t>
      </w:r>
      <w:r w:rsidR="00371EAB">
        <w:rPr>
          <w:rFonts w:cs="Times New Roman"/>
          <w:b w:val="0"/>
          <w:w w:val="108"/>
          <w:sz w:val="18"/>
          <w:szCs w:val="18"/>
        </w:rPr>
        <w:t>moment (</w:t>
      </w:r>
      <w:r w:rsidR="00371EAB" w:rsidRPr="00371EAB">
        <w:rPr>
          <w:rFonts w:cs="Times New Roman"/>
          <w:b w:val="0"/>
          <w:i/>
          <w:iCs/>
          <w:w w:val="108"/>
          <w:sz w:val="18"/>
          <w:szCs w:val="18"/>
        </w:rPr>
        <w:t>I</w:t>
      </w:r>
      <w:r w:rsidR="00371EAB" w:rsidRPr="00952446">
        <w:rPr>
          <w:rFonts w:cs="Times New Roman"/>
          <w:b w:val="0"/>
          <w:w w:val="108"/>
          <w:sz w:val="18"/>
          <w:szCs w:val="18"/>
        </w:rPr>
        <w:t>(N)=1</w:t>
      </w:r>
      <w:r w:rsidR="00371EAB">
        <w:rPr>
          <w:rFonts w:cs="Times New Roman"/>
          <w:b w:val="0"/>
          <w:w w:val="108"/>
          <w:sz w:val="18"/>
          <w:szCs w:val="18"/>
        </w:rPr>
        <w:t xml:space="preserve"> for </w:t>
      </w:r>
      <w:r w:rsidR="00371EAB" w:rsidRPr="006B1DB8">
        <w:rPr>
          <w:rFonts w:cs="Times New Roman"/>
          <w:b w:val="0"/>
          <w:w w:val="108"/>
          <w:sz w:val="18"/>
          <w:szCs w:val="18"/>
          <w:vertAlign w:val="superscript"/>
        </w:rPr>
        <w:t>14</w:t>
      </w:r>
      <w:r w:rsidR="00371EAB" w:rsidRPr="00952446">
        <w:rPr>
          <w:rFonts w:cs="Times New Roman"/>
          <w:b w:val="0"/>
          <w:w w:val="108"/>
          <w:sz w:val="18"/>
          <w:szCs w:val="18"/>
        </w:rPr>
        <w:t>NH</w:t>
      </w:r>
      <w:r w:rsidR="00371EAB" w:rsidRPr="006B1DB8">
        <w:rPr>
          <w:rFonts w:cs="Times New Roman"/>
          <w:b w:val="0"/>
          <w:w w:val="108"/>
          <w:sz w:val="18"/>
          <w:szCs w:val="18"/>
          <w:vertAlign w:val="subscript"/>
        </w:rPr>
        <w:t>3</w:t>
      </w:r>
      <w:r w:rsidR="00371EAB" w:rsidRPr="00952446">
        <w:rPr>
          <w:rFonts w:cs="Times New Roman"/>
          <w:b w:val="0"/>
          <w:w w:val="108"/>
          <w:sz w:val="18"/>
          <w:szCs w:val="18"/>
        </w:rPr>
        <w:t xml:space="preserve">) and </w:t>
      </w:r>
      <w:r w:rsidR="00371EAB" w:rsidRPr="006B1DB8">
        <w:rPr>
          <w:rFonts w:cs="Times New Roman"/>
          <w:b w:val="0"/>
          <w:i/>
          <w:iCs/>
          <w:w w:val="108"/>
          <w:sz w:val="18"/>
          <w:szCs w:val="18"/>
        </w:rPr>
        <w:t>I</w:t>
      </w:r>
      <w:r w:rsidR="00371EAB" w:rsidRPr="00952446">
        <w:rPr>
          <w:rFonts w:cs="Times New Roman"/>
          <w:b w:val="0"/>
          <w:w w:val="108"/>
          <w:sz w:val="18"/>
          <w:szCs w:val="18"/>
        </w:rPr>
        <w:t>(N)=0</w:t>
      </w:r>
      <w:r w:rsidR="00371EAB">
        <w:rPr>
          <w:rFonts w:cs="Times New Roman"/>
          <w:b w:val="0"/>
          <w:w w:val="108"/>
          <w:sz w:val="18"/>
          <w:szCs w:val="18"/>
        </w:rPr>
        <w:t xml:space="preserve"> for </w:t>
      </w:r>
      <w:r w:rsidR="00371EAB" w:rsidRPr="006B1DB8">
        <w:rPr>
          <w:rFonts w:cs="Times New Roman"/>
          <w:b w:val="0"/>
          <w:w w:val="108"/>
          <w:sz w:val="18"/>
          <w:szCs w:val="18"/>
          <w:vertAlign w:val="superscript"/>
        </w:rPr>
        <w:t>15</w:t>
      </w:r>
      <w:r w:rsidR="00371EAB" w:rsidRPr="00952446">
        <w:rPr>
          <w:rFonts w:cs="Times New Roman"/>
          <w:b w:val="0"/>
          <w:w w:val="108"/>
          <w:sz w:val="18"/>
          <w:szCs w:val="18"/>
        </w:rPr>
        <w:t>NH</w:t>
      </w:r>
      <w:r w:rsidR="00371EAB" w:rsidRPr="006B1DB8">
        <w:rPr>
          <w:rFonts w:cs="Times New Roman"/>
          <w:b w:val="0"/>
          <w:w w:val="108"/>
          <w:sz w:val="18"/>
          <w:szCs w:val="18"/>
          <w:vertAlign w:val="subscript"/>
        </w:rPr>
        <w:t>3</w:t>
      </w:r>
      <w:r w:rsidR="00371EAB" w:rsidRPr="00952446">
        <w:rPr>
          <w:rFonts w:cs="Times New Roman"/>
          <w:b w:val="0"/>
          <w:w w:val="108"/>
          <w:sz w:val="18"/>
          <w:szCs w:val="18"/>
        </w:rPr>
        <w:t xml:space="preserve">) </w:t>
      </w:r>
      <w:r w:rsidRPr="00952446">
        <w:rPr>
          <w:rFonts w:cs="Times New Roman"/>
          <w:b w:val="0"/>
          <w:w w:val="108"/>
          <w:sz w:val="18"/>
          <w:szCs w:val="18"/>
        </w:rPr>
        <w:t>to the overall rotation of the molecular species, were observed leading to a very complex hyperfine spectral structure. The rotational transitions have been satisfactorily fitted with the equation reported in the SI (taken from ref.42) to which, for the C</w:t>
      </w:r>
      <w:r w:rsidRPr="00A37590">
        <w:rPr>
          <w:rFonts w:cs="Times New Roman"/>
          <w:b w:val="0"/>
          <w:w w:val="108"/>
          <w:sz w:val="18"/>
          <w:szCs w:val="18"/>
          <w:vertAlign w:val="subscript"/>
        </w:rPr>
        <w:t>6</w:t>
      </w:r>
      <w:r w:rsidRPr="00952446">
        <w:rPr>
          <w:rFonts w:cs="Times New Roman"/>
          <w:b w:val="0"/>
          <w:w w:val="108"/>
          <w:sz w:val="18"/>
          <w:szCs w:val="18"/>
        </w:rPr>
        <w:t>F</w:t>
      </w:r>
      <w:r w:rsidRPr="00A37590">
        <w:rPr>
          <w:rFonts w:cs="Times New Roman"/>
          <w:b w:val="0"/>
          <w:w w:val="108"/>
          <w:sz w:val="18"/>
          <w:szCs w:val="18"/>
          <w:vertAlign w:val="subscript"/>
        </w:rPr>
        <w:t>6</w:t>
      </w:r>
      <w:r w:rsidRPr="00952446">
        <w:rPr>
          <w:rFonts w:cs="Times New Roman"/>
          <w:b w:val="0"/>
          <w:w w:val="108"/>
          <w:sz w:val="18"/>
          <w:szCs w:val="18"/>
        </w:rPr>
        <w:t>·</w:t>
      </w:r>
      <w:r w:rsidRPr="00A37590">
        <w:rPr>
          <w:rFonts w:cs="Times New Roman"/>
          <w:b w:val="0"/>
          <w:w w:val="108"/>
          <w:sz w:val="18"/>
          <w:szCs w:val="18"/>
          <w:vertAlign w:val="superscript"/>
        </w:rPr>
        <w:t>14</w:t>
      </w:r>
      <w:r w:rsidRPr="00952446">
        <w:rPr>
          <w:rFonts w:cs="Times New Roman"/>
          <w:b w:val="0"/>
          <w:w w:val="108"/>
          <w:sz w:val="18"/>
          <w:szCs w:val="18"/>
        </w:rPr>
        <w:t>NH</w:t>
      </w:r>
      <w:r w:rsidRPr="00A37590">
        <w:rPr>
          <w:rFonts w:cs="Times New Roman"/>
          <w:b w:val="0"/>
          <w:w w:val="108"/>
          <w:sz w:val="18"/>
          <w:szCs w:val="18"/>
          <w:vertAlign w:val="subscript"/>
        </w:rPr>
        <w:t>3</w:t>
      </w:r>
      <w:r w:rsidRPr="00952446">
        <w:rPr>
          <w:rFonts w:cs="Times New Roman"/>
          <w:b w:val="0"/>
          <w:w w:val="108"/>
          <w:sz w:val="18"/>
          <w:szCs w:val="18"/>
        </w:rPr>
        <w:t xml:space="preserve"> case, the standard nuclear quadrupole term for the symmetric top was added.</w:t>
      </w:r>
      <w:r w:rsidR="00D22DF1" w:rsidRPr="00371EAB">
        <w:rPr>
          <w:sz w:val="18"/>
          <w:szCs w:val="18"/>
        </w:rPr>
        <w:fldChar w:fldCharType="begin" w:fldLock="1"/>
      </w:r>
      <w:r w:rsidR="004440E2" w:rsidRPr="00371EAB">
        <w:rPr>
          <w:sz w:val="18"/>
          <w:szCs w:val="18"/>
        </w:rPr>
        <w:instrText>ADDIN CSL_CITATION {"citationItems":[{"id":"ITEM-1","itemData":{"author":[{"dropping-particle":"","family":"W. Gordy, R. L. Cook","given":"","non-dropping-particle":"","parse-names":false,"suffix":""}],"editor":[{"dropping-particle":"","family":"Wiley","given":"","non-dropping-particle":"","parse-names":false,"suffix":""}],"id":"ITEM-1","issued":{"date-parts":[["1984"]]},"publisher-place":"New York","title":"Microwave Molecular Spectra","type":"book"},"uris":["http://www.mendeley.com/documents/?uuid=a8cc4c78-8f92-4ec0-a08e-1107ce4d1cca"]}],"mendeley":{"formattedCitation":"&lt;sup&gt;42&lt;/sup&gt;","plainTextFormattedCitation":"42","previouslyFormattedCitation":"&lt;sup&gt;42&lt;/sup&gt;"},"properties":{"noteIndex":0},"schema":"https://github.com/citation-style-language/schema/raw/master/csl-citation.json"}</w:instrText>
      </w:r>
      <w:r w:rsidR="00D22DF1" w:rsidRPr="00371EAB">
        <w:rPr>
          <w:sz w:val="18"/>
          <w:szCs w:val="18"/>
        </w:rPr>
        <w:fldChar w:fldCharType="separate"/>
      </w:r>
      <w:r w:rsidR="007E6D8C" w:rsidRPr="00371EAB">
        <w:rPr>
          <w:b w:val="0"/>
          <w:noProof/>
          <w:sz w:val="18"/>
          <w:szCs w:val="18"/>
          <w:vertAlign w:val="superscript"/>
        </w:rPr>
        <w:t>42</w:t>
      </w:r>
      <w:r w:rsidR="00D22DF1" w:rsidRPr="00371EAB">
        <w:rPr>
          <w:sz w:val="18"/>
          <w:szCs w:val="18"/>
        </w:rPr>
        <w:fldChar w:fldCharType="end"/>
      </w:r>
      <w:r w:rsidRPr="00952446">
        <w:rPr>
          <w:rFonts w:cs="Times New Roman"/>
          <w:b w:val="0"/>
          <w:w w:val="108"/>
          <w:sz w:val="18"/>
          <w:szCs w:val="18"/>
        </w:rPr>
        <w:t xml:space="preserve"> All fitted transitions and the resulting spectroscopic parameters for both </w:t>
      </w:r>
      <w:proofErr w:type="spellStart"/>
      <w:r w:rsidRPr="00952446">
        <w:rPr>
          <w:rFonts w:cs="Times New Roman"/>
          <w:b w:val="0"/>
          <w:w w:val="108"/>
          <w:sz w:val="18"/>
          <w:szCs w:val="18"/>
        </w:rPr>
        <w:t>isotopologues</w:t>
      </w:r>
      <w:proofErr w:type="spellEnd"/>
      <w:r w:rsidRPr="00952446">
        <w:rPr>
          <w:rFonts w:cs="Times New Roman"/>
          <w:b w:val="0"/>
          <w:w w:val="108"/>
          <w:sz w:val="18"/>
          <w:szCs w:val="18"/>
        </w:rPr>
        <w:t xml:space="preserve"> are reported in the </w:t>
      </w:r>
      <w:r w:rsidR="00FE5F37">
        <w:rPr>
          <w:rFonts w:cs="Times New Roman"/>
          <w:b w:val="0"/>
          <w:w w:val="108"/>
          <w:sz w:val="18"/>
          <w:szCs w:val="18"/>
        </w:rPr>
        <w:t>E</w:t>
      </w:r>
      <w:r w:rsidRPr="00952446">
        <w:rPr>
          <w:rFonts w:cs="Times New Roman"/>
          <w:b w:val="0"/>
          <w:w w:val="108"/>
          <w:sz w:val="18"/>
          <w:szCs w:val="18"/>
        </w:rPr>
        <w:t>SI (Tables S4-S6). As regards the experimental nuclear quadrupole coupling constant along the c axis (</w:t>
      </w:r>
      <w:r w:rsidRPr="00D22DF1">
        <w:rPr>
          <w:rFonts w:ascii="Symbol" w:hAnsi="Symbol" w:cs="Times New Roman"/>
          <w:b w:val="0"/>
          <w:i/>
          <w:iCs/>
          <w:w w:val="108"/>
          <w:sz w:val="18"/>
          <w:szCs w:val="18"/>
        </w:rPr>
        <w:t></w:t>
      </w:r>
      <w:r w:rsidRPr="00D22DF1">
        <w:rPr>
          <w:rFonts w:cs="Times New Roman"/>
          <w:b w:val="0"/>
          <w:w w:val="108"/>
          <w:sz w:val="18"/>
          <w:szCs w:val="18"/>
          <w:vertAlign w:val="subscript"/>
        </w:rPr>
        <w:t>cc</w:t>
      </w:r>
      <w:r w:rsidRPr="00952446">
        <w:rPr>
          <w:rFonts w:cs="Times New Roman"/>
          <w:b w:val="0"/>
          <w:w w:val="108"/>
          <w:sz w:val="18"/>
          <w:szCs w:val="18"/>
        </w:rPr>
        <w:t>= - 3.17(2) MHz), it is smaller than the calculated one (</w:t>
      </w:r>
      <w:r w:rsidR="00D22DF1" w:rsidRPr="00D22DF1">
        <w:rPr>
          <w:rFonts w:ascii="Symbol" w:hAnsi="Symbol" w:cs="Times New Roman"/>
          <w:b w:val="0"/>
          <w:i/>
          <w:iCs/>
          <w:w w:val="108"/>
          <w:sz w:val="18"/>
          <w:szCs w:val="18"/>
        </w:rPr>
        <w:t></w:t>
      </w:r>
      <w:r w:rsidR="00D22DF1" w:rsidRPr="00D22DF1">
        <w:rPr>
          <w:rFonts w:cs="Times New Roman"/>
          <w:b w:val="0"/>
          <w:w w:val="108"/>
          <w:sz w:val="18"/>
          <w:szCs w:val="18"/>
          <w:vertAlign w:val="subscript"/>
        </w:rPr>
        <w:t>cc</w:t>
      </w:r>
      <w:r w:rsidR="00D22DF1" w:rsidRPr="00952446">
        <w:rPr>
          <w:rFonts w:cs="Times New Roman"/>
          <w:b w:val="0"/>
          <w:w w:val="108"/>
          <w:sz w:val="18"/>
          <w:szCs w:val="18"/>
        </w:rPr>
        <w:t xml:space="preserve"> </w:t>
      </w:r>
      <w:r w:rsidRPr="00952446">
        <w:rPr>
          <w:rFonts w:cs="Times New Roman"/>
          <w:b w:val="0"/>
          <w:w w:val="108"/>
          <w:sz w:val="18"/>
          <w:szCs w:val="18"/>
        </w:rPr>
        <w:t>=-4.43 MHz) which in turn is slightly larger than that of free ammonia (</w:t>
      </w:r>
      <w:r w:rsidR="00D22DF1" w:rsidRPr="00D22DF1">
        <w:rPr>
          <w:rFonts w:ascii="Symbol" w:hAnsi="Symbol" w:cs="Times New Roman"/>
          <w:b w:val="0"/>
          <w:i/>
          <w:iCs/>
          <w:w w:val="108"/>
          <w:sz w:val="18"/>
          <w:szCs w:val="18"/>
        </w:rPr>
        <w:t></w:t>
      </w:r>
      <w:r w:rsidR="00D22DF1" w:rsidRPr="00D22DF1">
        <w:rPr>
          <w:rFonts w:cs="Times New Roman"/>
          <w:b w:val="0"/>
          <w:w w:val="108"/>
          <w:sz w:val="18"/>
          <w:szCs w:val="18"/>
          <w:vertAlign w:val="subscript"/>
        </w:rPr>
        <w:t>cc</w:t>
      </w:r>
      <w:r w:rsidR="00D22DF1" w:rsidRPr="00952446">
        <w:rPr>
          <w:rFonts w:cs="Times New Roman"/>
          <w:b w:val="0"/>
          <w:w w:val="108"/>
          <w:sz w:val="18"/>
          <w:szCs w:val="18"/>
        </w:rPr>
        <w:t xml:space="preserve"> </w:t>
      </w:r>
      <w:r w:rsidRPr="00952446">
        <w:rPr>
          <w:rFonts w:cs="Times New Roman"/>
          <w:b w:val="0"/>
          <w:w w:val="108"/>
          <w:sz w:val="18"/>
          <w:szCs w:val="18"/>
        </w:rPr>
        <w:t>= - 4.089 MHz),</w:t>
      </w:r>
      <w:r w:rsidR="00301C28" w:rsidRPr="00371EAB">
        <w:rPr>
          <w:sz w:val="18"/>
          <w:szCs w:val="18"/>
        </w:rPr>
        <w:fldChar w:fldCharType="begin" w:fldLock="1"/>
      </w:r>
      <w:r w:rsidR="004440E2" w:rsidRPr="00371EAB">
        <w:rPr>
          <w:sz w:val="18"/>
          <w:szCs w:val="18"/>
        </w:rPr>
        <w:instrText>ADDIN CSL_CITATION {"citationItems":[{"id":"ITEM-1","itemData":{"DOI":"https://doi.org/10.1016/0022-2852(81)90204-6","ISSN":"0022-2852","abstract":"High-resolution Stark-hyperfine transition measurements have been made on the J = 1, K = 0 and J = 1, K = 1 levels of ammonia using molecular beam electric resonance spectroscopy. The dipole moments measured are μ(J = 1, K = 0) = 1.47149(15) D and μ(J = 1, K = 1) = 1.47179(15) D. The polarizability anisotropy was found to be positive and hyperfine properties for both states were accurately measured.","author":[{"dropping-particle":"","family":"Marshall","given":"Mark D","non-dropping-particle":"","parse-names":false,"suffix":""},{"dropping-particle":"","family":"Muenter","given":"J S","non-dropping-particle":"","parse-names":false,"suffix":""}],"container-title":"Journal of Molecular Spectroscopy","id":"ITEM-1","issue":"2","issued":{"date-parts":[["1981"]]},"page":"322-326","title":"Stark-hyperfine measurements in K = 0 and K = 1 states of NH3","type":"article-journal","volume":"85"},"uris":["http://www.mendeley.com/documents/?uuid=bba7aff5-f0c4-481c-9d72-fa7e9c6fa6a8"]}],"mendeley":{"formattedCitation":"&lt;sup&gt;43&lt;/sup&gt;","plainTextFormattedCitation":"43","previouslyFormattedCitation":"&lt;sup&gt;43&lt;/sup&gt;"},"properties":{"noteIndex":0},"schema":"https://github.com/citation-style-language/schema/raw/master/csl-citation.json"}</w:instrText>
      </w:r>
      <w:r w:rsidR="00301C28" w:rsidRPr="00371EAB">
        <w:rPr>
          <w:sz w:val="18"/>
          <w:szCs w:val="18"/>
        </w:rPr>
        <w:fldChar w:fldCharType="separate"/>
      </w:r>
      <w:r w:rsidR="007E6D8C" w:rsidRPr="00371EAB">
        <w:rPr>
          <w:b w:val="0"/>
          <w:noProof/>
          <w:sz w:val="18"/>
          <w:szCs w:val="18"/>
          <w:vertAlign w:val="superscript"/>
        </w:rPr>
        <w:t>43</w:t>
      </w:r>
      <w:r w:rsidR="00301C28" w:rsidRPr="00371EAB">
        <w:rPr>
          <w:sz w:val="18"/>
          <w:szCs w:val="18"/>
        </w:rPr>
        <w:fldChar w:fldCharType="end"/>
      </w:r>
      <w:r w:rsidRPr="00371EAB">
        <w:rPr>
          <w:rFonts w:cs="Times New Roman"/>
          <w:b w:val="0"/>
          <w:w w:val="108"/>
          <w:sz w:val="18"/>
          <w:szCs w:val="18"/>
        </w:rPr>
        <w:t xml:space="preserve"> </w:t>
      </w:r>
      <w:r w:rsidRPr="00952446">
        <w:rPr>
          <w:rFonts w:cs="Times New Roman"/>
          <w:b w:val="0"/>
          <w:w w:val="108"/>
          <w:sz w:val="18"/>
          <w:szCs w:val="18"/>
        </w:rPr>
        <w:t>but it is very similar to the corresponding value observed in other ammonia complexes.</w:t>
      </w:r>
      <w:r w:rsidR="00F35D52" w:rsidRPr="00371EAB">
        <w:rPr>
          <w:sz w:val="18"/>
          <w:szCs w:val="18"/>
        </w:rPr>
        <w:fldChar w:fldCharType="begin" w:fldLock="1"/>
      </w:r>
      <w:r w:rsidR="00D52115" w:rsidRPr="00371EAB">
        <w:rPr>
          <w:sz w:val="18"/>
          <w:szCs w:val="18"/>
        </w:rPr>
        <w:instrText>ADDIN CSL_CITATION {"citationItems":[{"id":"ITEM-1","itemData":{"DOI":"10.1039/c1cp21554j","ISSN":"1463-9084","PMID":"21776482","abstract":"We report a combined high resolution infrared and microwave spectroscopic investigation of the acetylene-ammonia and carbonyl sulfide-ammonia complexes using a pulsed slit-nozzle multipass absorption spectrometer based on a quantum cascade laser and a pulsed nozzle beam Fourier transform microwave spectrometer, respectively. The ro-vibrational transitions of the acetylene-ammonia complex have been measured at 6 μm in the vicinity of the ν(4) band of ammonia for the first time. The previously reported pure rotational transitions have been extended to higher J and K values with (14)N nuclear quadrupole hyperfine components detected and analyzed. The spectral analysis reveals that acetylene binds to ammonia through a C-H···N weak hydrogen bond to form a C(3v) symmetric top, consistent with the previous microwave [Fraser et al., J. Chem. Phys., 1984, 80, 1423] and infrared spectroscopic study at 3 μm [Hilpert et al., J. Chem. Phys., 1996, 105, 6183]. A parallel study has also been carried out for the carbonyl sulfide-ammonia complex whose pure rotational and ro-vibrational spectra at 6 μm have been detected and analyzed for the first time. The spectral and the subsequent structural analyses, in conjunction with the corresponding ab initio calculation, indicate that the OCS-NH(3) complex assumes C(3v) symmetry with S pointing to N of NH(3), in contrast to the T-shaped geometries obtained for the isoelectronic N(2)O-NH(3) and CO(2)-NH(3) complexes.","author":[{"dropping-particle":"","family":"Liu","given":"Xunchen","non-dropping-particle":"","parse-names":false,"suffix":""},{"dropping-particle":"","family":"Xu","given":"Yunjie","non-dropping-particle":"","parse-names":false,"suffix":""}],"container-title":"Physical chemistry chemical physics : PCCP","id":"ITEM-1","issue":"31","issued":{"date-parts":[["2011","8","21"]]},"page":"14235-14242","title":"Infrared and microwave spectra of the acetylene-ammonia and carbonyl sulfide-ammonia complexes: a comparative study of a weak C-H···N hydrogen bond and an S···N bond.","type":"article-journal","volume":"13"},"uris":["http://www.mendeley.com/documents/?uuid=456176b0-4107-4f45-a6f5-e115fd4d20fc"]}],"mendeley":{"formattedCitation":"&lt;sup&gt;44&lt;/sup&gt;","plainTextFormattedCitation":"44","previouslyFormattedCitation":"&lt;sup&gt;44&lt;/sup&gt;"},"properties":{"noteIndex":0},"schema":"https://github.com/citation-style-language/schema/raw/master/csl-citation.json"}</w:instrText>
      </w:r>
      <w:r w:rsidR="00F35D52" w:rsidRPr="00371EAB">
        <w:rPr>
          <w:sz w:val="18"/>
          <w:szCs w:val="18"/>
        </w:rPr>
        <w:fldChar w:fldCharType="separate"/>
      </w:r>
      <w:r w:rsidR="007E6D8C" w:rsidRPr="00371EAB">
        <w:rPr>
          <w:b w:val="0"/>
          <w:noProof/>
          <w:sz w:val="18"/>
          <w:szCs w:val="18"/>
          <w:vertAlign w:val="superscript"/>
        </w:rPr>
        <w:t>44</w:t>
      </w:r>
      <w:r w:rsidR="00F35D52" w:rsidRPr="00371EAB">
        <w:rPr>
          <w:sz w:val="18"/>
          <w:szCs w:val="18"/>
        </w:rPr>
        <w:fldChar w:fldCharType="end"/>
      </w:r>
      <w:r w:rsidRPr="00952446">
        <w:rPr>
          <w:rFonts w:cs="Times New Roman"/>
          <w:b w:val="0"/>
          <w:w w:val="108"/>
          <w:sz w:val="18"/>
          <w:szCs w:val="18"/>
        </w:rPr>
        <w:t xml:space="preserve"> These differences have been attributed to large amplitude motions of the ammonia moiety with respect to the inertial axis. Concerning C</w:t>
      </w:r>
      <w:r w:rsidRPr="00F35D52">
        <w:rPr>
          <w:rFonts w:cs="Times New Roman"/>
          <w:b w:val="0"/>
          <w:w w:val="108"/>
          <w:sz w:val="18"/>
          <w:szCs w:val="18"/>
          <w:vertAlign w:val="subscript"/>
        </w:rPr>
        <w:t>5</w:t>
      </w:r>
      <w:r w:rsidRPr="00952446">
        <w:rPr>
          <w:rFonts w:cs="Times New Roman"/>
          <w:b w:val="0"/>
          <w:w w:val="108"/>
          <w:sz w:val="18"/>
          <w:szCs w:val="18"/>
        </w:rPr>
        <w:t>F</w:t>
      </w:r>
      <w:r w:rsidRPr="00F35D52">
        <w:rPr>
          <w:rFonts w:cs="Times New Roman"/>
          <w:b w:val="0"/>
          <w:w w:val="108"/>
          <w:sz w:val="18"/>
          <w:szCs w:val="18"/>
          <w:vertAlign w:val="subscript"/>
        </w:rPr>
        <w:t>5</w:t>
      </w:r>
      <w:r w:rsidRPr="00952446">
        <w:rPr>
          <w:rFonts w:cs="Times New Roman"/>
          <w:b w:val="0"/>
          <w:w w:val="108"/>
          <w:sz w:val="18"/>
          <w:szCs w:val="18"/>
        </w:rPr>
        <w:t>N·NH</w:t>
      </w:r>
      <w:r w:rsidRPr="00F35D52">
        <w:rPr>
          <w:rFonts w:cs="Times New Roman"/>
          <w:b w:val="0"/>
          <w:w w:val="108"/>
          <w:sz w:val="18"/>
          <w:szCs w:val="18"/>
          <w:vertAlign w:val="subscript"/>
        </w:rPr>
        <w:t>3</w:t>
      </w:r>
      <w:r w:rsidRPr="00952446">
        <w:rPr>
          <w:rFonts w:cs="Times New Roman"/>
          <w:b w:val="0"/>
          <w:w w:val="108"/>
          <w:sz w:val="18"/>
          <w:szCs w:val="18"/>
        </w:rPr>
        <w:t xml:space="preserve">, the spectrum observed was that of an asymmetric top. Several progressions </w:t>
      </w:r>
      <w:r w:rsidR="00F35D52" w:rsidRPr="007738E4">
        <w:rPr>
          <w:rFonts w:cs="Times New Roman"/>
          <w:b w:val="0"/>
          <w:i/>
          <w:iCs/>
          <w:w w:val="108"/>
          <w:sz w:val="18"/>
          <w:szCs w:val="18"/>
        </w:rPr>
        <w:t>J</w:t>
      </w:r>
      <w:r w:rsidR="00F35D52" w:rsidRPr="00952446">
        <w:rPr>
          <w:rFonts w:cs="Times New Roman"/>
          <w:b w:val="0"/>
          <w:w w:val="108"/>
          <w:sz w:val="18"/>
          <w:szCs w:val="18"/>
        </w:rPr>
        <w:t>+1</w:t>
      </w:r>
      <w:r w:rsidR="00F35D52" w:rsidRPr="007738E4">
        <w:rPr>
          <w:rFonts w:cs="Times New Roman"/>
          <w:b w:val="0"/>
          <w:w w:val="108"/>
          <w:sz w:val="18"/>
          <w:szCs w:val="18"/>
        </w:rPr>
        <w:sym w:font="Wingdings" w:char="F0DF"/>
      </w:r>
      <w:r w:rsidR="00F35D52" w:rsidRPr="007738E4">
        <w:rPr>
          <w:rFonts w:cs="Times New Roman"/>
          <w:b w:val="0"/>
          <w:i/>
          <w:iCs/>
          <w:w w:val="108"/>
          <w:sz w:val="18"/>
          <w:szCs w:val="18"/>
        </w:rPr>
        <w:t>J</w:t>
      </w:r>
      <w:r w:rsidR="00F35D52" w:rsidRPr="00952446">
        <w:rPr>
          <w:rFonts w:cs="Times New Roman"/>
          <w:b w:val="0"/>
          <w:w w:val="108"/>
          <w:sz w:val="18"/>
          <w:szCs w:val="18"/>
        </w:rPr>
        <w:t xml:space="preserve"> </w:t>
      </w:r>
      <w:r w:rsidRPr="00952446">
        <w:rPr>
          <w:rFonts w:cs="Times New Roman"/>
          <w:b w:val="0"/>
          <w:w w:val="108"/>
          <w:sz w:val="18"/>
          <w:szCs w:val="18"/>
        </w:rPr>
        <w:t xml:space="preserve">with rotational quantum number </w:t>
      </w:r>
      <w:r w:rsidRPr="00691858">
        <w:rPr>
          <w:rFonts w:cs="Times New Roman"/>
          <w:b w:val="0"/>
          <w:i/>
          <w:iCs/>
          <w:w w:val="108"/>
          <w:sz w:val="18"/>
          <w:szCs w:val="18"/>
        </w:rPr>
        <w:t>J</w:t>
      </w:r>
      <w:r w:rsidRPr="00952446">
        <w:rPr>
          <w:rFonts w:cs="Times New Roman"/>
          <w:b w:val="0"/>
          <w:w w:val="108"/>
          <w:sz w:val="18"/>
          <w:szCs w:val="18"/>
        </w:rPr>
        <w:t xml:space="preserve"> ranging from 4 to 7 and pseudo quantum number </w:t>
      </w:r>
      <w:r w:rsidRPr="00691858">
        <w:rPr>
          <w:rFonts w:cs="Times New Roman"/>
          <w:b w:val="0"/>
          <w:i/>
          <w:iCs/>
          <w:w w:val="108"/>
          <w:sz w:val="18"/>
          <w:szCs w:val="18"/>
        </w:rPr>
        <w:t>K</w:t>
      </w:r>
      <w:r w:rsidRPr="00691858">
        <w:rPr>
          <w:rFonts w:cs="Times New Roman"/>
          <w:b w:val="0"/>
          <w:w w:val="108"/>
          <w:sz w:val="18"/>
          <w:szCs w:val="18"/>
          <w:vertAlign w:val="subscript"/>
        </w:rPr>
        <w:t>c</w:t>
      </w:r>
      <w:r w:rsidRPr="00952446">
        <w:rPr>
          <w:rFonts w:cs="Times New Roman"/>
          <w:b w:val="0"/>
          <w:w w:val="108"/>
          <w:sz w:val="18"/>
          <w:szCs w:val="18"/>
        </w:rPr>
        <w:t xml:space="preserve"> from 0 to 7 have been observed and analy</w:t>
      </w:r>
      <w:r w:rsidR="000220BA">
        <w:rPr>
          <w:rFonts w:cs="Times New Roman"/>
          <w:b w:val="0"/>
          <w:w w:val="108"/>
          <w:sz w:val="18"/>
          <w:szCs w:val="18"/>
        </w:rPr>
        <w:t>s</w:t>
      </w:r>
      <w:r w:rsidRPr="00952446">
        <w:rPr>
          <w:rFonts w:cs="Times New Roman"/>
          <w:b w:val="0"/>
          <w:w w:val="108"/>
          <w:sz w:val="18"/>
          <w:szCs w:val="18"/>
        </w:rPr>
        <w:t xml:space="preserve">ed for both the normal and </w:t>
      </w:r>
      <w:r w:rsidR="00371EAB">
        <w:rPr>
          <w:rFonts w:cs="Times New Roman"/>
          <w:b w:val="0"/>
          <w:w w:val="108"/>
          <w:sz w:val="18"/>
          <w:szCs w:val="18"/>
        </w:rPr>
        <w:t xml:space="preserve">the </w:t>
      </w:r>
      <w:r w:rsidRPr="00952446">
        <w:rPr>
          <w:rFonts w:cs="Times New Roman"/>
          <w:b w:val="0"/>
          <w:w w:val="108"/>
          <w:sz w:val="18"/>
          <w:szCs w:val="18"/>
        </w:rPr>
        <w:t>C</w:t>
      </w:r>
      <w:r w:rsidRPr="000220BA">
        <w:rPr>
          <w:rFonts w:cs="Times New Roman"/>
          <w:b w:val="0"/>
          <w:w w:val="108"/>
          <w:sz w:val="18"/>
          <w:szCs w:val="18"/>
          <w:vertAlign w:val="subscript"/>
        </w:rPr>
        <w:t>5</w:t>
      </w:r>
      <w:r w:rsidRPr="00952446">
        <w:rPr>
          <w:rFonts w:cs="Times New Roman"/>
          <w:b w:val="0"/>
          <w:w w:val="108"/>
          <w:sz w:val="18"/>
          <w:szCs w:val="18"/>
        </w:rPr>
        <w:t>F</w:t>
      </w:r>
      <w:r w:rsidRPr="000220BA">
        <w:rPr>
          <w:rFonts w:cs="Times New Roman"/>
          <w:b w:val="0"/>
          <w:w w:val="108"/>
          <w:sz w:val="18"/>
          <w:szCs w:val="18"/>
          <w:vertAlign w:val="subscript"/>
        </w:rPr>
        <w:t>5</w:t>
      </w:r>
      <w:r w:rsidRPr="00952446">
        <w:rPr>
          <w:rFonts w:cs="Times New Roman"/>
          <w:b w:val="0"/>
          <w:w w:val="108"/>
          <w:sz w:val="18"/>
          <w:szCs w:val="18"/>
        </w:rPr>
        <w:t>N·</w:t>
      </w:r>
      <w:r w:rsidRPr="000220BA">
        <w:rPr>
          <w:rFonts w:cs="Times New Roman"/>
          <w:b w:val="0"/>
          <w:w w:val="108"/>
          <w:sz w:val="18"/>
          <w:szCs w:val="18"/>
          <w:vertAlign w:val="superscript"/>
        </w:rPr>
        <w:t>15</w:t>
      </w:r>
      <w:r w:rsidRPr="00952446">
        <w:rPr>
          <w:rFonts w:cs="Times New Roman"/>
          <w:b w:val="0"/>
          <w:w w:val="108"/>
          <w:sz w:val="18"/>
          <w:szCs w:val="18"/>
        </w:rPr>
        <w:t>NH</w:t>
      </w:r>
      <w:r w:rsidRPr="000220BA">
        <w:rPr>
          <w:rFonts w:cs="Times New Roman"/>
          <w:b w:val="0"/>
          <w:w w:val="108"/>
          <w:sz w:val="18"/>
          <w:szCs w:val="18"/>
          <w:vertAlign w:val="subscript"/>
        </w:rPr>
        <w:t>3</w:t>
      </w:r>
      <w:r w:rsidRPr="00952446">
        <w:rPr>
          <w:rFonts w:cs="Times New Roman"/>
          <w:b w:val="0"/>
          <w:w w:val="108"/>
          <w:sz w:val="18"/>
          <w:szCs w:val="18"/>
        </w:rPr>
        <w:t xml:space="preserve"> species. The normal species presents two nitrogen nuclei that contribute to the nuclear hyperfine structure observed in the spectrum, while in the C</w:t>
      </w:r>
      <w:r w:rsidRPr="00687C2C">
        <w:rPr>
          <w:rFonts w:cs="Times New Roman"/>
          <w:b w:val="0"/>
          <w:w w:val="108"/>
          <w:sz w:val="18"/>
          <w:szCs w:val="18"/>
          <w:vertAlign w:val="subscript"/>
        </w:rPr>
        <w:t>5</w:t>
      </w:r>
      <w:r w:rsidRPr="00952446">
        <w:rPr>
          <w:rFonts w:cs="Times New Roman"/>
          <w:b w:val="0"/>
          <w:w w:val="108"/>
          <w:sz w:val="18"/>
          <w:szCs w:val="18"/>
        </w:rPr>
        <w:t>F</w:t>
      </w:r>
      <w:r w:rsidRPr="00687C2C">
        <w:rPr>
          <w:rFonts w:cs="Times New Roman"/>
          <w:b w:val="0"/>
          <w:w w:val="108"/>
          <w:sz w:val="18"/>
          <w:szCs w:val="18"/>
          <w:vertAlign w:val="subscript"/>
        </w:rPr>
        <w:t>5</w:t>
      </w:r>
      <w:r w:rsidRPr="00952446">
        <w:rPr>
          <w:rFonts w:cs="Times New Roman"/>
          <w:b w:val="0"/>
          <w:w w:val="108"/>
          <w:sz w:val="18"/>
          <w:szCs w:val="18"/>
        </w:rPr>
        <w:t>N·</w:t>
      </w:r>
      <w:r w:rsidRPr="00687C2C">
        <w:rPr>
          <w:rFonts w:cs="Times New Roman"/>
          <w:b w:val="0"/>
          <w:w w:val="108"/>
          <w:sz w:val="18"/>
          <w:szCs w:val="18"/>
          <w:vertAlign w:val="superscript"/>
        </w:rPr>
        <w:t>15</w:t>
      </w:r>
      <w:r w:rsidRPr="00952446">
        <w:rPr>
          <w:rFonts w:cs="Times New Roman"/>
          <w:b w:val="0"/>
          <w:w w:val="108"/>
          <w:sz w:val="18"/>
          <w:szCs w:val="18"/>
        </w:rPr>
        <w:t>NH</w:t>
      </w:r>
      <w:r w:rsidRPr="00687C2C">
        <w:rPr>
          <w:rFonts w:cs="Times New Roman"/>
          <w:b w:val="0"/>
          <w:w w:val="108"/>
          <w:sz w:val="18"/>
          <w:szCs w:val="18"/>
          <w:vertAlign w:val="subscript"/>
        </w:rPr>
        <w:t>3</w:t>
      </w:r>
      <w:r w:rsidRPr="00952446">
        <w:rPr>
          <w:rFonts w:cs="Times New Roman"/>
          <w:b w:val="0"/>
          <w:w w:val="108"/>
          <w:sz w:val="18"/>
          <w:szCs w:val="18"/>
        </w:rPr>
        <w:t xml:space="preserve"> complex, only the hyperfine structure related to the aromatic nitrogen atom is observed. The measured rotational transitions were fitted using the SPFIT program</w:t>
      </w:r>
      <w:r w:rsidR="009A59CE" w:rsidRPr="00371EAB">
        <w:rPr>
          <w:rFonts w:cs="Arial"/>
          <w:sz w:val="18"/>
          <w:szCs w:val="18"/>
        </w:rPr>
        <w:fldChar w:fldCharType="begin" w:fldLock="1"/>
      </w:r>
      <w:r w:rsidR="004440E2" w:rsidRPr="00371EAB">
        <w:rPr>
          <w:rFonts w:cs="Arial"/>
          <w:sz w:val="18"/>
          <w:szCs w:val="18"/>
        </w:rPr>
        <w:instrText>ADDIN CSL_CITATION {"citationItems":[{"id":"ITEM-1","itemData":{"DOI":"10.1016/0022-2852(91)90393-O","author":[{"dropping-particle":"","family":"Pickett","given":"H.M.","non-dropping-particle":"","parse-names":false,"suffix":""}],"container-title":"J. Mol. Spectrosc.","id":"ITEM-1","issued":{"date-parts":[["1991"]]},"page":"371","title":"Fitting and Prediction of Vibration-Rotation Spectra with Spin Interactions","type":"article-journal","volume":"148"},"uris":["http://www.mendeley.com/documents/?uuid=26576e03-860a-4235-bada-a70ac23b41f2"]}],"mendeley":{"formattedCitation":"&lt;sup&gt;45&lt;/sup&gt;","plainTextFormattedCitation":"45","previouslyFormattedCitation":"&lt;sup&gt;45&lt;/sup&gt;"},"properties":{"noteIndex":0},"schema":"https://github.com/citation-style-language/schema/raw/master/csl-citation.json"}</w:instrText>
      </w:r>
      <w:r w:rsidR="009A59CE" w:rsidRPr="00371EAB">
        <w:rPr>
          <w:rFonts w:cs="Arial"/>
          <w:sz w:val="18"/>
          <w:szCs w:val="18"/>
        </w:rPr>
        <w:fldChar w:fldCharType="separate"/>
      </w:r>
      <w:r w:rsidR="007E6D8C" w:rsidRPr="00371EAB">
        <w:rPr>
          <w:rFonts w:cs="Arial"/>
          <w:b w:val="0"/>
          <w:noProof/>
          <w:sz w:val="18"/>
          <w:szCs w:val="18"/>
          <w:vertAlign w:val="superscript"/>
        </w:rPr>
        <w:t>45</w:t>
      </w:r>
      <w:r w:rsidR="009A59CE" w:rsidRPr="00371EAB">
        <w:rPr>
          <w:rFonts w:cs="Arial"/>
          <w:sz w:val="18"/>
          <w:szCs w:val="18"/>
        </w:rPr>
        <w:fldChar w:fldCharType="end"/>
      </w:r>
      <w:r w:rsidRPr="00371EAB">
        <w:rPr>
          <w:rFonts w:cs="Times New Roman"/>
          <w:b w:val="0"/>
          <w:w w:val="108"/>
          <w:sz w:val="18"/>
          <w:szCs w:val="18"/>
        </w:rPr>
        <w:t xml:space="preserve"> </w:t>
      </w:r>
      <w:r w:rsidRPr="00952446">
        <w:rPr>
          <w:rFonts w:cs="Times New Roman"/>
          <w:b w:val="0"/>
          <w:w w:val="108"/>
          <w:sz w:val="18"/>
          <w:szCs w:val="18"/>
        </w:rPr>
        <w:t xml:space="preserve">within the </w:t>
      </w:r>
      <w:proofErr w:type="spellStart"/>
      <w:r w:rsidRPr="00615038">
        <w:rPr>
          <w:rFonts w:cs="Times New Roman"/>
          <w:b w:val="0"/>
          <w:i/>
          <w:iCs/>
          <w:w w:val="108"/>
          <w:sz w:val="18"/>
          <w:szCs w:val="18"/>
        </w:rPr>
        <w:t>I</w:t>
      </w:r>
      <w:r w:rsidRPr="00615038">
        <w:rPr>
          <w:rFonts w:cs="Times New Roman"/>
          <w:b w:val="0"/>
          <w:w w:val="108"/>
          <w:sz w:val="18"/>
          <w:szCs w:val="18"/>
          <w:vertAlign w:val="superscript"/>
        </w:rPr>
        <w:t>r</w:t>
      </w:r>
      <w:proofErr w:type="spellEnd"/>
      <w:r w:rsidRPr="00952446">
        <w:rPr>
          <w:rFonts w:cs="Times New Roman"/>
          <w:b w:val="0"/>
          <w:w w:val="108"/>
          <w:sz w:val="18"/>
          <w:szCs w:val="18"/>
        </w:rPr>
        <w:t xml:space="preserve"> representation of Watson’s S reduction.</w:t>
      </w:r>
      <w:r w:rsidR="002B2607" w:rsidRPr="00371EAB">
        <w:rPr>
          <w:rFonts w:cs="Arial"/>
          <w:sz w:val="18"/>
          <w:szCs w:val="18"/>
        </w:rPr>
        <w:fldChar w:fldCharType="begin" w:fldLock="1"/>
      </w:r>
      <w:r w:rsidR="004440E2" w:rsidRPr="00371EAB">
        <w:rPr>
          <w:rFonts w:cs="Arial"/>
          <w:sz w:val="18"/>
          <w:szCs w:val="18"/>
        </w:rPr>
        <w:instrText>ADDIN CSL_CITATION {"citationItems":[{"id":"ITEM-1","itemData":{"author":[{"dropping-particle":"","family":"Watson","given":"J. K. G.","non-dropping-particle":"","parse-names":false,"suffix":""}],"id":"ITEM-1","issued":{"date-parts":[["1977"]]},"publisher":"Elsevier Science Publishers B.V.","publisher-place":"Oxford, New York","title":"in Vibrational spectra and structure Vol VI","type":"chapter"},"uris":["http://www.mendeley.com/documents/?uuid=c2cabda1-326f-426e-9cc0-5fa52b9ef71b"]}],"mendeley":{"formattedCitation":"&lt;sup&gt;46&lt;/sup&gt;","plainTextFormattedCitation":"46","previouslyFormattedCitation":"&lt;sup&gt;46&lt;/sup&gt;"},"properties":{"noteIndex":0},"schema":"https://github.com/citation-style-language/schema/raw/master/csl-citation.json"}</w:instrText>
      </w:r>
      <w:r w:rsidR="002B2607" w:rsidRPr="00371EAB">
        <w:rPr>
          <w:rFonts w:cs="Arial"/>
          <w:sz w:val="18"/>
          <w:szCs w:val="18"/>
        </w:rPr>
        <w:fldChar w:fldCharType="separate"/>
      </w:r>
      <w:r w:rsidR="007E6D8C" w:rsidRPr="00371EAB">
        <w:rPr>
          <w:rFonts w:cs="Arial"/>
          <w:b w:val="0"/>
          <w:noProof/>
          <w:sz w:val="18"/>
          <w:szCs w:val="18"/>
          <w:vertAlign w:val="superscript"/>
        </w:rPr>
        <w:t>46</w:t>
      </w:r>
      <w:r w:rsidR="002B2607" w:rsidRPr="00371EAB">
        <w:rPr>
          <w:rFonts w:cs="Arial"/>
          <w:sz w:val="18"/>
          <w:szCs w:val="18"/>
        </w:rPr>
        <w:fldChar w:fldCharType="end"/>
      </w:r>
      <w:r w:rsidRPr="00371EAB">
        <w:rPr>
          <w:rFonts w:cs="Times New Roman"/>
          <w:b w:val="0"/>
          <w:w w:val="108"/>
          <w:sz w:val="18"/>
          <w:szCs w:val="18"/>
        </w:rPr>
        <w:t xml:space="preserve"> </w:t>
      </w:r>
      <w:r w:rsidRPr="00952446">
        <w:rPr>
          <w:rFonts w:cs="Times New Roman"/>
          <w:b w:val="0"/>
          <w:w w:val="108"/>
          <w:sz w:val="18"/>
          <w:szCs w:val="18"/>
        </w:rPr>
        <w:t xml:space="preserve">All transitions and the results of the fittings are reported in the </w:t>
      </w:r>
      <w:r w:rsidR="00FE5F37">
        <w:rPr>
          <w:rFonts w:cs="Times New Roman"/>
          <w:b w:val="0"/>
          <w:w w:val="108"/>
          <w:sz w:val="18"/>
          <w:szCs w:val="18"/>
        </w:rPr>
        <w:t>E</w:t>
      </w:r>
      <w:r w:rsidRPr="00952446">
        <w:rPr>
          <w:rFonts w:cs="Times New Roman"/>
          <w:b w:val="0"/>
          <w:w w:val="108"/>
          <w:sz w:val="18"/>
          <w:szCs w:val="18"/>
        </w:rPr>
        <w:t xml:space="preserve">SI (Tables S7-S9). The deviation between the experimental and calculated rotational constants </w:t>
      </w:r>
      <w:r w:rsidR="00371EAB">
        <w:rPr>
          <w:rFonts w:cs="Times New Roman"/>
          <w:b w:val="0"/>
          <w:w w:val="108"/>
          <w:sz w:val="18"/>
          <w:szCs w:val="18"/>
        </w:rPr>
        <w:t xml:space="preserve">(lower energy conformer) </w:t>
      </w:r>
      <w:r w:rsidRPr="00952446">
        <w:rPr>
          <w:rFonts w:cs="Times New Roman"/>
          <w:b w:val="0"/>
          <w:w w:val="108"/>
          <w:sz w:val="18"/>
          <w:szCs w:val="18"/>
        </w:rPr>
        <w:t xml:space="preserve">is less than 1%, confirming the assignment. </w:t>
      </w:r>
    </w:p>
    <w:p w14:paraId="4BCBD751" w14:textId="1214F763" w:rsidR="00952446" w:rsidRPr="00952446" w:rsidRDefault="00952446" w:rsidP="00621457">
      <w:pPr>
        <w:pStyle w:val="RSCB04AHeadingSection"/>
        <w:jc w:val="both"/>
        <w:rPr>
          <w:rFonts w:cs="Times New Roman"/>
          <w:b w:val="0"/>
          <w:w w:val="108"/>
          <w:sz w:val="18"/>
          <w:szCs w:val="18"/>
        </w:rPr>
      </w:pPr>
      <w:r w:rsidRPr="00952446">
        <w:rPr>
          <w:rFonts w:cs="Times New Roman"/>
          <w:b w:val="0"/>
          <w:w w:val="108"/>
          <w:sz w:val="18"/>
          <w:szCs w:val="18"/>
        </w:rPr>
        <w:t xml:space="preserve">Analysis of the rotational constants of the </w:t>
      </w:r>
      <w:proofErr w:type="spellStart"/>
      <w:r w:rsidRPr="00952446">
        <w:rPr>
          <w:rFonts w:cs="Times New Roman"/>
          <w:b w:val="0"/>
          <w:w w:val="108"/>
          <w:sz w:val="18"/>
          <w:szCs w:val="18"/>
        </w:rPr>
        <w:t>isotopologues</w:t>
      </w:r>
      <w:proofErr w:type="spellEnd"/>
      <w:r w:rsidRPr="00952446">
        <w:rPr>
          <w:rFonts w:cs="Times New Roman"/>
          <w:b w:val="0"/>
          <w:w w:val="108"/>
          <w:sz w:val="18"/>
          <w:szCs w:val="18"/>
        </w:rPr>
        <w:t xml:space="preserve">, which differ because of the different masses, allows the deduction of structural parameters for the substituted atoms. From the two sets of rotational constants determined for each complex using </w:t>
      </w:r>
      <w:r w:rsidR="002E0F74">
        <w:rPr>
          <w:rFonts w:cs="Times New Roman"/>
          <w:b w:val="0"/>
          <w:w w:val="108"/>
          <w:sz w:val="18"/>
          <w:szCs w:val="18"/>
        </w:rPr>
        <w:t xml:space="preserve">normal </w:t>
      </w:r>
      <w:r w:rsidRPr="00952446">
        <w:rPr>
          <w:rFonts w:cs="Times New Roman"/>
          <w:b w:val="0"/>
          <w:w w:val="108"/>
          <w:sz w:val="18"/>
          <w:szCs w:val="18"/>
        </w:rPr>
        <w:t>NH</w:t>
      </w:r>
      <w:r w:rsidRPr="002F7D41">
        <w:rPr>
          <w:rFonts w:cs="Times New Roman"/>
          <w:b w:val="0"/>
          <w:w w:val="108"/>
          <w:sz w:val="18"/>
          <w:szCs w:val="18"/>
          <w:vertAlign w:val="subscript"/>
        </w:rPr>
        <w:t>3</w:t>
      </w:r>
      <w:r w:rsidRPr="00952446">
        <w:rPr>
          <w:rFonts w:cs="Times New Roman"/>
          <w:b w:val="0"/>
          <w:w w:val="108"/>
          <w:sz w:val="18"/>
          <w:szCs w:val="18"/>
        </w:rPr>
        <w:t xml:space="preserve"> </w:t>
      </w:r>
      <w:r w:rsidR="002E0F74">
        <w:rPr>
          <w:rFonts w:cs="Times New Roman"/>
          <w:b w:val="0"/>
          <w:w w:val="108"/>
          <w:sz w:val="18"/>
          <w:szCs w:val="18"/>
        </w:rPr>
        <w:t>or</w:t>
      </w:r>
      <w:r w:rsidRPr="00952446">
        <w:rPr>
          <w:rFonts w:cs="Times New Roman"/>
          <w:b w:val="0"/>
          <w:w w:val="108"/>
          <w:sz w:val="18"/>
          <w:szCs w:val="18"/>
        </w:rPr>
        <w:t xml:space="preserve"> </w:t>
      </w:r>
      <w:r w:rsidRPr="002F7D41">
        <w:rPr>
          <w:rFonts w:cs="Times New Roman"/>
          <w:b w:val="0"/>
          <w:w w:val="108"/>
          <w:sz w:val="18"/>
          <w:szCs w:val="18"/>
          <w:vertAlign w:val="superscript"/>
        </w:rPr>
        <w:t>15</w:t>
      </w:r>
      <w:r w:rsidRPr="00952446">
        <w:rPr>
          <w:rFonts w:cs="Times New Roman"/>
          <w:b w:val="0"/>
          <w:w w:val="108"/>
          <w:sz w:val="18"/>
          <w:szCs w:val="18"/>
        </w:rPr>
        <w:t>NH</w:t>
      </w:r>
      <w:r w:rsidRPr="002F7D41">
        <w:rPr>
          <w:rFonts w:cs="Times New Roman"/>
          <w:b w:val="0"/>
          <w:w w:val="108"/>
          <w:sz w:val="18"/>
          <w:szCs w:val="18"/>
          <w:vertAlign w:val="subscript"/>
        </w:rPr>
        <w:t>3</w:t>
      </w:r>
      <w:r w:rsidRPr="00952446">
        <w:rPr>
          <w:rFonts w:cs="Times New Roman"/>
          <w:b w:val="0"/>
          <w:w w:val="108"/>
          <w:sz w:val="18"/>
          <w:szCs w:val="18"/>
        </w:rPr>
        <w:t xml:space="preserve">, the substitution </w:t>
      </w:r>
      <w:r w:rsidR="009F6385">
        <w:rPr>
          <w:noProof/>
          <w:lang w:val="it-IT" w:eastAsia="it-IT"/>
        </w:rPr>
        <w:drawing>
          <wp:anchor distT="0" distB="0" distL="114300" distR="114300" simplePos="0" relativeHeight="251666432" behindDoc="0" locked="0" layoutInCell="1" allowOverlap="1" wp14:anchorId="406790C9" wp14:editId="1ECFA128">
            <wp:simplePos x="0" y="0"/>
            <wp:positionH relativeFrom="margin">
              <wp:posOffset>3460115</wp:posOffset>
            </wp:positionH>
            <wp:positionV relativeFrom="paragraph">
              <wp:posOffset>365125</wp:posOffset>
            </wp:positionV>
            <wp:extent cx="3214370" cy="1983105"/>
            <wp:effectExtent l="0" t="0" r="5080" b="0"/>
            <wp:wrapTopAndBottom/>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pic:nvPicPr>
                  <pic:blipFill>
                    <a:blip r:embed="rId15"/>
                    <a:stretch>
                      <a:fillRect/>
                    </a:stretch>
                  </pic:blipFill>
                  <pic:spPr>
                    <a:xfrm>
                      <a:off x="0" y="0"/>
                      <a:ext cx="3214370" cy="1983105"/>
                    </a:xfrm>
                    <a:prstGeom prst="rect">
                      <a:avLst/>
                    </a:prstGeom>
                  </pic:spPr>
                </pic:pic>
              </a:graphicData>
            </a:graphic>
            <wp14:sizeRelH relativeFrom="margin">
              <wp14:pctWidth>0</wp14:pctWidth>
            </wp14:sizeRelH>
            <wp14:sizeRelV relativeFrom="margin">
              <wp14:pctHeight>0</wp14:pctHeight>
            </wp14:sizeRelV>
          </wp:anchor>
        </w:drawing>
      </w:r>
      <w:r w:rsidRPr="00952446">
        <w:rPr>
          <w:rFonts w:cs="Times New Roman"/>
          <w:b w:val="0"/>
          <w:w w:val="108"/>
          <w:sz w:val="18"/>
          <w:szCs w:val="18"/>
        </w:rPr>
        <w:t>coordinates (</w:t>
      </w:r>
      <w:proofErr w:type="spellStart"/>
      <w:r w:rsidRPr="002F7D41">
        <w:rPr>
          <w:rFonts w:cs="Times New Roman"/>
          <w:b w:val="0"/>
          <w:i/>
          <w:iCs/>
          <w:w w:val="108"/>
          <w:sz w:val="18"/>
          <w:szCs w:val="18"/>
        </w:rPr>
        <w:t>r</w:t>
      </w:r>
      <w:r w:rsidRPr="002F7D41">
        <w:rPr>
          <w:rFonts w:cs="Times New Roman"/>
          <w:b w:val="0"/>
          <w:w w:val="108"/>
          <w:sz w:val="18"/>
          <w:szCs w:val="18"/>
          <w:vertAlign w:val="subscript"/>
        </w:rPr>
        <w:t>s</w:t>
      </w:r>
      <w:proofErr w:type="spellEnd"/>
      <w:r w:rsidRPr="00952446">
        <w:rPr>
          <w:rFonts w:cs="Times New Roman"/>
          <w:b w:val="0"/>
          <w:w w:val="108"/>
          <w:sz w:val="18"/>
          <w:szCs w:val="18"/>
        </w:rPr>
        <w:t xml:space="preserve">) of the ammonia nitrogen atom can be obtained by applying </w:t>
      </w:r>
      <w:proofErr w:type="spellStart"/>
      <w:r w:rsidRPr="00952446">
        <w:rPr>
          <w:rFonts w:cs="Times New Roman"/>
          <w:b w:val="0"/>
          <w:w w:val="108"/>
          <w:sz w:val="18"/>
          <w:szCs w:val="18"/>
        </w:rPr>
        <w:t>Kraitchman’s</w:t>
      </w:r>
      <w:proofErr w:type="spellEnd"/>
      <w:r w:rsidRPr="00952446">
        <w:rPr>
          <w:rFonts w:cs="Times New Roman"/>
          <w:b w:val="0"/>
          <w:w w:val="108"/>
          <w:sz w:val="18"/>
          <w:szCs w:val="18"/>
        </w:rPr>
        <w:t xml:space="preserve"> equations.</w:t>
      </w:r>
      <w:r w:rsidR="005169C9" w:rsidRPr="002E0F74">
        <w:rPr>
          <w:b w:val="0"/>
          <w:bCs/>
          <w:sz w:val="18"/>
          <w:szCs w:val="18"/>
        </w:rPr>
        <w:fldChar w:fldCharType="begin" w:fldLock="1"/>
      </w:r>
      <w:r w:rsidR="004440E2" w:rsidRPr="002E0F74">
        <w:rPr>
          <w:b w:val="0"/>
          <w:bCs/>
          <w:sz w:val="18"/>
          <w:szCs w:val="18"/>
        </w:rPr>
        <w:instrText>ADDIN CSL_CITATION {"citationItems":[{"id":"ITEM-1","itemData":{"DOI":"10.1119/1.1933338","ISSN":"00029505","abstract":"A method is described for determining the position of an atom in a molecule from spectroscopicmeasurements on two isotopic species of the molecule. The method is applied to various types of molecules; explicit expressions are derived for linear, symmetric top, planar, and nonplanar asymmetric top molecules. The number of isotopic species on which measurements must be made to complete the structural determination, i.e., determine the position of every atom in the molecule, is discussed for various types of molecules. An application of the method to the determination of mass difference ratios is also considered.","author":[{"dropping-particle":"","family":"Kraitchman","given":"J.","non-dropping-particle":"","parse-names":false,"suffix":""}],"container-title":"American Journal of Physics","id":"ITEM-1","issue":"1","issued":{"date-parts":[["1953","7","13"]]},"page":"17","publisher":"American Association of Physics Teachers","title":"Determination of Molecular Structure from Microwave Spectroscopic Data","type":"article-journal","volume":"21"},"uris":["http://www.mendeley.com/documents/?uuid=58f4312e-e7d7-4057-a411-1f17a616666e"]}],"mendeley":{"formattedCitation":"&lt;sup&gt;47&lt;/sup&gt;","plainTextFormattedCitation":"47","previouslyFormattedCitation":"&lt;sup&gt;47&lt;/sup&gt;"},"properties":{"noteIndex":0},"schema":"https://github.com/citation-style-language/schema/raw/master/csl-citation.json"}</w:instrText>
      </w:r>
      <w:r w:rsidR="005169C9" w:rsidRPr="002E0F74">
        <w:rPr>
          <w:b w:val="0"/>
          <w:bCs/>
          <w:sz w:val="18"/>
          <w:szCs w:val="18"/>
        </w:rPr>
        <w:fldChar w:fldCharType="separate"/>
      </w:r>
      <w:r w:rsidR="007E6D8C" w:rsidRPr="002E0F74">
        <w:rPr>
          <w:b w:val="0"/>
          <w:bCs/>
          <w:noProof/>
          <w:sz w:val="18"/>
          <w:szCs w:val="18"/>
          <w:vertAlign w:val="superscript"/>
        </w:rPr>
        <w:t>47</w:t>
      </w:r>
      <w:r w:rsidR="005169C9" w:rsidRPr="002E0F74">
        <w:rPr>
          <w:b w:val="0"/>
          <w:bCs/>
          <w:sz w:val="18"/>
          <w:szCs w:val="18"/>
        </w:rPr>
        <w:fldChar w:fldCharType="end"/>
      </w:r>
      <w:r w:rsidRPr="00952446">
        <w:rPr>
          <w:rFonts w:cs="Times New Roman"/>
          <w:b w:val="0"/>
          <w:w w:val="108"/>
          <w:sz w:val="18"/>
          <w:szCs w:val="18"/>
        </w:rPr>
        <w:t xml:space="preserve"> The use of these relations is based on the standard assumption of the isotopic invariance of molecular geometries and does not require any a priori assumption. In the </w:t>
      </w:r>
      <w:r w:rsidR="00FE5F37">
        <w:rPr>
          <w:rFonts w:cs="Times New Roman"/>
          <w:b w:val="0"/>
          <w:w w:val="108"/>
          <w:sz w:val="18"/>
          <w:szCs w:val="18"/>
        </w:rPr>
        <w:t>E</w:t>
      </w:r>
      <w:r w:rsidRPr="00952446">
        <w:rPr>
          <w:rFonts w:cs="Times New Roman"/>
          <w:b w:val="0"/>
          <w:w w:val="108"/>
          <w:sz w:val="18"/>
          <w:szCs w:val="18"/>
        </w:rPr>
        <w:t xml:space="preserve">SI (Table S10) the values of the </w:t>
      </w:r>
      <w:proofErr w:type="spellStart"/>
      <w:r w:rsidRPr="002E0F74">
        <w:rPr>
          <w:rFonts w:cs="Times New Roman"/>
          <w:b w:val="0"/>
          <w:i/>
          <w:iCs/>
          <w:w w:val="108"/>
          <w:sz w:val="18"/>
          <w:szCs w:val="18"/>
        </w:rPr>
        <w:t>r</w:t>
      </w:r>
      <w:r w:rsidRPr="002E0F74">
        <w:rPr>
          <w:rFonts w:cs="Times New Roman"/>
          <w:b w:val="0"/>
          <w:w w:val="108"/>
          <w:sz w:val="18"/>
          <w:szCs w:val="18"/>
          <w:vertAlign w:val="subscript"/>
        </w:rPr>
        <w:t>s</w:t>
      </w:r>
      <w:proofErr w:type="spellEnd"/>
      <w:r w:rsidRPr="00952446">
        <w:rPr>
          <w:rFonts w:cs="Times New Roman"/>
          <w:b w:val="0"/>
          <w:w w:val="108"/>
          <w:sz w:val="18"/>
          <w:szCs w:val="18"/>
        </w:rPr>
        <w:t xml:space="preserve"> coordinates are reported, while in Figure 1 the experimental partial </w:t>
      </w:r>
      <w:proofErr w:type="spellStart"/>
      <w:r w:rsidR="002E0F74" w:rsidRPr="002E0F74">
        <w:rPr>
          <w:rFonts w:cs="Times New Roman"/>
          <w:b w:val="0"/>
          <w:i/>
          <w:iCs/>
          <w:w w:val="108"/>
          <w:sz w:val="18"/>
          <w:szCs w:val="18"/>
        </w:rPr>
        <w:t>r</w:t>
      </w:r>
      <w:r w:rsidR="002E0F74" w:rsidRPr="002E0F74">
        <w:rPr>
          <w:rFonts w:cs="Times New Roman"/>
          <w:b w:val="0"/>
          <w:w w:val="108"/>
          <w:sz w:val="18"/>
          <w:szCs w:val="18"/>
          <w:vertAlign w:val="subscript"/>
        </w:rPr>
        <w:t>s</w:t>
      </w:r>
      <w:proofErr w:type="spellEnd"/>
      <w:r w:rsidRPr="00952446">
        <w:rPr>
          <w:rFonts w:cs="Times New Roman"/>
          <w:b w:val="0"/>
          <w:w w:val="108"/>
          <w:sz w:val="18"/>
          <w:szCs w:val="18"/>
        </w:rPr>
        <w:t xml:space="preserve"> structure is superimposed on the theoretical equilibrium one. The comparison of these data further confirms the assignment of the observed spectra and allows estimating the accuracy of the theoretical calculations. Looking closer at Figure 1, we can see that the structural arrangements are in good agreement and the differences between the calculated interatomic distances and those estimated from the</w:t>
      </w:r>
      <w:r w:rsidR="00621457" w:rsidRPr="00621457">
        <w:rPr>
          <w:rFonts w:cs="Times New Roman"/>
          <w:b w:val="0"/>
          <w:i/>
          <w:iCs/>
          <w:w w:val="108"/>
          <w:sz w:val="18"/>
          <w:szCs w:val="18"/>
        </w:rPr>
        <w:t xml:space="preserve"> </w:t>
      </w:r>
      <w:proofErr w:type="spellStart"/>
      <w:r w:rsidR="00621457" w:rsidRPr="002F7D41">
        <w:rPr>
          <w:rFonts w:cs="Times New Roman"/>
          <w:b w:val="0"/>
          <w:i/>
          <w:iCs/>
          <w:w w:val="108"/>
          <w:sz w:val="18"/>
          <w:szCs w:val="18"/>
        </w:rPr>
        <w:t>r</w:t>
      </w:r>
      <w:r w:rsidR="00621457" w:rsidRPr="002F7D41">
        <w:rPr>
          <w:rFonts w:cs="Times New Roman"/>
          <w:b w:val="0"/>
          <w:w w:val="108"/>
          <w:sz w:val="18"/>
          <w:szCs w:val="18"/>
          <w:vertAlign w:val="subscript"/>
        </w:rPr>
        <w:t>s</w:t>
      </w:r>
      <w:proofErr w:type="spellEnd"/>
      <w:r w:rsidRPr="00952446">
        <w:rPr>
          <w:rFonts w:cs="Times New Roman"/>
          <w:b w:val="0"/>
          <w:w w:val="108"/>
          <w:sz w:val="18"/>
          <w:szCs w:val="18"/>
        </w:rPr>
        <w:t xml:space="preserve"> in the studied systems does not exceed 60 </w:t>
      </w:r>
      <w:proofErr w:type="spellStart"/>
      <w:r w:rsidRPr="00952446">
        <w:rPr>
          <w:rFonts w:cs="Times New Roman"/>
          <w:b w:val="0"/>
          <w:w w:val="108"/>
          <w:sz w:val="18"/>
          <w:szCs w:val="18"/>
        </w:rPr>
        <w:t>mÅ</w:t>
      </w:r>
      <w:proofErr w:type="spellEnd"/>
      <w:r w:rsidRPr="00952446">
        <w:rPr>
          <w:rFonts w:cs="Times New Roman"/>
          <w:b w:val="0"/>
          <w:w w:val="108"/>
          <w:sz w:val="18"/>
          <w:szCs w:val="18"/>
        </w:rPr>
        <w:t xml:space="preserve">. These observations allow us to rely on the theoretical properties for a comparison and generalization of the behaviour of hydrogenated and </w:t>
      </w:r>
      <w:proofErr w:type="spellStart"/>
      <w:r w:rsidRPr="00952446">
        <w:rPr>
          <w:rFonts w:cs="Times New Roman"/>
          <w:b w:val="0"/>
          <w:w w:val="108"/>
          <w:sz w:val="18"/>
          <w:szCs w:val="18"/>
        </w:rPr>
        <w:t>perfluorinated</w:t>
      </w:r>
      <w:proofErr w:type="spellEnd"/>
      <w:r w:rsidRPr="00952446">
        <w:rPr>
          <w:rFonts w:cs="Times New Roman"/>
          <w:b w:val="0"/>
          <w:w w:val="108"/>
          <w:sz w:val="18"/>
          <w:szCs w:val="18"/>
        </w:rPr>
        <w:t xml:space="preserve"> arenes with water and ammonia.</w:t>
      </w:r>
    </w:p>
    <w:p w14:paraId="3EE2B2CB" w14:textId="28F962CC" w:rsidR="00952446" w:rsidRPr="00952446" w:rsidRDefault="00621457" w:rsidP="0026468C">
      <w:pPr>
        <w:pStyle w:val="RSCB04AHeadingSection"/>
        <w:jc w:val="both"/>
        <w:rPr>
          <w:rFonts w:cs="Times New Roman"/>
          <w:b w:val="0"/>
          <w:w w:val="108"/>
          <w:sz w:val="18"/>
          <w:szCs w:val="18"/>
        </w:rPr>
      </w:pPr>
      <w:r>
        <w:rPr>
          <w:rFonts w:cs="Times New Roman"/>
          <w:b w:val="0"/>
          <w:w w:val="108"/>
          <w:sz w:val="18"/>
          <w:szCs w:val="18"/>
        </w:rPr>
        <w:t>T</w:t>
      </w:r>
      <w:r w:rsidR="00952446" w:rsidRPr="00952446">
        <w:rPr>
          <w:rFonts w:cs="Times New Roman"/>
          <w:b w:val="0"/>
          <w:w w:val="108"/>
          <w:sz w:val="18"/>
          <w:szCs w:val="18"/>
        </w:rPr>
        <w:t xml:space="preserve">o do so, the structures of the water complexes of </w:t>
      </w:r>
      <w:proofErr w:type="spellStart"/>
      <w:r w:rsidR="00952446" w:rsidRPr="00952446">
        <w:rPr>
          <w:rFonts w:cs="Times New Roman"/>
          <w:b w:val="0"/>
          <w:w w:val="108"/>
          <w:sz w:val="18"/>
          <w:szCs w:val="18"/>
        </w:rPr>
        <w:t>hexafluorobenzene</w:t>
      </w:r>
      <w:proofErr w:type="spellEnd"/>
      <w:r w:rsidR="00952446" w:rsidRPr="00952446">
        <w:rPr>
          <w:rFonts w:cs="Times New Roman"/>
          <w:b w:val="0"/>
          <w:w w:val="108"/>
          <w:sz w:val="18"/>
          <w:szCs w:val="18"/>
        </w:rPr>
        <w:t xml:space="preserve"> and pentafluoropyridine together with the ammonia and water complexes of their hydrogenated counterparts, </w:t>
      </w:r>
      <w:proofErr w:type="gramStart"/>
      <w:r w:rsidR="00952446" w:rsidRPr="00952446">
        <w:rPr>
          <w:rFonts w:cs="Times New Roman"/>
          <w:b w:val="0"/>
          <w:w w:val="108"/>
          <w:sz w:val="18"/>
          <w:szCs w:val="18"/>
        </w:rPr>
        <w:t>benzene</w:t>
      </w:r>
      <w:proofErr w:type="gramEnd"/>
      <w:r w:rsidR="00952446" w:rsidRPr="00952446">
        <w:rPr>
          <w:rFonts w:cs="Times New Roman"/>
          <w:b w:val="0"/>
          <w:w w:val="108"/>
          <w:sz w:val="18"/>
          <w:szCs w:val="18"/>
        </w:rPr>
        <w:t xml:space="preserve"> and pyridine, have been characterized with the same method and basis set. For these systems, a systematic comparison between calculated and experimentally derived structures is difficult because the data are not always reported in the literature, but the authors have verified that the calculated structures yield rotational constants which differ from the experimental ones within 4% at this level of calculation. This proves the reliability of the quantum chemical calculations for what concerns their ability to model all the interactions and allows the comparisons among the different systems based on the calculated values of distances and energies.</w:t>
      </w:r>
      <w:r w:rsidR="00B45859">
        <w:rPr>
          <w:rFonts w:cs="Times New Roman"/>
          <w:b w:val="0"/>
          <w:w w:val="108"/>
          <w:sz w:val="18"/>
          <w:szCs w:val="18"/>
        </w:rPr>
        <w:t xml:space="preserve"> </w:t>
      </w:r>
      <w:r w:rsidR="00952446" w:rsidRPr="00952446">
        <w:rPr>
          <w:rFonts w:cs="Times New Roman"/>
          <w:b w:val="0"/>
          <w:w w:val="108"/>
          <w:sz w:val="18"/>
          <w:szCs w:val="18"/>
        </w:rPr>
        <w:t>The theoretical data (see Figure 1 where the calculated distances for all systems are reported), show that in the HBs established with pyridine, the weaker ability of ammonia to form these interactions with respect to water is reflected by the larger interaction distance observed in the ammonia complexes (N-H···N = 2.224 Å in C</w:t>
      </w:r>
      <w:r w:rsidR="00952446" w:rsidRPr="00621457">
        <w:rPr>
          <w:rFonts w:cs="Times New Roman"/>
          <w:b w:val="0"/>
          <w:w w:val="108"/>
          <w:sz w:val="18"/>
          <w:szCs w:val="18"/>
          <w:vertAlign w:val="subscript"/>
        </w:rPr>
        <w:t>5</w:t>
      </w:r>
      <w:r w:rsidR="00952446" w:rsidRPr="00952446">
        <w:rPr>
          <w:rFonts w:cs="Times New Roman"/>
          <w:b w:val="0"/>
          <w:w w:val="108"/>
          <w:sz w:val="18"/>
          <w:szCs w:val="18"/>
        </w:rPr>
        <w:t>H</w:t>
      </w:r>
      <w:r w:rsidR="00952446" w:rsidRPr="00621457">
        <w:rPr>
          <w:rFonts w:cs="Times New Roman"/>
          <w:b w:val="0"/>
          <w:w w:val="108"/>
          <w:sz w:val="18"/>
          <w:szCs w:val="18"/>
          <w:vertAlign w:val="subscript"/>
        </w:rPr>
        <w:t>5</w:t>
      </w:r>
      <w:r w:rsidR="00952446" w:rsidRPr="00952446">
        <w:rPr>
          <w:rFonts w:cs="Times New Roman"/>
          <w:b w:val="0"/>
          <w:w w:val="108"/>
          <w:sz w:val="18"/>
          <w:szCs w:val="18"/>
        </w:rPr>
        <w:t>N·NH</w:t>
      </w:r>
      <w:r w:rsidR="00952446" w:rsidRPr="00621457">
        <w:rPr>
          <w:rFonts w:cs="Times New Roman"/>
          <w:b w:val="0"/>
          <w:w w:val="108"/>
          <w:sz w:val="18"/>
          <w:szCs w:val="18"/>
          <w:vertAlign w:val="subscript"/>
        </w:rPr>
        <w:t>3</w:t>
      </w:r>
      <w:r w:rsidR="00952446" w:rsidRPr="00952446">
        <w:rPr>
          <w:rFonts w:cs="Times New Roman"/>
          <w:b w:val="0"/>
          <w:w w:val="108"/>
          <w:sz w:val="18"/>
          <w:szCs w:val="18"/>
        </w:rPr>
        <w:t xml:space="preserve"> and O-H···N = 1.920 Å in C</w:t>
      </w:r>
      <w:r w:rsidR="00952446" w:rsidRPr="00621457">
        <w:rPr>
          <w:rFonts w:cs="Times New Roman"/>
          <w:b w:val="0"/>
          <w:w w:val="108"/>
          <w:sz w:val="18"/>
          <w:szCs w:val="18"/>
          <w:vertAlign w:val="subscript"/>
        </w:rPr>
        <w:t>5</w:t>
      </w:r>
      <w:r w:rsidR="00952446" w:rsidRPr="00952446">
        <w:rPr>
          <w:rFonts w:cs="Times New Roman"/>
          <w:b w:val="0"/>
          <w:w w:val="108"/>
          <w:sz w:val="18"/>
          <w:szCs w:val="18"/>
        </w:rPr>
        <w:t>F</w:t>
      </w:r>
      <w:r w:rsidR="00952446" w:rsidRPr="00621457">
        <w:rPr>
          <w:rFonts w:cs="Times New Roman"/>
          <w:b w:val="0"/>
          <w:w w:val="108"/>
          <w:sz w:val="18"/>
          <w:szCs w:val="18"/>
          <w:vertAlign w:val="subscript"/>
        </w:rPr>
        <w:t>5</w:t>
      </w:r>
      <w:r w:rsidR="00952446" w:rsidRPr="00952446">
        <w:rPr>
          <w:rFonts w:cs="Times New Roman"/>
          <w:b w:val="0"/>
          <w:w w:val="108"/>
          <w:sz w:val="18"/>
          <w:szCs w:val="18"/>
        </w:rPr>
        <w:t xml:space="preserve">N·W). This is also observed in the case of the benzene complexes, in which the ammonia and water molecules interact via a weak HB to the </w:t>
      </w:r>
      <w:r w:rsidR="00952446" w:rsidRPr="0026468C">
        <w:rPr>
          <w:rFonts w:ascii="Symbol" w:hAnsi="Symbol" w:cs="Times New Roman"/>
          <w:b w:val="0"/>
          <w:w w:val="108"/>
          <w:sz w:val="18"/>
          <w:szCs w:val="18"/>
        </w:rPr>
        <w:t></w:t>
      </w:r>
      <w:r w:rsidR="00952446" w:rsidRPr="00952446">
        <w:rPr>
          <w:rFonts w:cs="Times New Roman"/>
          <w:b w:val="0"/>
          <w:w w:val="108"/>
          <w:sz w:val="18"/>
          <w:szCs w:val="18"/>
        </w:rPr>
        <w:t>-cloud and again ammonia appears to be more distant than water (3.490 Å vs 3.270 Å).</w:t>
      </w:r>
      <w:r w:rsidR="002E0F74">
        <w:rPr>
          <w:rFonts w:cs="Times New Roman"/>
          <w:b w:val="0"/>
          <w:w w:val="108"/>
          <w:sz w:val="18"/>
          <w:szCs w:val="18"/>
        </w:rPr>
        <w:t xml:space="preserve"> </w:t>
      </w:r>
      <w:r w:rsidR="00952446" w:rsidRPr="00952446">
        <w:rPr>
          <w:rFonts w:cs="Times New Roman"/>
          <w:b w:val="0"/>
          <w:w w:val="108"/>
          <w:sz w:val="18"/>
          <w:szCs w:val="18"/>
        </w:rPr>
        <w:t xml:space="preserve">In the </w:t>
      </w:r>
      <w:proofErr w:type="spellStart"/>
      <w:r w:rsidR="00952446" w:rsidRPr="00952446">
        <w:rPr>
          <w:rFonts w:cs="Times New Roman"/>
          <w:b w:val="0"/>
          <w:w w:val="108"/>
          <w:sz w:val="18"/>
          <w:szCs w:val="18"/>
        </w:rPr>
        <w:t>lp</w:t>
      </w:r>
      <w:proofErr w:type="spellEnd"/>
      <w:r w:rsidR="00952446" w:rsidRPr="00952446">
        <w:rPr>
          <w:rFonts w:cs="Times New Roman"/>
          <w:b w:val="0"/>
          <w:w w:val="108"/>
          <w:sz w:val="18"/>
          <w:szCs w:val="18"/>
        </w:rPr>
        <w:t>···</w:t>
      </w:r>
      <w:r w:rsidR="00952446" w:rsidRPr="0026468C">
        <w:rPr>
          <w:rFonts w:ascii="Symbol" w:hAnsi="Symbol" w:cs="Times New Roman"/>
          <w:b w:val="0"/>
          <w:w w:val="108"/>
          <w:sz w:val="18"/>
          <w:szCs w:val="18"/>
        </w:rPr>
        <w:t></w:t>
      </w:r>
      <w:r w:rsidR="00952446" w:rsidRPr="00952446">
        <w:rPr>
          <w:rFonts w:cs="Times New Roman"/>
          <w:b w:val="0"/>
          <w:w w:val="108"/>
          <w:sz w:val="18"/>
          <w:szCs w:val="18"/>
        </w:rPr>
        <w:t xml:space="preserve">-hole complexes formed by the </w:t>
      </w:r>
      <w:proofErr w:type="spellStart"/>
      <w:r w:rsidR="00952446" w:rsidRPr="00952446">
        <w:rPr>
          <w:rFonts w:cs="Times New Roman"/>
          <w:b w:val="0"/>
          <w:w w:val="108"/>
          <w:sz w:val="18"/>
          <w:szCs w:val="18"/>
        </w:rPr>
        <w:t>perfluorinated</w:t>
      </w:r>
      <w:proofErr w:type="spellEnd"/>
      <w:r w:rsidR="00952446" w:rsidRPr="00952446">
        <w:rPr>
          <w:rFonts w:cs="Times New Roman"/>
          <w:b w:val="0"/>
          <w:w w:val="108"/>
          <w:sz w:val="18"/>
          <w:szCs w:val="18"/>
        </w:rPr>
        <w:t xml:space="preserve"> moieties, the distance of the water oxygen or the ammonia nitrogen to the cent</w:t>
      </w:r>
      <w:r w:rsidR="0026468C">
        <w:rPr>
          <w:rFonts w:cs="Times New Roman"/>
          <w:b w:val="0"/>
          <w:w w:val="108"/>
          <w:sz w:val="18"/>
          <w:szCs w:val="18"/>
        </w:rPr>
        <w:t>re</w:t>
      </w:r>
      <w:r w:rsidR="00952446" w:rsidRPr="00952446">
        <w:rPr>
          <w:rFonts w:cs="Times New Roman"/>
          <w:b w:val="0"/>
          <w:w w:val="108"/>
          <w:sz w:val="18"/>
          <w:szCs w:val="18"/>
        </w:rPr>
        <w:t xml:space="preserve"> of the ring ranges from 3.037 Å in C</w:t>
      </w:r>
      <w:r w:rsidR="00952446" w:rsidRPr="0026468C">
        <w:rPr>
          <w:rFonts w:cs="Times New Roman"/>
          <w:b w:val="0"/>
          <w:w w:val="108"/>
          <w:sz w:val="18"/>
          <w:szCs w:val="18"/>
          <w:vertAlign w:val="subscript"/>
        </w:rPr>
        <w:t>5</w:t>
      </w:r>
      <w:r w:rsidR="00952446" w:rsidRPr="00952446">
        <w:rPr>
          <w:rFonts w:cs="Times New Roman"/>
          <w:b w:val="0"/>
          <w:w w:val="108"/>
          <w:sz w:val="18"/>
          <w:szCs w:val="18"/>
        </w:rPr>
        <w:t>F</w:t>
      </w:r>
      <w:r w:rsidR="00952446" w:rsidRPr="0026468C">
        <w:rPr>
          <w:rFonts w:cs="Times New Roman"/>
          <w:b w:val="0"/>
          <w:w w:val="108"/>
          <w:sz w:val="18"/>
          <w:szCs w:val="18"/>
          <w:vertAlign w:val="subscript"/>
        </w:rPr>
        <w:t>5</w:t>
      </w:r>
      <w:r w:rsidR="00952446" w:rsidRPr="00952446">
        <w:rPr>
          <w:rFonts w:cs="Times New Roman"/>
          <w:b w:val="0"/>
          <w:w w:val="108"/>
          <w:sz w:val="18"/>
          <w:szCs w:val="18"/>
        </w:rPr>
        <w:t>N·W to 3.217 Å in C</w:t>
      </w:r>
      <w:r w:rsidR="00952446" w:rsidRPr="0026468C">
        <w:rPr>
          <w:rFonts w:cs="Times New Roman"/>
          <w:b w:val="0"/>
          <w:w w:val="108"/>
          <w:sz w:val="18"/>
          <w:szCs w:val="18"/>
          <w:vertAlign w:val="subscript"/>
        </w:rPr>
        <w:t>6</w:t>
      </w:r>
      <w:r w:rsidR="00952446" w:rsidRPr="00952446">
        <w:rPr>
          <w:rFonts w:cs="Times New Roman"/>
          <w:b w:val="0"/>
          <w:w w:val="108"/>
          <w:sz w:val="18"/>
          <w:szCs w:val="18"/>
        </w:rPr>
        <w:t>F</w:t>
      </w:r>
      <w:r w:rsidR="00952446" w:rsidRPr="0026468C">
        <w:rPr>
          <w:rFonts w:cs="Times New Roman"/>
          <w:b w:val="0"/>
          <w:w w:val="108"/>
          <w:sz w:val="18"/>
          <w:szCs w:val="18"/>
          <w:vertAlign w:val="subscript"/>
        </w:rPr>
        <w:t>6</w:t>
      </w:r>
      <w:r w:rsidR="00952446" w:rsidRPr="00952446">
        <w:rPr>
          <w:rFonts w:cs="Times New Roman"/>
          <w:b w:val="0"/>
          <w:w w:val="108"/>
          <w:sz w:val="18"/>
          <w:szCs w:val="18"/>
        </w:rPr>
        <w:t>·NH</w:t>
      </w:r>
      <w:r w:rsidR="00952446" w:rsidRPr="0026468C">
        <w:rPr>
          <w:rFonts w:cs="Times New Roman"/>
          <w:b w:val="0"/>
          <w:w w:val="108"/>
          <w:sz w:val="18"/>
          <w:szCs w:val="18"/>
          <w:vertAlign w:val="subscript"/>
        </w:rPr>
        <w:t>3</w:t>
      </w:r>
      <w:r w:rsidR="00952446" w:rsidRPr="00952446">
        <w:rPr>
          <w:rFonts w:cs="Times New Roman"/>
          <w:b w:val="0"/>
          <w:w w:val="108"/>
          <w:sz w:val="18"/>
          <w:szCs w:val="18"/>
        </w:rPr>
        <w:t>. The distance is larger for the ammonia complexes with respect to those with water and in the ones involving C</w:t>
      </w:r>
      <w:r w:rsidR="00952446" w:rsidRPr="0026468C">
        <w:rPr>
          <w:rFonts w:cs="Times New Roman"/>
          <w:b w:val="0"/>
          <w:w w:val="108"/>
          <w:sz w:val="18"/>
          <w:szCs w:val="18"/>
          <w:vertAlign w:val="subscript"/>
        </w:rPr>
        <w:t>6</w:t>
      </w:r>
      <w:r w:rsidR="00952446" w:rsidRPr="00952446">
        <w:rPr>
          <w:rFonts w:cs="Times New Roman"/>
          <w:b w:val="0"/>
          <w:w w:val="108"/>
          <w:sz w:val="18"/>
          <w:szCs w:val="18"/>
        </w:rPr>
        <w:t>F</w:t>
      </w:r>
      <w:r w:rsidR="00952446" w:rsidRPr="0026468C">
        <w:rPr>
          <w:rFonts w:cs="Times New Roman"/>
          <w:b w:val="0"/>
          <w:w w:val="108"/>
          <w:sz w:val="18"/>
          <w:szCs w:val="18"/>
          <w:vertAlign w:val="subscript"/>
        </w:rPr>
        <w:t>6</w:t>
      </w:r>
      <w:r w:rsidR="00952446" w:rsidRPr="00952446">
        <w:rPr>
          <w:rFonts w:cs="Times New Roman"/>
          <w:b w:val="0"/>
          <w:w w:val="108"/>
          <w:sz w:val="18"/>
          <w:szCs w:val="18"/>
        </w:rPr>
        <w:t xml:space="preserve"> with respect to those with C</w:t>
      </w:r>
      <w:r w:rsidR="00952446" w:rsidRPr="0026468C">
        <w:rPr>
          <w:rFonts w:cs="Times New Roman"/>
          <w:b w:val="0"/>
          <w:w w:val="108"/>
          <w:sz w:val="18"/>
          <w:szCs w:val="18"/>
          <w:vertAlign w:val="subscript"/>
        </w:rPr>
        <w:t>5</w:t>
      </w:r>
      <w:r w:rsidR="00952446" w:rsidRPr="00952446">
        <w:rPr>
          <w:rFonts w:cs="Times New Roman"/>
          <w:b w:val="0"/>
          <w:w w:val="108"/>
          <w:sz w:val="18"/>
          <w:szCs w:val="18"/>
        </w:rPr>
        <w:t>F</w:t>
      </w:r>
      <w:r w:rsidR="00952446" w:rsidRPr="0026468C">
        <w:rPr>
          <w:rFonts w:cs="Times New Roman"/>
          <w:b w:val="0"/>
          <w:w w:val="108"/>
          <w:sz w:val="18"/>
          <w:szCs w:val="18"/>
          <w:vertAlign w:val="subscript"/>
        </w:rPr>
        <w:t>5</w:t>
      </w:r>
      <w:r w:rsidR="00952446" w:rsidRPr="00952446">
        <w:rPr>
          <w:rFonts w:cs="Times New Roman"/>
          <w:b w:val="0"/>
          <w:w w:val="108"/>
          <w:sz w:val="18"/>
          <w:szCs w:val="18"/>
        </w:rPr>
        <w:t xml:space="preserve">N. </w:t>
      </w:r>
    </w:p>
    <w:p w14:paraId="6C31484D" w14:textId="77777777" w:rsidR="00B92182" w:rsidRDefault="00952446" w:rsidP="0026468C">
      <w:pPr>
        <w:pStyle w:val="RSCB04AHeadingSection"/>
        <w:jc w:val="both"/>
        <w:rPr>
          <w:rFonts w:cs="Times New Roman"/>
          <w:b w:val="0"/>
          <w:w w:val="108"/>
          <w:sz w:val="18"/>
          <w:szCs w:val="18"/>
        </w:rPr>
      </w:pPr>
      <w:r w:rsidRPr="00952446">
        <w:rPr>
          <w:rFonts w:cs="Times New Roman"/>
          <w:b w:val="0"/>
          <w:w w:val="108"/>
          <w:sz w:val="18"/>
          <w:szCs w:val="18"/>
        </w:rPr>
        <w:t>A deeper analysis of the potential energy as a function of the orientation of the ligands was also undertaken. In Figure 2 the shape of the potential energy functions for the internal rotation of the two ligands (water and ammonia) around the C</w:t>
      </w:r>
      <w:r w:rsidRPr="0026468C">
        <w:rPr>
          <w:rFonts w:cs="Times New Roman"/>
          <w:b w:val="0"/>
          <w:w w:val="108"/>
          <w:sz w:val="18"/>
          <w:szCs w:val="18"/>
          <w:vertAlign w:val="subscript"/>
        </w:rPr>
        <w:t>2</w:t>
      </w:r>
      <w:r w:rsidRPr="00952446">
        <w:rPr>
          <w:rFonts w:cs="Times New Roman"/>
          <w:b w:val="0"/>
          <w:w w:val="108"/>
          <w:sz w:val="18"/>
          <w:szCs w:val="18"/>
        </w:rPr>
        <w:t xml:space="preserve"> or C</w:t>
      </w:r>
      <w:r w:rsidRPr="0026468C">
        <w:rPr>
          <w:rFonts w:cs="Times New Roman"/>
          <w:b w:val="0"/>
          <w:w w:val="108"/>
          <w:sz w:val="18"/>
          <w:szCs w:val="18"/>
          <w:vertAlign w:val="subscript"/>
        </w:rPr>
        <w:t>3</w:t>
      </w:r>
      <w:r w:rsidRPr="00952446">
        <w:rPr>
          <w:rFonts w:cs="Times New Roman"/>
          <w:b w:val="0"/>
          <w:w w:val="108"/>
          <w:sz w:val="18"/>
          <w:szCs w:val="18"/>
        </w:rPr>
        <w:t xml:space="preserve"> axis in C</w:t>
      </w:r>
      <w:r w:rsidRPr="0026468C">
        <w:rPr>
          <w:rFonts w:cs="Times New Roman"/>
          <w:b w:val="0"/>
          <w:w w:val="108"/>
          <w:sz w:val="18"/>
          <w:szCs w:val="18"/>
          <w:vertAlign w:val="subscript"/>
        </w:rPr>
        <w:t>6</w:t>
      </w:r>
      <w:r w:rsidRPr="00952446">
        <w:rPr>
          <w:rFonts w:cs="Times New Roman"/>
          <w:b w:val="0"/>
          <w:w w:val="108"/>
          <w:sz w:val="18"/>
          <w:szCs w:val="18"/>
        </w:rPr>
        <w:t>F</w:t>
      </w:r>
      <w:r w:rsidRPr="0026468C">
        <w:rPr>
          <w:rFonts w:cs="Times New Roman"/>
          <w:b w:val="0"/>
          <w:w w:val="108"/>
          <w:sz w:val="18"/>
          <w:szCs w:val="18"/>
          <w:vertAlign w:val="subscript"/>
        </w:rPr>
        <w:t>6</w:t>
      </w:r>
      <w:r w:rsidRPr="00952446">
        <w:rPr>
          <w:rFonts w:cs="Times New Roman"/>
          <w:b w:val="0"/>
          <w:w w:val="108"/>
          <w:sz w:val="18"/>
          <w:szCs w:val="18"/>
        </w:rPr>
        <w:t>·W, ·NH</w:t>
      </w:r>
      <w:r w:rsidRPr="0026468C">
        <w:rPr>
          <w:rFonts w:cs="Times New Roman"/>
          <w:b w:val="0"/>
          <w:w w:val="108"/>
          <w:sz w:val="18"/>
          <w:szCs w:val="18"/>
          <w:vertAlign w:val="subscript"/>
        </w:rPr>
        <w:t>3</w:t>
      </w:r>
      <w:r w:rsidRPr="00952446">
        <w:rPr>
          <w:rFonts w:cs="Times New Roman"/>
          <w:b w:val="0"/>
          <w:w w:val="108"/>
          <w:sz w:val="18"/>
          <w:szCs w:val="18"/>
        </w:rPr>
        <w:t>, and C</w:t>
      </w:r>
      <w:r w:rsidRPr="0026468C">
        <w:rPr>
          <w:rFonts w:cs="Times New Roman"/>
          <w:b w:val="0"/>
          <w:w w:val="108"/>
          <w:sz w:val="18"/>
          <w:szCs w:val="18"/>
          <w:vertAlign w:val="subscript"/>
        </w:rPr>
        <w:t>5</w:t>
      </w:r>
      <w:r w:rsidRPr="00952446">
        <w:rPr>
          <w:rFonts w:cs="Times New Roman"/>
          <w:b w:val="0"/>
          <w:w w:val="108"/>
          <w:sz w:val="18"/>
          <w:szCs w:val="18"/>
        </w:rPr>
        <w:t>F</w:t>
      </w:r>
      <w:r w:rsidRPr="0026468C">
        <w:rPr>
          <w:rFonts w:cs="Times New Roman"/>
          <w:b w:val="0"/>
          <w:w w:val="108"/>
          <w:sz w:val="18"/>
          <w:szCs w:val="18"/>
          <w:vertAlign w:val="subscript"/>
        </w:rPr>
        <w:t>5</w:t>
      </w:r>
      <w:r w:rsidRPr="00952446">
        <w:rPr>
          <w:rFonts w:cs="Times New Roman"/>
          <w:b w:val="0"/>
          <w:w w:val="108"/>
          <w:sz w:val="18"/>
          <w:szCs w:val="18"/>
        </w:rPr>
        <w:t>N·W, ·NH</w:t>
      </w:r>
      <w:r w:rsidRPr="0026468C">
        <w:rPr>
          <w:rFonts w:cs="Times New Roman"/>
          <w:b w:val="0"/>
          <w:w w:val="108"/>
          <w:sz w:val="18"/>
          <w:szCs w:val="18"/>
          <w:vertAlign w:val="subscript"/>
        </w:rPr>
        <w:t>3</w:t>
      </w:r>
      <w:r w:rsidRPr="00952446">
        <w:rPr>
          <w:rFonts w:cs="Times New Roman"/>
          <w:b w:val="0"/>
          <w:w w:val="108"/>
          <w:sz w:val="18"/>
          <w:szCs w:val="18"/>
        </w:rPr>
        <w:t xml:space="preserve"> are shown. They are obtained using the B3LYP-GD3(BJ)/def2-TZVP level of theory and the internal rotation coordinate is moved with a step size of 5° while all the other geometrical parameters were freely optimized.</w:t>
      </w:r>
      <w:r w:rsidR="0026468C">
        <w:rPr>
          <w:rFonts w:cs="Times New Roman"/>
          <w:b w:val="0"/>
          <w:w w:val="108"/>
          <w:sz w:val="18"/>
          <w:szCs w:val="18"/>
        </w:rPr>
        <w:t xml:space="preserve"> </w:t>
      </w:r>
    </w:p>
    <w:p w14:paraId="12970BB0" w14:textId="7B059F2C" w:rsidR="00227F95" w:rsidRDefault="00227F95" w:rsidP="0026468C">
      <w:pPr>
        <w:pStyle w:val="RSCB04AHeadingSection"/>
        <w:jc w:val="both"/>
        <w:rPr>
          <w:rFonts w:cs="Times New Roman"/>
          <w:b w:val="0"/>
          <w:w w:val="108"/>
          <w:sz w:val="18"/>
          <w:szCs w:val="18"/>
        </w:rPr>
      </w:pPr>
      <w:r w:rsidRPr="00227F95">
        <w:rPr>
          <w:rFonts w:cs="Times New Roman"/>
          <w:bCs/>
          <w:w w:val="108"/>
          <w:sz w:val="18"/>
          <w:szCs w:val="18"/>
        </w:rPr>
        <w:t>Figure 2</w:t>
      </w:r>
      <w:r w:rsidRPr="00227F95">
        <w:rPr>
          <w:rFonts w:cs="Times New Roman"/>
          <w:b w:val="0"/>
          <w:w w:val="108"/>
          <w:sz w:val="18"/>
          <w:szCs w:val="18"/>
        </w:rPr>
        <w:t xml:space="preserve">. The effect of the internal rotation of the ligands (ammonia or water) on the binding energy of the corresponding </w:t>
      </w:r>
      <w:proofErr w:type="spellStart"/>
      <w:r w:rsidRPr="00227F95">
        <w:rPr>
          <w:rFonts w:cs="Times New Roman"/>
          <w:b w:val="0"/>
          <w:w w:val="108"/>
          <w:sz w:val="18"/>
          <w:szCs w:val="18"/>
        </w:rPr>
        <w:t>perfluorinated</w:t>
      </w:r>
      <w:proofErr w:type="spellEnd"/>
      <w:r w:rsidRPr="00227F95">
        <w:rPr>
          <w:rFonts w:cs="Times New Roman"/>
          <w:b w:val="0"/>
          <w:w w:val="108"/>
          <w:sz w:val="18"/>
          <w:szCs w:val="18"/>
        </w:rPr>
        <w:t xml:space="preserve"> benzene and pyridine complexes.</w:t>
      </w:r>
    </w:p>
    <w:p w14:paraId="5665DC5B" w14:textId="77777777" w:rsidR="00732F80" w:rsidRDefault="00856314" w:rsidP="0026468C">
      <w:pPr>
        <w:pStyle w:val="RSCB04AHeadingSection"/>
        <w:jc w:val="both"/>
        <w:rPr>
          <w:rFonts w:cs="Times New Roman"/>
          <w:b w:val="0"/>
          <w:w w:val="108"/>
          <w:sz w:val="18"/>
          <w:szCs w:val="18"/>
        </w:rPr>
      </w:pPr>
      <w:r w:rsidRPr="00856314">
        <w:rPr>
          <w:rFonts w:cs="Times New Roman"/>
          <w:b w:val="0"/>
          <w:w w:val="108"/>
          <w:sz w:val="18"/>
          <w:szCs w:val="18"/>
        </w:rPr>
        <w:t>The picture, which we can infer from these results, is that in the complexes with C</w:t>
      </w:r>
      <w:r w:rsidRPr="00227F95">
        <w:rPr>
          <w:rFonts w:cs="Times New Roman"/>
          <w:b w:val="0"/>
          <w:w w:val="108"/>
          <w:sz w:val="18"/>
          <w:szCs w:val="18"/>
          <w:vertAlign w:val="subscript"/>
        </w:rPr>
        <w:t>6</w:t>
      </w:r>
      <w:r w:rsidRPr="00856314">
        <w:rPr>
          <w:rFonts w:cs="Times New Roman"/>
          <w:b w:val="0"/>
          <w:w w:val="108"/>
          <w:sz w:val="18"/>
          <w:szCs w:val="18"/>
        </w:rPr>
        <w:t>F</w:t>
      </w:r>
      <w:r w:rsidRPr="00227F95">
        <w:rPr>
          <w:rFonts w:cs="Times New Roman"/>
          <w:b w:val="0"/>
          <w:w w:val="108"/>
          <w:sz w:val="18"/>
          <w:szCs w:val="18"/>
          <w:vertAlign w:val="subscript"/>
        </w:rPr>
        <w:t>6</w:t>
      </w:r>
      <w:r w:rsidRPr="00856314">
        <w:rPr>
          <w:rFonts w:cs="Times New Roman"/>
          <w:b w:val="0"/>
          <w:w w:val="108"/>
          <w:sz w:val="18"/>
          <w:szCs w:val="18"/>
        </w:rPr>
        <w:t>, the C</w:t>
      </w:r>
      <w:r w:rsidRPr="00227F95">
        <w:rPr>
          <w:rFonts w:cs="Times New Roman"/>
          <w:b w:val="0"/>
          <w:w w:val="108"/>
          <w:sz w:val="18"/>
          <w:szCs w:val="18"/>
          <w:vertAlign w:val="subscript"/>
        </w:rPr>
        <w:t>2</w:t>
      </w:r>
      <w:r w:rsidRPr="00856314">
        <w:rPr>
          <w:rFonts w:cs="Times New Roman"/>
          <w:b w:val="0"/>
          <w:w w:val="108"/>
          <w:sz w:val="18"/>
          <w:szCs w:val="18"/>
        </w:rPr>
        <w:t xml:space="preserve"> or C</w:t>
      </w:r>
      <w:r w:rsidRPr="00227F95">
        <w:rPr>
          <w:rFonts w:cs="Times New Roman"/>
          <w:b w:val="0"/>
          <w:w w:val="108"/>
          <w:sz w:val="18"/>
          <w:szCs w:val="18"/>
          <w:vertAlign w:val="subscript"/>
        </w:rPr>
        <w:t>3</w:t>
      </w:r>
      <w:r w:rsidRPr="00856314">
        <w:rPr>
          <w:rFonts w:cs="Times New Roman"/>
          <w:b w:val="0"/>
          <w:w w:val="108"/>
          <w:sz w:val="18"/>
          <w:szCs w:val="18"/>
        </w:rPr>
        <w:t xml:space="preserve"> symmetry axis of water or ammonia respectively are perfectly aligned with the axis normal to the plane of the ring and cent</w:t>
      </w:r>
      <w:r w:rsidR="00227F95">
        <w:rPr>
          <w:rFonts w:cs="Times New Roman"/>
          <w:b w:val="0"/>
          <w:w w:val="108"/>
          <w:sz w:val="18"/>
          <w:szCs w:val="18"/>
        </w:rPr>
        <w:t>red</w:t>
      </w:r>
      <w:r w:rsidRPr="00856314">
        <w:rPr>
          <w:rFonts w:cs="Times New Roman"/>
          <w:b w:val="0"/>
          <w:w w:val="108"/>
          <w:sz w:val="18"/>
          <w:szCs w:val="18"/>
        </w:rPr>
        <w:t xml:space="preserve"> in the </w:t>
      </w:r>
      <w:r w:rsidRPr="00227F95">
        <w:rPr>
          <w:rFonts w:ascii="Symbol" w:hAnsi="Symbol" w:cs="Times New Roman"/>
          <w:b w:val="0"/>
          <w:w w:val="108"/>
          <w:sz w:val="18"/>
          <w:szCs w:val="18"/>
        </w:rPr>
        <w:t></w:t>
      </w:r>
      <w:r w:rsidRPr="00856314">
        <w:rPr>
          <w:rFonts w:cs="Times New Roman"/>
          <w:b w:val="0"/>
          <w:w w:val="108"/>
          <w:sz w:val="18"/>
          <w:szCs w:val="18"/>
        </w:rPr>
        <w:t xml:space="preserve">-hole. Moreover, </w:t>
      </w:r>
      <w:r w:rsidR="00227F95">
        <w:rPr>
          <w:rFonts w:cs="Times New Roman"/>
          <w:b w:val="0"/>
          <w:w w:val="108"/>
          <w:sz w:val="18"/>
          <w:szCs w:val="18"/>
        </w:rPr>
        <w:t xml:space="preserve">in </w:t>
      </w:r>
      <w:r w:rsidRPr="00856314">
        <w:rPr>
          <w:rFonts w:cs="Times New Roman"/>
          <w:b w:val="0"/>
          <w:w w:val="108"/>
          <w:sz w:val="18"/>
          <w:szCs w:val="18"/>
        </w:rPr>
        <w:t xml:space="preserve">both cases the resulting </w:t>
      </w:r>
      <w:r w:rsidRPr="002739DC">
        <w:rPr>
          <w:rFonts w:cs="Times New Roman"/>
          <w:b w:val="0"/>
          <w:i/>
          <w:iCs/>
          <w:w w:val="108"/>
          <w:sz w:val="18"/>
          <w:szCs w:val="18"/>
        </w:rPr>
        <w:t>V</w:t>
      </w:r>
      <w:r w:rsidRPr="00227F95">
        <w:rPr>
          <w:rFonts w:cs="Times New Roman"/>
          <w:b w:val="0"/>
          <w:w w:val="108"/>
          <w:sz w:val="18"/>
          <w:szCs w:val="18"/>
          <w:vertAlign w:val="subscript"/>
        </w:rPr>
        <w:t>6</w:t>
      </w:r>
      <w:r w:rsidRPr="00856314">
        <w:rPr>
          <w:rFonts w:cs="Times New Roman"/>
          <w:b w:val="0"/>
          <w:w w:val="108"/>
          <w:sz w:val="18"/>
          <w:szCs w:val="18"/>
        </w:rPr>
        <w:t xml:space="preserve"> barrier is dictated by the aromatic ring, giving rise to an almost inexistent gap (about 0.02 kJ mol</w:t>
      </w:r>
      <w:r w:rsidRPr="00227F95">
        <w:rPr>
          <w:rFonts w:cs="Times New Roman"/>
          <w:b w:val="0"/>
          <w:w w:val="108"/>
          <w:sz w:val="18"/>
          <w:szCs w:val="18"/>
          <w:vertAlign w:val="superscript"/>
        </w:rPr>
        <w:t>-1</w:t>
      </w:r>
      <w:r w:rsidRPr="00856314">
        <w:rPr>
          <w:rFonts w:cs="Times New Roman"/>
          <w:b w:val="0"/>
          <w:w w:val="108"/>
          <w:sz w:val="18"/>
          <w:szCs w:val="18"/>
        </w:rPr>
        <w:t xml:space="preserve">). This factor, together with the relatively light mass of the hydrogen atoms, indicates that the ligands can be considered completely delocalized with respect to the symmetry axis, which causes the systems to be effectively symmetric tops, in agreement with the experimental observations. The insertion of a perturbing heteroatom in the ring, the nitrogen, causes a shift in the ligand position, thus the corresponding lone pairs are now unable to interact symmetrically with the </w:t>
      </w:r>
      <w:r w:rsidRPr="00227F95">
        <w:rPr>
          <w:rFonts w:ascii="Symbol" w:hAnsi="Symbol" w:cs="Times New Roman"/>
          <w:b w:val="0"/>
          <w:w w:val="108"/>
          <w:sz w:val="18"/>
          <w:szCs w:val="18"/>
        </w:rPr>
        <w:t></w:t>
      </w:r>
      <w:r w:rsidRPr="00856314">
        <w:rPr>
          <w:rFonts w:cs="Times New Roman"/>
          <w:b w:val="0"/>
          <w:w w:val="108"/>
          <w:sz w:val="18"/>
          <w:szCs w:val="18"/>
        </w:rPr>
        <w:t>-hole. This fact produces an eccentric rotation of water or ammonia that is responsible of the surging of a barrier. The barrier to the rotation of the ligand represents ~9% of destabilization for C</w:t>
      </w:r>
      <w:r w:rsidRPr="00227F95">
        <w:rPr>
          <w:rFonts w:cs="Times New Roman"/>
          <w:b w:val="0"/>
          <w:w w:val="108"/>
          <w:sz w:val="18"/>
          <w:szCs w:val="18"/>
          <w:vertAlign w:val="subscript"/>
        </w:rPr>
        <w:t>5</w:t>
      </w:r>
      <w:r w:rsidRPr="00856314">
        <w:rPr>
          <w:rFonts w:cs="Times New Roman"/>
          <w:b w:val="0"/>
          <w:w w:val="108"/>
          <w:sz w:val="18"/>
          <w:szCs w:val="18"/>
        </w:rPr>
        <w:t>F</w:t>
      </w:r>
      <w:r w:rsidRPr="00227F95">
        <w:rPr>
          <w:rFonts w:cs="Times New Roman"/>
          <w:b w:val="0"/>
          <w:w w:val="108"/>
          <w:sz w:val="18"/>
          <w:szCs w:val="18"/>
          <w:vertAlign w:val="subscript"/>
        </w:rPr>
        <w:t>5</w:t>
      </w:r>
      <w:r w:rsidRPr="00856314">
        <w:rPr>
          <w:rFonts w:cs="Times New Roman"/>
          <w:b w:val="0"/>
          <w:w w:val="108"/>
          <w:sz w:val="18"/>
          <w:szCs w:val="18"/>
        </w:rPr>
        <w:t>N·W and less than 2% for C</w:t>
      </w:r>
      <w:r w:rsidRPr="00227F95">
        <w:rPr>
          <w:rFonts w:cs="Times New Roman"/>
          <w:b w:val="0"/>
          <w:w w:val="108"/>
          <w:sz w:val="18"/>
          <w:szCs w:val="18"/>
          <w:vertAlign w:val="subscript"/>
        </w:rPr>
        <w:t>5</w:t>
      </w:r>
      <w:r w:rsidRPr="00856314">
        <w:rPr>
          <w:rFonts w:cs="Times New Roman"/>
          <w:b w:val="0"/>
          <w:w w:val="108"/>
          <w:sz w:val="18"/>
          <w:szCs w:val="18"/>
        </w:rPr>
        <w:t>F</w:t>
      </w:r>
      <w:r w:rsidRPr="00227F95">
        <w:rPr>
          <w:rFonts w:cs="Times New Roman"/>
          <w:b w:val="0"/>
          <w:w w:val="108"/>
          <w:sz w:val="18"/>
          <w:szCs w:val="18"/>
          <w:vertAlign w:val="subscript"/>
        </w:rPr>
        <w:t>5</w:t>
      </w:r>
      <w:r w:rsidRPr="00856314">
        <w:rPr>
          <w:rFonts w:cs="Times New Roman"/>
          <w:b w:val="0"/>
          <w:w w:val="108"/>
          <w:sz w:val="18"/>
          <w:szCs w:val="18"/>
        </w:rPr>
        <w:t>N·NH</w:t>
      </w:r>
      <w:r w:rsidRPr="00227F95">
        <w:rPr>
          <w:rFonts w:cs="Times New Roman"/>
          <w:b w:val="0"/>
          <w:w w:val="108"/>
          <w:sz w:val="18"/>
          <w:szCs w:val="18"/>
          <w:vertAlign w:val="subscript"/>
        </w:rPr>
        <w:t>3</w:t>
      </w:r>
      <w:r w:rsidRPr="00856314">
        <w:rPr>
          <w:rFonts w:cs="Times New Roman"/>
          <w:b w:val="0"/>
          <w:w w:val="108"/>
          <w:sz w:val="18"/>
          <w:szCs w:val="18"/>
        </w:rPr>
        <w:t>.</w:t>
      </w:r>
    </w:p>
    <w:p w14:paraId="6B8F1331" w14:textId="521DA593" w:rsidR="009F6385" w:rsidRDefault="00856314" w:rsidP="0026468C">
      <w:pPr>
        <w:pStyle w:val="RSCB04AHeadingSection"/>
        <w:jc w:val="both"/>
        <w:rPr>
          <w:rFonts w:cs="Times New Roman"/>
          <w:b w:val="0"/>
          <w:w w:val="108"/>
          <w:sz w:val="18"/>
          <w:szCs w:val="18"/>
        </w:rPr>
      </w:pPr>
      <w:r w:rsidRPr="00856314">
        <w:rPr>
          <w:rFonts w:cs="Times New Roman"/>
          <w:b w:val="0"/>
          <w:w w:val="108"/>
          <w:sz w:val="18"/>
          <w:szCs w:val="18"/>
        </w:rPr>
        <w:t>To visualize and quantify the interactions and their energies, the topology of the theoretical electron densities was analy</w:t>
      </w:r>
      <w:r w:rsidR="00227F95">
        <w:rPr>
          <w:rFonts w:cs="Times New Roman"/>
          <w:b w:val="0"/>
          <w:w w:val="108"/>
          <w:sz w:val="18"/>
          <w:szCs w:val="18"/>
        </w:rPr>
        <w:t>sed</w:t>
      </w:r>
      <w:r w:rsidRPr="00856314">
        <w:rPr>
          <w:rFonts w:cs="Times New Roman"/>
          <w:b w:val="0"/>
          <w:w w:val="108"/>
          <w:sz w:val="18"/>
          <w:szCs w:val="18"/>
        </w:rPr>
        <w:t xml:space="preserve"> with the </w:t>
      </w:r>
      <w:proofErr w:type="spellStart"/>
      <w:r w:rsidRPr="00856314">
        <w:rPr>
          <w:rFonts w:cs="Times New Roman"/>
          <w:b w:val="0"/>
          <w:w w:val="108"/>
          <w:sz w:val="18"/>
          <w:szCs w:val="18"/>
        </w:rPr>
        <w:t>Multiwfn</w:t>
      </w:r>
      <w:proofErr w:type="spellEnd"/>
      <w:r w:rsidRPr="00856314">
        <w:rPr>
          <w:rFonts w:cs="Times New Roman"/>
          <w:b w:val="0"/>
          <w:w w:val="108"/>
          <w:sz w:val="18"/>
          <w:szCs w:val="18"/>
        </w:rPr>
        <w:t xml:space="preserve"> program</w:t>
      </w:r>
      <w:r w:rsidR="002739DC" w:rsidRPr="002E0F74">
        <w:rPr>
          <w:sz w:val="18"/>
          <w:szCs w:val="18"/>
        </w:rPr>
        <w:fldChar w:fldCharType="begin" w:fldLock="1"/>
      </w:r>
      <w:r w:rsidR="004440E2" w:rsidRPr="002E0F74">
        <w:rPr>
          <w:sz w:val="18"/>
          <w:szCs w:val="18"/>
        </w:rPr>
        <w:instrText>ADDIN CSL_CITATION {"citationItems":[{"id":"ITEM-1","itemData":{"DOI":"10.1002/jcc.22885","author":[{"dropping-particle":"","family":"Lu, T., and Chen","given":"F.","non-dropping-particle":"","parse-names":false,"suffix":""}],"container-title":"Journal of Computational Chemistry","id":"ITEM-1","issued":{"date-parts":[["0"]]},"page":"580–592","title":"Multiwfn: a multifunctional wavefunction analyzer","type":"article-journal","volume":"33"},"uris":["http://www.mendeley.com/documents/?uuid=adbaee17-4db8-45c7-91ae-4aa30a33a7ea"]}],"mendeley":{"formattedCitation":"&lt;sup&gt;48&lt;/sup&gt;","plainTextFormattedCitation":"48","previouslyFormattedCitation":"&lt;sup&gt;48&lt;/sup&gt;"},"properties":{"noteIndex":0},"schema":"https://github.com/citation-style-language/schema/raw/master/csl-citation.json"}</w:instrText>
      </w:r>
      <w:r w:rsidR="002739DC" w:rsidRPr="002E0F74">
        <w:rPr>
          <w:sz w:val="18"/>
          <w:szCs w:val="18"/>
        </w:rPr>
        <w:fldChar w:fldCharType="separate"/>
      </w:r>
      <w:r w:rsidR="007E6D8C" w:rsidRPr="002E0F74">
        <w:rPr>
          <w:b w:val="0"/>
          <w:noProof/>
          <w:sz w:val="18"/>
          <w:szCs w:val="18"/>
          <w:vertAlign w:val="superscript"/>
        </w:rPr>
        <w:t>48</w:t>
      </w:r>
      <w:r w:rsidR="002739DC" w:rsidRPr="002E0F74">
        <w:rPr>
          <w:sz w:val="18"/>
          <w:szCs w:val="18"/>
        </w:rPr>
        <w:fldChar w:fldCharType="end"/>
      </w:r>
      <w:r w:rsidRPr="00856314">
        <w:rPr>
          <w:rFonts w:cs="Times New Roman"/>
          <w:b w:val="0"/>
          <w:w w:val="108"/>
          <w:sz w:val="18"/>
          <w:szCs w:val="18"/>
        </w:rPr>
        <w:t xml:space="preserve"> which is based on the Atoms in Molecules Theory (AIM).</w:t>
      </w:r>
      <w:r w:rsidR="00A62241" w:rsidRPr="002E0F74">
        <w:rPr>
          <w:sz w:val="18"/>
          <w:szCs w:val="18"/>
        </w:rPr>
        <w:fldChar w:fldCharType="begin" w:fldLock="1"/>
      </w:r>
      <w:r w:rsidR="004440E2" w:rsidRPr="002E0F74">
        <w:rPr>
          <w:sz w:val="18"/>
          <w:szCs w:val="18"/>
        </w:rPr>
        <w:instrText>ADDIN CSL_CITATION {"citationItems":[{"id":"ITEM-1","itemData":{"author":[{"dropping-particle":"","family":"Bader","given":"R. F. W.","non-dropping-particle":"","parse-names":false,"suffix":""}],"id":"ITEM-1","issued":{"date-parts":[["1990"]]},"publisher":"Oxford University Press","title":"Atoms in Molecules: a Quantum Theory","type":"book"},"uris":["http://www.mendeley.com/documents/?uuid=8e3da98b-00c3-461e-a242-0d109078840e"]}],"mendeley":{"formattedCitation":"&lt;sup&gt;49&lt;/sup&gt;","plainTextFormattedCitation":"49","previouslyFormattedCitation":"&lt;sup&gt;49&lt;/sup&gt;"},"properties":{"noteIndex":0},"schema":"https://github.com/citation-style-language/schema/raw/master/csl-citation.json"}</w:instrText>
      </w:r>
      <w:r w:rsidR="00A62241" w:rsidRPr="002E0F74">
        <w:rPr>
          <w:sz w:val="18"/>
          <w:szCs w:val="18"/>
        </w:rPr>
        <w:fldChar w:fldCharType="separate"/>
      </w:r>
      <w:r w:rsidR="007E6D8C" w:rsidRPr="002E0F74">
        <w:rPr>
          <w:b w:val="0"/>
          <w:noProof/>
          <w:sz w:val="18"/>
          <w:szCs w:val="18"/>
          <w:vertAlign w:val="superscript"/>
        </w:rPr>
        <w:t>49</w:t>
      </w:r>
      <w:r w:rsidR="00A62241" w:rsidRPr="002E0F74">
        <w:rPr>
          <w:sz w:val="18"/>
          <w:szCs w:val="18"/>
        </w:rPr>
        <w:fldChar w:fldCharType="end"/>
      </w:r>
      <w:r w:rsidRPr="002E0F74">
        <w:rPr>
          <w:rFonts w:cs="Times New Roman"/>
          <w:b w:val="0"/>
          <w:w w:val="108"/>
          <w:sz w:val="18"/>
          <w:szCs w:val="18"/>
        </w:rPr>
        <w:t xml:space="preserve"> </w:t>
      </w:r>
      <w:r w:rsidRPr="00856314">
        <w:rPr>
          <w:rFonts w:cs="Times New Roman"/>
          <w:b w:val="0"/>
          <w:w w:val="108"/>
          <w:sz w:val="18"/>
          <w:szCs w:val="18"/>
        </w:rPr>
        <w:t>Complementary information was also achieved visualizing the interactions with the NCI method,</w:t>
      </w:r>
      <w:r w:rsidR="009D06AD" w:rsidRPr="002E0F74">
        <w:rPr>
          <w:sz w:val="18"/>
          <w:szCs w:val="18"/>
        </w:rPr>
        <w:fldChar w:fldCharType="begin" w:fldLock="1"/>
      </w:r>
      <w:r w:rsidR="004440E2" w:rsidRPr="002E0F74">
        <w:rPr>
          <w:sz w:val="18"/>
          <w:szCs w:val="18"/>
        </w:rPr>
        <w:instrText>ADDIN CSL_CITATION {"citationItems":[{"id":"ITEM-1","itemData":{"DOI":"10.1021/ja100936w","author":[{"dropping-particle":"","family":"Johnson, E. R., Keinan, S., Mori-Sánchez, P., Contreras-García, J., Cohen","given":"A. J.","non-dropping-particle":"","parse-names":false,"suffix":""},{"dropping-particle":"","family":"and Yang","given":"W.","non-dropping-particle":"","parse-names":false,"suffix":""}],"container-title":"Journal of the American Chemical Society","id":"ITEM-1","issued":{"date-parts":[["2010"]]},"page":"6498–6506","title":"Revealing noncovalent interactions","type":"article-journal","volume":"132"},"uris":["http://www.mendeley.com/documents/?uuid=5eff3269-9958-4d78-945d-1b8b9cfa4224"]}],"mendeley":{"formattedCitation":"&lt;sup&gt;50&lt;/sup&gt;","plainTextFormattedCitation":"50","previouslyFormattedCitation":"&lt;sup&gt;50&lt;/sup&gt;"},"properties":{"noteIndex":0},"schema":"https://github.com/citation-style-language/schema/raw/master/csl-citation.json"}</w:instrText>
      </w:r>
      <w:r w:rsidR="009D06AD" w:rsidRPr="002E0F74">
        <w:rPr>
          <w:sz w:val="18"/>
          <w:szCs w:val="18"/>
        </w:rPr>
        <w:fldChar w:fldCharType="separate"/>
      </w:r>
      <w:r w:rsidR="007E6D8C" w:rsidRPr="002E0F74">
        <w:rPr>
          <w:b w:val="0"/>
          <w:noProof/>
          <w:sz w:val="18"/>
          <w:szCs w:val="18"/>
          <w:vertAlign w:val="superscript"/>
        </w:rPr>
        <w:t>50</w:t>
      </w:r>
      <w:r w:rsidR="009D06AD" w:rsidRPr="002E0F74">
        <w:rPr>
          <w:sz w:val="18"/>
          <w:szCs w:val="18"/>
        </w:rPr>
        <w:fldChar w:fldCharType="end"/>
      </w:r>
      <w:r w:rsidRPr="00856314">
        <w:rPr>
          <w:rFonts w:cs="Times New Roman"/>
          <w:b w:val="0"/>
          <w:w w:val="108"/>
          <w:sz w:val="18"/>
          <w:szCs w:val="18"/>
        </w:rPr>
        <w:t xml:space="preserve"> which considers the distribution of both the electron density and its gradient. A comprehensive picture can be drawn using these regions of density overlap for both the hydrogenated and </w:t>
      </w:r>
      <w:proofErr w:type="spellStart"/>
      <w:r w:rsidRPr="00856314">
        <w:rPr>
          <w:rFonts w:cs="Times New Roman"/>
          <w:b w:val="0"/>
          <w:w w:val="108"/>
          <w:sz w:val="18"/>
          <w:szCs w:val="18"/>
        </w:rPr>
        <w:t>perfluorinated</w:t>
      </w:r>
      <w:proofErr w:type="spellEnd"/>
      <w:r w:rsidRPr="00856314">
        <w:rPr>
          <w:rFonts w:cs="Times New Roman"/>
          <w:b w:val="0"/>
          <w:w w:val="108"/>
          <w:sz w:val="18"/>
          <w:szCs w:val="18"/>
        </w:rPr>
        <w:t xml:space="preserve"> arenes with ammonia and water. </w:t>
      </w:r>
      <w:r w:rsidR="002E0F74" w:rsidRPr="00856314">
        <w:rPr>
          <w:rFonts w:cs="Times New Roman"/>
          <w:b w:val="0"/>
          <w:w w:val="108"/>
          <w:sz w:val="18"/>
          <w:szCs w:val="18"/>
        </w:rPr>
        <w:t>An advantage of this method is that the NCI index has proved to be very little dependent on the method and basis set used in the calculation once the geometry is fixed.</w:t>
      </w:r>
      <w:r w:rsidR="002E0F74" w:rsidRPr="002E0F74">
        <w:rPr>
          <w:sz w:val="18"/>
          <w:szCs w:val="18"/>
        </w:rPr>
        <w:fldChar w:fldCharType="begin" w:fldLock="1"/>
      </w:r>
      <w:r w:rsidR="002E0F74" w:rsidRPr="002E0F74">
        <w:rPr>
          <w:sz w:val="18"/>
          <w:szCs w:val="18"/>
        </w:rPr>
        <w:instrText>ADDIN CSL_CITATION {"citationItems":[{"id":"ITEM-1","itemData":{"DOI":"10.1007/s00214-016-1977-7","ISSN":"1432-881X","abstract":"Describing non-covalent interactions (NCIs) has shown to be of paramount importance in many areas of theoretical chemistry and related disciplines, such as biochemistry and material science. However, non-covalent interactions are subtle effects, very difficult to reproduce from most common computational approaches. Electron density studies have shown to provide a good semiquantitative visual approach to such interactions, which are much less prone to method dependency. But to which extent? This is the question addressed in this contribution. The NCI approach based on the reduced density gradient is given the third degree so as to provide the user with a benchmark on how it is affected by the computational method and the basis set of choice. We have assessed the dependence of the NCI results on the geometry. This last question is addressed in detail to dissect how, why and when the NCI method can be used to understand dispersion interactions. Along various examples, we will show that the NCI index is very little dependent on the method and basis set used in the calculation of the electron density as long as the geometry is kept fixed. Indeed, the biggest variations in NCI come from changes in the geometry. Thus, methods which provide descriptions of a given interaction type of different accuracies will yield different electron density organizations. This gives no qualitative variations in the NCI 3D picture. But it is reflected in quantitative NCI measures even in very subtle cases. Moreover, in the case of a failure of the calculation method, NCI can also reveal the sources of its error. NCI volumes are able to locate the energetic ordering in various conformational situations, but always in a relative manner. Absolute values should not be used in comparisons, nor between compounds that do not belong to the same family.","author":[{"dropping-particle":"","family":"Contreras-Garcia","given":"Julia","non-dropping-particle":"","parse-names":false,"suffix":""},{"dropping-particle":"","family":"Boto","given":"Roberto A","non-dropping-particle":"","parse-names":false,"suffix":""},{"dropping-particle":"","family":"Izquierdo-Ruiz","given":"Fernando","non-dropping-particle":"","parse-names":false,"suffix":""},{"dropping-particle":"","family":"Reva","given":"Igor","non-dropping-particle":"","parse-names":false,"suffix":""},{"dropping-particle":"","family":"Woller","given":"Tatiana","non-dropping-particle":"","parse-names":false,"suffix":""},{"dropping-particle":"","family":"Alonso","given":"Mercedes","non-dropping-particle":"","parse-names":false,"suffix":""}],"container-title":"THEORETICAL CHEMISTRY ACCOUNTS","id":"ITEM-1","issue":"10","issued":{"date-parts":[["2016"]]},"page":"242","title":"A benchmark for the non-covalent interaction (NCI) index or... is it really all in the geometry?","type":"article-journal","volume":"135"},"uris":["http://www.mendeley.com/documents/?uuid=e23526d3-7f0f-4400-bdd6-73da1f6a2cf4"]}],"mendeley":{"formattedCitation":"&lt;sup&gt;51&lt;/sup&gt;","plainTextFormattedCitation":"51","previouslyFormattedCitation":"&lt;sup&gt;51&lt;/sup&gt;"},"properties":{"noteIndex":0},"schema":"https://github.com/citation-style-language/schema/raw/master/csl-citation.json"}</w:instrText>
      </w:r>
      <w:r w:rsidR="002E0F74" w:rsidRPr="002E0F74">
        <w:rPr>
          <w:sz w:val="18"/>
          <w:szCs w:val="18"/>
        </w:rPr>
        <w:fldChar w:fldCharType="separate"/>
      </w:r>
      <w:r w:rsidR="002E0F74" w:rsidRPr="002E0F74">
        <w:rPr>
          <w:b w:val="0"/>
          <w:noProof/>
          <w:sz w:val="18"/>
          <w:szCs w:val="18"/>
          <w:vertAlign w:val="superscript"/>
        </w:rPr>
        <w:t>51</w:t>
      </w:r>
      <w:r w:rsidR="002E0F74" w:rsidRPr="002E0F74">
        <w:rPr>
          <w:sz w:val="18"/>
          <w:szCs w:val="18"/>
        </w:rPr>
        <w:fldChar w:fldCharType="end"/>
      </w:r>
      <w:r w:rsidR="002E0F74">
        <w:rPr>
          <w:sz w:val="18"/>
          <w:szCs w:val="18"/>
        </w:rPr>
        <w:t xml:space="preserve"> </w:t>
      </w:r>
      <w:r w:rsidRPr="00856314">
        <w:rPr>
          <w:rFonts w:cs="Times New Roman"/>
          <w:b w:val="0"/>
          <w:w w:val="108"/>
          <w:sz w:val="18"/>
          <w:szCs w:val="18"/>
        </w:rPr>
        <w:t xml:space="preserve">The </w:t>
      </w:r>
      <w:proofErr w:type="spellStart"/>
      <w:r w:rsidRPr="00856314">
        <w:rPr>
          <w:rFonts w:cs="Times New Roman"/>
          <w:b w:val="0"/>
          <w:w w:val="108"/>
          <w:sz w:val="18"/>
          <w:szCs w:val="18"/>
        </w:rPr>
        <w:t>isosurfaces</w:t>
      </w:r>
      <w:proofErr w:type="spellEnd"/>
      <w:r w:rsidRPr="00856314">
        <w:rPr>
          <w:rFonts w:cs="Times New Roman"/>
          <w:b w:val="0"/>
          <w:w w:val="108"/>
          <w:sz w:val="18"/>
          <w:szCs w:val="18"/>
        </w:rPr>
        <w:t xml:space="preserve"> visible in the NCI plots are reported in Figure 3 and according to the co</w:t>
      </w:r>
      <w:r w:rsidR="00177C02">
        <w:rPr>
          <w:rFonts w:cs="Times New Roman"/>
          <w:b w:val="0"/>
          <w:w w:val="108"/>
          <w:sz w:val="18"/>
          <w:szCs w:val="18"/>
        </w:rPr>
        <w:t>lour</w:t>
      </w:r>
      <w:r w:rsidRPr="00856314">
        <w:rPr>
          <w:rFonts w:cs="Times New Roman"/>
          <w:b w:val="0"/>
          <w:w w:val="108"/>
          <w:sz w:val="18"/>
          <w:szCs w:val="18"/>
        </w:rPr>
        <w:t xml:space="preserve"> code </w:t>
      </w:r>
      <w:r w:rsidR="00DF6A94">
        <w:rPr>
          <w:noProof/>
        </w:rPr>
        <w:drawing>
          <wp:anchor distT="0" distB="0" distL="114300" distR="114300" simplePos="0" relativeHeight="251668480" behindDoc="0" locked="0" layoutInCell="1" allowOverlap="1" wp14:anchorId="678A652A" wp14:editId="3A02B6FC">
            <wp:simplePos x="0" y="0"/>
            <wp:positionH relativeFrom="margin">
              <wp:posOffset>238539</wp:posOffset>
            </wp:positionH>
            <wp:positionV relativeFrom="paragraph">
              <wp:posOffset>783590</wp:posOffset>
            </wp:positionV>
            <wp:extent cx="5943600" cy="3580765"/>
            <wp:effectExtent l="0" t="0" r="0" b="635"/>
            <wp:wrapTopAndBottom/>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580765"/>
                    </a:xfrm>
                    <a:prstGeom prst="rect">
                      <a:avLst/>
                    </a:prstGeom>
                  </pic:spPr>
                </pic:pic>
              </a:graphicData>
            </a:graphic>
          </wp:anchor>
        </w:drawing>
      </w:r>
      <w:r w:rsidR="009F6385">
        <w:rPr>
          <w:rFonts w:cs="Times New Roman"/>
          <w:b w:val="0"/>
          <w:w w:val="108"/>
          <w:sz w:val="18"/>
          <w:szCs w:val="18"/>
        </w:rPr>
        <w:t>re</w:t>
      </w:r>
      <w:r w:rsidRPr="00856314">
        <w:rPr>
          <w:rFonts w:cs="Times New Roman"/>
          <w:b w:val="0"/>
          <w:w w:val="108"/>
          <w:sz w:val="18"/>
          <w:szCs w:val="18"/>
        </w:rPr>
        <w:t xml:space="preserve">ported on the graphs, they represent the areas for </w:t>
      </w:r>
      <w:r w:rsidR="009F6385">
        <w:rPr>
          <w:rFonts w:cs="Times New Roman"/>
          <w:b w:val="0"/>
          <w:w w:val="108"/>
          <w:sz w:val="18"/>
          <w:szCs w:val="18"/>
        </w:rPr>
        <w:t>a</w:t>
      </w:r>
      <w:r w:rsidRPr="00856314">
        <w:rPr>
          <w:rFonts w:cs="Times New Roman"/>
          <w:b w:val="0"/>
          <w:w w:val="108"/>
          <w:sz w:val="18"/>
          <w:szCs w:val="18"/>
        </w:rPr>
        <w:t>ttractive and repulsive interactions.</w:t>
      </w:r>
    </w:p>
    <w:p w14:paraId="61ECFBE9" w14:textId="1A14D7C8" w:rsidR="009F6385" w:rsidRDefault="009F6385" w:rsidP="0026468C">
      <w:pPr>
        <w:pStyle w:val="RSCB04AHeadingSection"/>
        <w:jc w:val="both"/>
        <w:rPr>
          <w:rFonts w:cs="Times New Roman"/>
          <w:b w:val="0"/>
          <w:w w:val="108"/>
          <w:sz w:val="18"/>
          <w:szCs w:val="18"/>
        </w:rPr>
        <w:sectPr w:rsidR="009F6385" w:rsidSect="00100398">
          <w:type w:val="continuous"/>
          <w:pgSz w:w="11907" w:h="16840" w:code="9"/>
          <w:pgMar w:top="1009" w:right="851" w:bottom="1758" w:left="851" w:header="851" w:footer="1049" w:gutter="0"/>
          <w:cols w:num="2" w:space="709"/>
          <w:titlePg/>
          <w:docGrid w:linePitch="360"/>
        </w:sectPr>
      </w:pPr>
    </w:p>
    <w:p w14:paraId="716E5B5E" w14:textId="37DA498C" w:rsidR="003C7F7B" w:rsidRDefault="003C7F7B" w:rsidP="0026468C">
      <w:pPr>
        <w:pStyle w:val="RSCB04AHeadingSection"/>
        <w:jc w:val="both"/>
        <w:rPr>
          <w:rFonts w:cs="Times New Roman"/>
          <w:b w:val="0"/>
          <w:w w:val="108"/>
          <w:sz w:val="18"/>
          <w:szCs w:val="18"/>
        </w:rPr>
      </w:pPr>
      <w:r w:rsidRPr="003C7F7B">
        <w:rPr>
          <w:rFonts w:cs="Times New Roman"/>
          <w:bCs/>
          <w:w w:val="108"/>
          <w:sz w:val="18"/>
          <w:szCs w:val="18"/>
        </w:rPr>
        <w:t>Figure 3.</w:t>
      </w:r>
      <w:r w:rsidRPr="003C7F7B">
        <w:rPr>
          <w:rFonts w:cs="Times New Roman"/>
          <w:b w:val="0"/>
          <w:w w:val="108"/>
          <w:sz w:val="18"/>
          <w:szCs w:val="18"/>
        </w:rPr>
        <w:t xml:space="preserve"> The NCI plots from the theoretical (B3LYP-GD3(BJ)/def2-TZVP) electron densities of C</w:t>
      </w:r>
      <w:r w:rsidRPr="00821EEE">
        <w:rPr>
          <w:rFonts w:cs="Times New Roman"/>
          <w:b w:val="0"/>
          <w:w w:val="108"/>
          <w:sz w:val="18"/>
          <w:szCs w:val="18"/>
          <w:vertAlign w:val="subscript"/>
        </w:rPr>
        <w:t>6</w:t>
      </w:r>
      <w:r w:rsidRPr="003C7F7B">
        <w:rPr>
          <w:rFonts w:cs="Times New Roman"/>
          <w:b w:val="0"/>
          <w:w w:val="108"/>
          <w:sz w:val="18"/>
          <w:szCs w:val="18"/>
        </w:rPr>
        <w:t>F</w:t>
      </w:r>
      <w:r w:rsidRPr="00821EEE">
        <w:rPr>
          <w:rFonts w:cs="Times New Roman"/>
          <w:b w:val="0"/>
          <w:w w:val="108"/>
          <w:sz w:val="18"/>
          <w:szCs w:val="18"/>
          <w:vertAlign w:val="subscript"/>
        </w:rPr>
        <w:t>6</w:t>
      </w:r>
      <w:r w:rsidRPr="003C7F7B">
        <w:rPr>
          <w:rFonts w:cs="Times New Roman"/>
          <w:b w:val="0"/>
          <w:w w:val="108"/>
          <w:sz w:val="18"/>
          <w:szCs w:val="18"/>
        </w:rPr>
        <w:t>·W, ·NH</w:t>
      </w:r>
      <w:r w:rsidRPr="00821EEE">
        <w:rPr>
          <w:rFonts w:cs="Times New Roman"/>
          <w:b w:val="0"/>
          <w:w w:val="108"/>
          <w:sz w:val="18"/>
          <w:szCs w:val="18"/>
          <w:vertAlign w:val="subscript"/>
        </w:rPr>
        <w:t>3</w:t>
      </w:r>
      <w:r w:rsidRPr="003C7F7B">
        <w:rPr>
          <w:rFonts w:cs="Times New Roman"/>
          <w:b w:val="0"/>
          <w:w w:val="108"/>
          <w:sz w:val="18"/>
          <w:szCs w:val="18"/>
        </w:rPr>
        <w:t>, C</w:t>
      </w:r>
      <w:r w:rsidRPr="00821EEE">
        <w:rPr>
          <w:rFonts w:cs="Times New Roman"/>
          <w:b w:val="0"/>
          <w:w w:val="108"/>
          <w:sz w:val="18"/>
          <w:szCs w:val="18"/>
          <w:vertAlign w:val="subscript"/>
        </w:rPr>
        <w:t>6</w:t>
      </w:r>
      <w:r w:rsidRPr="003C7F7B">
        <w:rPr>
          <w:rFonts w:cs="Times New Roman"/>
          <w:b w:val="0"/>
          <w:w w:val="108"/>
          <w:sz w:val="18"/>
          <w:szCs w:val="18"/>
        </w:rPr>
        <w:t>H</w:t>
      </w:r>
      <w:r w:rsidRPr="00821EEE">
        <w:rPr>
          <w:rFonts w:cs="Times New Roman"/>
          <w:b w:val="0"/>
          <w:w w:val="108"/>
          <w:sz w:val="18"/>
          <w:szCs w:val="18"/>
          <w:vertAlign w:val="subscript"/>
        </w:rPr>
        <w:t>6</w:t>
      </w:r>
      <w:r w:rsidRPr="003C7F7B">
        <w:rPr>
          <w:rFonts w:cs="Times New Roman"/>
          <w:b w:val="0"/>
          <w:w w:val="108"/>
          <w:sz w:val="18"/>
          <w:szCs w:val="18"/>
        </w:rPr>
        <w:t>·W, ·NH</w:t>
      </w:r>
      <w:r w:rsidRPr="00821EEE">
        <w:rPr>
          <w:rFonts w:cs="Times New Roman"/>
          <w:b w:val="0"/>
          <w:w w:val="108"/>
          <w:sz w:val="18"/>
          <w:szCs w:val="18"/>
          <w:vertAlign w:val="subscript"/>
        </w:rPr>
        <w:t>3</w:t>
      </w:r>
      <w:r w:rsidRPr="003C7F7B">
        <w:rPr>
          <w:rFonts w:cs="Times New Roman"/>
          <w:b w:val="0"/>
          <w:w w:val="108"/>
          <w:sz w:val="18"/>
          <w:szCs w:val="18"/>
        </w:rPr>
        <w:t>, C</w:t>
      </w:r>
      <w:r w:rsidRPr="00821EEE">
        <w:rPr>
          <w:rFonts w:cs="Times New Roman"/>
          <w:b w:val="0"/>
          <w:w w:val="108"/>
          <w:sz w:val="18"/>
          <w:szCs w:val="18"/>
          <w:vertAlign w:val="subscript"/>
        </w:rPr>
        <w:t>5</w:t>
      </w:r>
      <w:r w:rsidRPr="003C7F7B">
        <w:rPr>
          <w:rFonts w:cs="Times New Roman"/>
          <w:b w:val="0"/>
          <w:w w:val="108"/>
          <w:sz w:val="18"/>
          <w:szCs w:val="18"/>
        </w:rPr>
        <w:t>F</w:t>
      </w:r>
      <w:r w:rsidRPr="00821EEE">
        <w:rPr>
          <w:rFonts w:cs="Times New Roman"/>
          <w:b w:val="0"/>
          <w:w w:val="108"/>
          <w:sz w:val="18"/>
          <w:szCs w:val="18"/>
          <w:vertAlign w:val="subscript"/>
        </w:rPr>
        <w:t>5</w:t>
      </w:r>
      <w:r w:rsidRPr="003C7F7B">
        <w:rPr>
          <w:rFonts w:cs="Times New Roman"/>
          <w:b w:val="0"/>
          <w:w w:val="108"/>
          <w:sz w:val="18"/>
          <w:szCs w:val="18"/>
        </w:rPr>
        <w:t>N·W, ·NH</w:t>
      </w:r>
      <w:r w:rsidRPr="00821EEE">
        <w:rPr>
          <w:rFonts w:cs="Times New Roman"/>
          <w:b w:val="0"/>
          <w:w w:val="108"/>
          <w:sz w:val="18"/>
          <w:szCs w:val="18"/>
          <w:vertAlign w:val="subscript"/>
        </w:rPr>
        <w:t>3</w:t>
      </w:r>
      <w:r w:rsidRPr="003C7F7B">
        <w:rPr>
          <w:rFonts w:cs="Times New Roman"/>
          <w:b w:val="0"/>
          <w:w w:val="108"/>
          <w:sz w:val="18"/>
          <w:szCs w:val="18"/>
        </w:rPr>
        <w:t xml:space="preserve"> and C</w:t>
      </w:r>
      <w:r w:rsidRPr="00821EEE">
        <w:rPr>
          <w:rFonts w:cs="Times New Roman"/>
          <w:b w:val="0"/>
          <w:w w:val="108"/>
          <w:sz w:val="18"/>
          <w:szCs w:val="18"/>
          <w:vertAlign w:val="subscript"/>
        </w:rPr>
        <w:t>5</w:t>
      </w:r>
      <w:r w:rsidRPr="003C7F7B">
        <w:rPr>
          <w:rFonts w:cs="Times New Roman"/>
          <w:b w:val="0"/>
          <w:w w:val="108"/>
          <w:sz w:val="18"/>
          <w:szCs w:val="18"/>
        </w:rPr>
        <w:t>H</w:t>
      </w:r>
      <w:r w:rsidRPr="00821EEE">
        <w:rPr>
          <w:rFonts w:cs="Times New Roman"/>
          <w:b w:val="0"/>
          <w:w w:val="108"/>
          <w:sz w:val="18"/>
          <w:szCs w:val="18"/>
          <w:vertAlign w:val="subscript"/>
        </w:rPr>
        <w:t>5</w:t>
      </w:r>
      <w:r w:rsidRPr="003C7F7B">
        <w:rPr>
          <w:rFonts w:cs="Times New Roman"/>
          <w:b w:val="0"/>
          <w:w w:val="108"/>
          <w:sz w:val="18"/>
          <w:szCs w:val="18"/>
        </w:rPr>
        <w:t>N·W, ·NH</w:t>
      </w:r>
      <w:r w:rsidRPr="00821EEE">
        <w:rPr>
          <w:rFonts w:cs="Times New Roman"/>
          <w:b w:val="0"/>
          <w:w w:val="108"/>
          <w:sz w:val="18"/>
          <w:szCs w:val="18"/>
          <w:vertAlign w:val="subscript"/>
        </w:rPr>
        <w:t>3</w:t>
      </w:r>
      <w:r w:rsidRPr="003C7F7B">
        <w:rPr>
          <w:rFonts w:cs="Times New Roman"/>
          <w:b w:val="0"/>
          <w:w w:val="108"/>
          <w:sz w:val="18"/>
          <w:szCs w:val="18"/>
        </w:rPr>
        <w:t>.For each system: in the pictures the blue and green colours identify the presence of strong and weak attractive interactions, respectively, while red colo</w:t>
      </w:r>
      <w:r w:rsidR="00821EEE">
        <w:rPr>
          <w:rFonts w:cs="Times New Roman"/>
          <w:b w:val="0"/>
          <w:w w:val="108"/>
          <w:sz w:val="18"/>
          <w:szCs w:val="18"/>
        </w:rPr>
        <w:t>u</w:t>
      </w:r>
      <w:r w:rsidRPr="003C7F7B">
        <w:rPr>
          <w:rFonts w:cs="Times New Roman"/>
          <w:b w:val="0"/>
          <w:w w:val="108"/>
          <w:sz w:val="18"/>
          <w:szCs w:val="18"/>
        </w:rPr>
        <w:t>r indicates repulsive interaction. The upper diagrams show the value of the electron density gradient (</w:t>
      </w:r>
      <w:r w:rsidRPr="00821EEE">
        <w:rPr>
          <w:rFonts w:cs="Times New Roman"/>
          <w:b w:val="0"/>
          <w:i/>
          <w:iCs/>
          <w:w w:val="108"/>
          <w:sz w:val="18"/>
          <w:szCs w:val="18"/>
        </w:rPr>
        <w:t>s</w:t>
      </w:r>
      <w:r w:rsidRPr="003C7F7B">
        <w:rPr>
          <w:rFonts w:cs="Times New Roman"/>
          <w:b w:val="0"/>
          <w:w w:val="108"/>
          <w:sz w:val="18"/>
          <w:szCs w:val="18"/>
        </w:rPr>
        <w:t xml:space="preserve">) </w:t>
      </w:r>
      <w:r w:rsidRPr="00821EEE">
        <w:rPr>
          <w:rFonts w:cs="Times New Roman"/>
          <w:b w:val="0"/>
          <w:i/>
          <w:iCs/>
          <w:w w:val="108"/>
          <w:sz w:val="18"/>
          <w:szCs w:val="18"/>
        </w:rPr>
        <w:t>vs</w:t>
      </w:r>
      <w:r w:rsidRPr="003C7F7B">
        <w:rPr>
          <w:rFonts w:cs="Times New Roman"/>
          <w:b w:val="0"/>
          <w:w w:val="108"/>
          <w:sz w:val="18"/>
          <w:szCs w:val="18"/>
        </w:rPr>
        <w:t xml:space="preserve"> the electron density </w:t>
      </w:r>
      <w:r w:rsidRPr="00821EEE">
        <w:rPr>
          <w:rFonts w:ascii="Symbol" w:hAnsi="Symbol" w:cs="Times New Roman"/>
          <w:b w:val="0"/>
          <w:w w:val="108"/>
          <w:sz w:val="18"/>
          <w:szCs w:val="18"/>
        </w:rPr>
        <w:t></w:t>
      </w:r>
      <w:r w:rsidRPr="00821EEE">
        <w:rPr>
          <w:rFonts w:ascii="Symbol" w:hAnsi="Symbol" w:cs="Times New Roman"/>
          <w:b w:val="0"/>
          <w:i/>
          <w:iCs/>
          <w:w w:val="108"/>
          <w:sz w:val="18"/>
          <w:szCs w:val="18"/>
        </w:rPr>
        <w:t></w:t>
      </w:r>
      <w:r w:rsidRPr="00821EEE">
        <w:rPr>
          <w:rFonts w:ascii="Symbol" w:hAnsi="Symbol" w:cs="Times New Roman"/>
          <w:b w:val="0"/>
          <w:w w:val="108"/>
          <w:sz w:val="18"/>
          <w:szCs w:val="18"/>
        </w:rPr>
        <w:t></w:t>
      </w:r>
      <w:r w:rsidRPr="003C7F7B">
        <w:rPr>
          <w:rFonts w:cs="Times New Roman"/>
          <w:b w:val="0"/>
          <w:w w:val="108"/>
          <w:sz w:val="18"/>
          <w:szCs w:val="18"/>
        </w:rPr>
        <w:t xml:space="preserve"> multiplied by the sign of its second derivative </w:t>
      </w:r>
      <w:r w:rsidRPr="00821EEE">
        <w:rPr>
          <w:rFonts w:ascii="Symbol" w:hAnsi="Symbol" w:cs="Times New Roman"/>
          <w:b w:val="0"/>
          <w:i/>
          <w:iCs/>
          <w:w w:val="108"/>
          <w:sz w:val="18"/>
          <w:szCs w:val="18"/>
        </w:rPr>
        <w:t></w:t>
      </w:r>
      <w:r w:rsidRPr="00821EEE">
        <w:rPr>
          <w:rFonts w:cs="Times New Roman"/>
          <w:b w:val="0"/>
          <w:w w:val="108"/>
          <w:sz w:val="18"/>
          <w:szCs w:val="18"/>
          <w:vertAlign w:val="subscript"/>
        </w:rPr>
        <w:t>2</w:t>
      </w:r>
      <w:r w:rsidRPr="003C7F7B">
        <w:rPr>
          <w:rFonts w:cs="Times New Roman"/>
          <w:b w:val="0"/>
          <w:w w:val="108"/>
          <w:sz w:val="18"/>
          <w:szCs w:val="18"/>
        </w:rPr>
        <w:t>. Positive values indicate repulsive interactions and negative values attractive ones.</w:t>
      </w:r>
    </w:p>
    <w:p w14:paraId="4C446024" w14:textId="77777777" w:rsidR="00BF151E" w:rsidRDefault="00BF151E" w:rsidP="0026468C">
      <w:pPr>
        <w:pStyle w:val="RSCB04AHeadingSection"/>
        <w:jc w:val="both"/>
        <w:rPr>
          <w:rFonts w:cs="Times New Roman"/>
          <w:b w:val="0"/>
          <w:w w:val="108"/>
          <w:sz w:val="18"/>
          <w:szCs w:val="18"/>
        </w:rPr>
      </w:pPr>
    </w:p>
    <w:p w14:paraId="078EA3F3" w14:textId="77777777" w:rsidR="00DF6A94" w:rsidRDefault="00DF6A94" w:rsidP="0026468C">
      <w:pPr>
        <w:pStyle w:val="RSCB04AHeadingSection"/>
        <w:jc w:val="both"/>
        <w:rPr>
          <w:rFonts w:cs="Times New Roman"/>
          <w:b w:val="0"/>
          <w:w w:val="108"/>
          <w:sz w:val="18"/>
          <w:szCs w:val="18"/>
        </w:rPr>
        <w:sectPr w:rsidR="00DF6A94" w:rsidSect="00177C02">
          <w:type w:val="continuous"/>
          <w:pgSz w:w="11907" w:h="16840" w:code="9"/>
          <w:pgMar w:top="1009" w:right="851" w:bottom="1758" w:left="851" w:header="851" w:footer="1049" w:gutter="0"/>
          <w:cols w:space="709"/>
          <w:titlePg/>
          <w:docGrid w:linePitch="360"/>
        </w:sectPr>
      </w:pPr>
    </w:p>
    <w:p w14:paraId="5FCDF530" w14:textId="4FF522EE" w:rsidR="00856314" w:rsidRDefault="00856314" w:rsidP="0026468C">
      <w:pPr>
        <w:pStyle w:val="RSCB04AHeadingSection"/>
        <w:jc w:val="both"/>
        <w:rPr>
          <w:rFonts w:cs="Times New Roman"/>
          <w:b w:val="0"/>
          <w:w w:val="108"/>
          <w:sz w:val="18"/>
          <w:szCs w:val="18"/>
        </w:rPr>
      </w:pPr>
      <w:r w:rsidRPr="00856314">
        <w:rPr>
          <w:rFonts w:cs="Times New Roman"/>
          <w:b w:val="0"/>
          <w:w w:val="108"/>
          <w:sz w:val="18"/>
          <w:szCs w:val="18"/>
        </w:rPr>
        <w:t xml:space="preserve">In Figure 3, the </w:t>
      </w:r>
      <w:proofErr w:type="spellStart"/>
      <w:r w:rsidRPr="00856314">
        <w:rPr>
          <w:rFonts w:cs="Times New Roman"/>
          <w:b w:val="0"/>
          <w:w w:val="108"/>
          <w:sz w:val="18"/>
          <w:szCs w:val="18"/>
        </w:rPr>
        <w:t>lp</w:t>
      </w:r>
      <w:proofErr w:type="spellEnd"/>
      <w:r w:rsidRPr="00856314">
        <w:rPr>
          <w:rFonts w:cs="Times New Roman"/>
          <w:b w:val="0"/>
          <w:w w:val="108"/>
          <w:sz w:val="18"/>
          <w:szCs w:val="18"/>
        </w:rPr>
        <w:t>···</w:t>
      </w:r>
      <w:r w:rsidRPr="00933E6A">
        <w:rPr>
          <w:rFonts w:ascii="Symbol" w:hAnsi="Symbol" w:cs="Times New Roman"/>
          <w:b w:val="0"/>
          <w:w w:val="108"/>
          <w:sz w:val="13"/>
          <w:szCs w:val="18"/>
        </w:rPr>
        <w:t></w:t>
      </w:r>
      <w:r w:rsidRPr="00856314">
        <w:rPr>
          <w:rFonts w:cs="Times New Roman"/>
          <w:b w:val="0"/>
          <w:w w:val="108"/>
          <w:sz w:val="18"/>
          <w:szCs w:val="18"/>
        </w:rPr>
        <w:t>-hole attractive interaction present in the water and ammonia complexes with both C</w:t>
      </w:r>
      <w:r w:rsidRPr="006C3322">
        <w:rPr>
          <w:rFonts w:cs="Times New Roman"/>
          <w:b w:val="0"/>
          <w:w w:val="108"/>
          <w:sz w:val="18"/>
          <w:szCs w:val="18"/>
          <w:vertAlign w:val="subscript"/>
        </w:rPr>
        <w:t>6</w:t>
      </w:r>
      <w:r w:rsidRPr="00856314">
        <w:rPr>
          <w:rFonts w:cs="Times New Roman"/>
          <w:b w:val="0"/>
          <w:w w:val="108"/>
          <w:sz w:val="18"/>
          <w:szCs w:val="18"/>
        </w:rPr>
        <w:t>F</w:t>
      </w:r>
      <w:r w:rsidRPr="006C3322">
        <w:rPr>
          <w:rFonts w:cs="Times New Roman"/>
          <w:b w:val="0"/>
          <w:w w:val="108"/>
          <w:sz w:val="18"/>
          <w:szCs w:val="18"/>
          <w:vertAlign w:val="subscript"/>
        </w:rPr>
        <w:t>6</w:t>
      </w:r>
      <w:r w:rsidRPr="00856314">
        <w:rPr>
          <w:rFonts w:cs="Times New Roman"/>
          <w:b w:val="0"/>
          <w:w w:val="108"/>
          <w:sz w:val="18"/>
          <w:szCs w:val="18"/>
        </w:rPr>
        <w:t xml:space="preserve"> and C</w:t>
      </w:r>
      <w:r w:rsidRPr="006C3322">
        <w:rPr>
          <w:rFonts w:cs="Times New Roman"/>
          <w:b w:val="0"/>
          <w:w w:val="108"/>
          <w:sz w:val="18"/>
          <w:szCs w:val="18"/>
          <w:vertAlign w:val="subscript"/>
        </w:rPr>
        <w:t>5</w:t>
      </w:r>
      <w:r w:rsidRPr="00856314">
        <w:rPr>
          <w:rFonts w:cs="Times New Roman"/>
          <w:b w:val="0"/>
          <w:w w:val="108"/>
          <w:sz w:val="18"/>
          <w:szCs w:val="18"/>
        </w:rPr>
        <w:t>F</w:t>
      </w:r>
      <w:r w:rsidRPr="006C3322">
        <w:rPr>
          <w:rFonts w:cs="Times New Roman"/>
          <w:b w:val="0"/>
          <w:w w:val="108"/>
          <w:sz w:val="18"/>
          <w:szCs w:val="18"/>
          <w:vertAlign w:val="subscript"/>
        </w:rPr>
        <w:t>5</w:t>
      </w:r>
      <w:r w:rsidRPr="00856314">
        <w:rPr>
          <w:rFonts w:cs="Times New Roman"/>
          <w:b w:val="0"/>
          <w:w w:val="108"/>
          <w:sz w:val="18"/>
          <w:szCs w:val="18"/>
        </w:rPr>
        <w:t>N can be easily viewed. In the case of the C</w:t>
      </w:r>
      <w:r w:rsidRPr="006C3322">
        <w:rPr>
          <w:rFonts w:cs="Times New Roman"/>
          <w:b w:val="0"/>
          <w:w w:val="108"/>
          <w:sz w:val="18"/>
          <w:szCs w:val="18"/>
          <w:vertAlign w:val="subscript"/>
        </w:rPr>
        <w:t>6</w:t>
      </w:r>
      <w:r w:rsidRPr="00856314">
        <w:rPr>
          <w:rFonts w:cs="Times New Roman"/>
          <w:b w:val="0"/>
          <w:w w:val="108"/>
          <w:sz w:val="18"/>
          <w:szCs w:val="18"/>
        </w:rPr>
        <w:t>F</w:t>
      </w:r>
      <w:r w:rsidRPr="006C3322">
        <w:rPr>
          <w:rFonts w:cs="Times New Roman"/>
          <w:b w:val="0"/>
          <w:w w:val="108"/>
          <w:sz w:val="18"/>
          <w:szCs w:val="18"/>
          <w:vertAlign w:val="subscript"/>
        </w:rPr>
        <w:t>6</w:t>
      </w:r>
      <w:r w:rsidRPr="00856314">
        <w:rPr>
          <w:rFonts w:cs="Times New Roman"/>
          <w:b w:val="0"/>
          <w:w w:val="108"/>
          <w:sz w:val="18"/>
          <w:szCs w:val="18"/>
        </w:rPr>
        <w:t xml:space="preserve"> complexes, the structure of the interaction region is perfectly symmetric with respect to an axis normal to the ring plane and passing through its cent</w:t>
      </w:r>
      <w:r w:rsidR="006C3322">
        <w:rPr>
          <w:rFonts w:cs="Times New Roman"/>
          <w:b w:val="0"/>
          <w:w w:val="108"/>
          <w:sz w:val="18"/>
          <w:szCs w:val="18"/>
        </w:rPr>
        <w:t>re</w:t>
      </w:r>
      <w:r w:rsidRPr="00856314">
        <w:rPr>
          <w:rFonts w:cs="Times New Roman"/>
          <w:b w:val="0"/>
          <w:w w:val="108"/>
          <w:sz w:val="18"/>
          <w:szCs w:val="18"/>
        </w:rPr>
        <w:t>, while a slight distortion and attractive region towards the nitrogen atom is present in the complexes of C</w:t>
      </w:r>
      <w:r w:rsidRPr="006C3322">
        <w:rPr>
          <w:rFonts w:cs="Times New Roman"/>
          <w:b w:val="0"/>
          <w:w w:val="108"/>
          <w:sz w:val="18"/>
          <w:szCs w:val="18"/>
          <w:vertAlign w:val="subscript"/>
        </w:rPr>
        <w:t>5</w:t>
      </w:r>
      <w:r w:rsidRPr="00856314">
        <w:rPr>
          <w:rFonts w:cs="Times New Roman"/>
          <w:b w:val="0"/>
          <w:w w:val="108"/>
          <w:sz w:val="18"/>
          <w:szCs w:val="18"/>
        </w:rPr>
        <w:t>F</w:t>
      </w:r>
      <w:r w:rsidRPr="00515D5D">
        <w:rPr>
          <w:rFonts w:cs="Times New Roman"/>
          <w:b w:val="0"/>
          <w:w w:val="108"/>
          <w:sz w:val="18"/>
          <w:szCs w:val="18"/>
          <w:vertAlign w:val="subscript"/>
        </w:rPr>
        <w:t>5</w:t>
      </w:r>
      <w:r w:rsidRPr="00856314">
        <w:rPr>
          <w:rFonts w:cs="Times New Roman"/>
          <w:b w:val="0"/>
          <w:w w:val="108"/>
          <w:sz w:val="18"/>
          <w:szCs w:val="18"/>
        </w:rPr>
        <w:t xml:space="preserve">N. Despite this, it is clearly visible that the shape of the interaction which represents the </w:t>
      </w:r>
      <w:proofErr w:type="spellStart"/>
      <w:r w:rsidRPr="00856314">
        <w:rPr>
          <w:rFonts w:cs="Times New Roman"/>
          <w:b w:val="0"/>
          <w:w w:val="108"/>
          <w:sz w:val="18"/>
          <w:szCs w:val="18"/>
        </w:rPr>
        <w:t>lp</w:t>
      </w:r>
      <w:proofErr w:type="spellEnd"/>
      <w:r w:rsidRPr="00856314">
        <w:rPr>
          <w:rFonts w:cs="Times New Roman"/>
          <w:b w:val="0"/>
          <w:w w:val="108"/>
          <w:sz w:val="18"/>
          <w:szCs w:val="18"/>
        </w:rPr>
        <w:t>···</w:t>
      </w:r>
      <w:r w:rsidRPr="00515D5D">
        <w:rPr>
          <w:rFonts w:ascii="Symbol" w:hAnsi="Symbol" w:cs="Times New Roman"/>
          <w:b w:val="0"/>
          <w:w w:val="108"/>
          <w:sz w:val="18"/>
          <w:szCs w:val="18"/>
        </w:rPr>
        <w:t></w:t>
      </w:r>
      <w:r w:rsidRPr="00856314">
        <w:rPr>
          <w:rFonts w:cs="Times New Roman"/>
          <w:b w:val="0"/>
          <w:w w:val="108"/>
          <w:sz w:val="18"/>
          <w:szCs w:val="18"/>
        </w:rPr>
        <w:t xml:space="preserve">-hole (small green circle) is more symmetric for ammonia than for water, giving further proof of the greater directionality of the ammonia </w:t>
      </w:r>
      <w:proofErr w:type="spellStart"/>
      <w:r w:rsidRPr="00856314">
        <w:rPr>
          <w:rFonts w:cs="Times New Roman"/>
          <w:b w:val="0"/>
          <w:w w:val="108"/>
          <w:sz w:val="18"/>
          <w:szCs w:val="18"/>
        </w:rPr>
        <w:t>lp</w:t>
      </w:r>
      <w:proofErr w:type="spellEnd"/>
      <w:r w:rsidRPr="00856314">
        <w:rPr>
          <w:rFonts w:cs="Times New Roman"/>
          <w:b w:val="0"/>
          <w:w w:val="108"/>
          <w:sz w:val="18"/>
          <w:szCs w:val="18"/>
        </w:rPr>
        <w:t>···</w:t>
      </w:r>
      <w:r w:rsidR="00515D5D" w:rsidRPr="00515D5D">
        <w:rPr>
          <w:rFonts w:ascii="Symbol" w:hAnsi="Symbol" w:cs="Times New Roman"/>
          <w:b w:val="0"/>
          <w:w w:val="108"/>
          <w:sz w:val="18"/>
          <w:szCs w:val="18"/>
        </w:rPr>
        <w:t></w:t>
      </w:r>
      <w:r w:rsidRPr="00856314">
        <w:rPr>
          <w:rFonts w:cs="Times New Roman"/>
          <w:b w:val="0"/>
          <w:w w:val="108"/>
          <w:sz w:val="18"/>
          <w:szCs w:val="18"/>
        </w:rPr>
        <w:t xml:space="preserve">-hole interaction. For comparison, in the complexes of the hydrogenated arenes these interactions are replaced by HBs to the </w:t>
      </w:r>
      <w:r w:rsidR="00B53B12" w:rsidRPr="00515D5D">
        <w:rPr>
          <w:rFonts w:ascii="Symbol" w:hAnsi="Symbol" w:cs="Times New Roman"/>
          <w:b w:val="0"/>
          <w:w w:val="108"/>
          <w:sz w:val="18"/>
          <w:szCs w:val="18"/>
        </w:rPr>
        <w:t></w:t>
      </w:r>
      <w:r w:rsidRPr="00856314">
        <w:rPr>
          <w:rFonts w:cs="Times New Roman"/>
          <w:b w:val="0"/>
          <w:w w:val="108"/>
          <w:sz w:val="18"/>
          <w:szCs w:val="18"/>
        </w:rPr>
        <w:t>-cloud (OH, NH·</w:t>
      </w:r>
      <w:r w:rsidRPr="00B53B12">
        <w:rPr>
          <w:rFonts w:ascii="Symbol" w:hAnsi="Symbol" w:cs="Times New Roman"/>
          <w:b w:val="0"/>
          <w:w w:val="108"/>
          <w:sz w:val="18"/>
          <w:szCs w:val="18"/>
        </w:rPr>
        <w:t></w:t>
      </w:r>
      <w:r w:rsidRPr="00856314">
        <w:rPr>
          <w:rFonts w:cs="Times New Roman"/>
          <w:b w:val="0"/>
          <w:w w:val="108"/>
          <w:sz w:val="18"/>
          <w:szCs w:val="18"/>
        </w:rPr>
        <w:t>) for C</w:t>
      </w:r>
      <w:r w:rsidRPr="00B53B12">
        <w:rPr>
          <w:rFonts w:cs="Times New Roman"/>
          <w:b w:val="0"/>
          <w:w w:val="108"/>
          <w:sz w:val="18"/>
          <w:szCs w:val="18"/>
          <w:vertAlign w:val="subscript"/>
        </w:rPr>
        <w:t>6</w:t>
      </w:r>
      <w:r w:rsidRPr="00856314">
        <w:rPr>
          <w:rFonts w:cs="Times New Roman"/>
          <w:b w:val="0"/>
          <w:w w:val="108"/>
          <w:sz w:val="18"/>
          <w:szCs w:val="18"/>
        </w:rPr>
        <w:t>H</w:t>
      </w:r>
      <w:r w:rsidRPr="00B53B12">
        <w:rPr>
          <w:rFonts w:cs="Times New Roman"/>
          <w:b w:val="0"/>
          <w:w w:val="108"/>
          <w:sz w:val="18"/>
          <w:szCs w:val="18"/>
          <w:vertAlign w:val="subscript"/>
        </w:rPr>
        <w:t>6</w:t>
      </w:r>
      <w:r w:rsidRPr="00856314">
        <w:rPr>
          <w:rFonts w:cs="Times New Roman"/>
          <w:b w:val="0"/>
          <w:w w:val="108"/>
          <w:sz w:val="18"/>
          <w:szCs w:val="18"/>
        </w:rPr>
        <w:t>·W and C</w:t>
      </w:r>
      <w:r w:rsidRPr="00B53B12">
        <w:rPr>
          <w:rFonts w:cs="Times New Roman"/>
          <w:b w:val="0"/>
          <w:w w:val="108"/>
          <w:sz w:val="18"/>
          <w:szCs w:val="18"/>
          <w:vertAlign w:val="subscript"/>
        </w:rPr>
        <w:t>6</w:t>
      </w:r>
      <w:r w:rsidRPr="00856314">
        <w:rPr>
          <w:rFonts w:cs="Times New Roman"/>
          <w:b w:val="0"/>
          <w:w w:val="108"/>
          <w:sz w:val="18"/>
          <w:szCs w:val="18"/>
        </w:rPr>
        <w:t>H</w:t>
      </w:r>
      <w:r w:rsidRPr="00B53B12">
        <w:rPr>
          <w:rFonts w:cs="Times New Roman"/>
          <w:b w:val="0"/>
          <w:w w:val="108"/>
          <w:sz w:val="18"/>
          <w:szCs w:val="18"/>
          <w:vertAlign w:val="subscript"/>
        </w:rPr>
        <w:t>6</w:t>
      </w:r>
      <w:r w:rsidRPr="00856314">
        <w:rPr>
          <w:rFonts w:cs="Times New Roman"/>
          <w:b w:val="0"/>
          <w:w w:val="108"/>
          <w:sz w:val="18"/>
          <w:szCs w:val="18"/>
        </w:rPr>
        <w:t>·NH</w:t>
      </w:r>
      <w:r w:rsidRPr="00B53B12">
        <w:rPr>
          <w:rFonts w:cs="Times New Roman"/>
          <w:b w:val="0"/>
          <w:w w:val="108"/>
          <w:sz w:val="18"/>
          <w:szCs w:val="18"/>
          <w:vertAlign w:val="subscript"/>
        </w:rPr>
        <w:t>3</w:t>
      </w:r>
      <w:r w:rsidRPr="00856314">
        <w:rPr>
          <w:rFonts w:cs="Times New Roman"/>
          <w:b w:val="0"/>
          <w:w w:val="108"/>
          <w:sz w:val="18"/>
          <w:szCs w:val="18"/>
        </w:rPr>
        <w:t xml:space="preserve"> or to the heterocyclic nitrogen (OH, NH·N) in C</w:t>
      </w:r>
      <w:r w:rsidRPr="00A531BD">
        <w:rPr>
          <w:rFonts w:cs="Times New Roman"/>
          <w:b w:val="0"/>
          <w:w w:val="108"/>
          <w:sz w:val="18"/>
          <w:szCs w:val="18"/>
          <w:vertAlign w:val="subscript"/>
        </w:rPr>
        <w:t>5</w:t>
      </w:r>
      <w:r w:rsidRPr="00856314">
        <w:rPr>
          <w:rFonts w:cs="Times New Roman"/>
          <w:b w:val="0"/>
          <w:w w:val="108"/>
          <w:sz w:val="18"/>
          <w:szCs w:val="18"/>
        </w:rPr>
        <w:t>H</w:t>
      </w:r>
      <w:r w:rsidRPr="00A531BD">
        <w:rPr>
          <w:rFonts w:cs="Times New Roman"/>
          <w:b w:val="0"/>
          <w:w w:val="108"/>
          <w:sz w:val="18"/>
          <w:szCs w:val="18"/>
          <w:vertAlign w:val="subscript"/>
        </w:rPr>
        <w:t>5</w:t>
      </w:r>
      <w:r w:rsidRPr="00856314">
        <w:rPr>
          <w:rFonts w:cs="Times New Roman"/>
          <w:b w:val="0"/>
          <w:w w:val="108"/>
          <w:sz w:val="18"/>
          <w:szCs w:val="18"/>
        </w:rPr>
        <w:t>N·W and C</w:t>
      </w:r>
      <w:r w:rsidRPr="00B53B12">
        <w:rPr>
          <w:rFonts w:cs="Times New Roman"/>
          <w:b w:val="0"/>
          <w:w w:val="108"/>
          <w:sz w:val="18"/>
          <w:szCs w:val="18"/>
          <w:vertAlign w:val="subscript"/>
        </w:rPr>
        <w:t>5</w:t>
      </w:r>
      <w:r w:rsidRPr="00856314">
        <w:rPr>
          <w:rFonts w:cs="Times New Roman"/>
          <w:b w:val="0"/>
          <w:w w:val="108"/>
          <w:sz w:val="18"/>
          <w:szCs w:val="18"/>
        </w:rPr>
        <w:t>H</w:t>
      </w:r>
      <w:r w:rsidRPr="00B53B12">
        <w:rPr>
          <w:rFonts w:cs="Times New Roman"/>
          <w:b w:val="0"/>
          <w:w w:val="108"/>
          <w:sz w:val="18"/>
          <w:szCs w:val="18"/>
          <w:vertAlign w:val="subscript"/>
        </w:rPr>
        <w:t>5</w:t>
      </w:r>
      <w:r w:rsidRPr="00856314">
        <w:rPr>
          <w:rFonts w:cs="Times New Roman"/>
          <w:b w:val="0"/>
          <w:w w:val="108"/>
          <w:sz w:val="18"/>
          <w:szCs w:val="18"/>
        </w:rPr>
        <w:t>N·</w:t>
      </w:r>
      <w:proofErr w:type="gramStart"/>
      <w:r w:rsidRPr="00856314">
        <w:rPr>
          <w:rFonts w:cs="Times New Roman"/>
          <w:b w:val="0"/>
          <w:w w:val="108"/>
          <w:sz w:val="18"/>
          <w:szCs w:val="18"/>
        </w:rPr>
        <w:t>NH</w:t>
      </w:r>
      <w:r w:rsidRPr="00B53B12">
        <w:rPr>
          <w:rFonts w:cs="Times New Roman"/>
          <w:b w:val="0"/>
          <w:w w:val="108"/>
          <w:sz w:val="18"/>
          <w:szCs w:val="18"/>
          <w:vertAlign w:val="subscript"/>
        </w:rPr>
        <w:t>3</w:t>
      </w:r>
      <w:proofErr w:type="gramEnd"/>
      <w:r w:rsidRPr="00856314">
        <w:rPr>
          <w:rFonts w:cs="Times New Roman"/>
          <w:b w:val="0"/>
          <w:w w:val="108"/>
          <w:sz w:val="18"/>
          <w:szCs w:val="18"/>
        </w:rPr>
        <w:t xml:space="preserve"> respectively.</w:t>
      </w:r>
    </w:p>
    <w:p w14:paraId="00EA417F" w14:textId="4086481C" w:rsidR="00EE34DB" w:rsidRPr="00EE34DB" w:rsidRDefault="00EE34DB" w:rsidP="00B33507">
      <w:pPr>
        <w:pStyle w:val="RSCB04AHeadingSection"/>
        <w:jc w:val="both"/>
        <w:rPr>
          <w:rFonts w:cs="Times New Roman"/>
          <w:b w:val="0"/>
          <w:w w:val="108"/>
          <w:sz w:val="18"/>
          <w:szCs w:val="18"/>
        </w:rPr>
      </w:pPr>
      <w:r w:rsidRPr="00EE34DB">
        <w:rPr>
          <w:rFonts w:cs="Times New Roman"/>
          <w:b w:val="0"/>
          <w:w w:val="108"/>
          <w:sz w:val="18"/>
          <w:szCs w:val="18"/>
        </w:rPr>
        <w:t xml:space="preserve">In order to understand if, as observed in the HB systems, the trend </w:t>
      </w:r>
      <w:r w:rsidR="00B33507">
        <w:rPr>
          <w:rFonts w:cs="Times New Roman"/>
          <w:b w:val="0"/>
          <w:w w:val="108"/>
          <w:sz w:val="18"/>
          <w:szCs w:val="18"/>
        </w:rPr>
        <w:t>of t</w:t>
      </w:r>
      <w:r w:rsidRPr="00EE34DB">
        <w:rPr>
          <w:rFonts w:cs="Times New Roman"/>
          <w:b w:val="0"/>
          <w:w w:val="108"/>
          <w:sz w:val="18"/>
          <w:szCs w:val="18"/>
        </w:rPr>
        <w:t>he distances is in any relation with the energies involved in the interactions, a quantitative understanding of the chemical nature of the NCIs has been achieved by an energy decomposition analysis, using the Symmetry-Adapted Perturbation theory.</w:t>
      </w:r>
      <w:r w:rsidR="00C0636B" w:rsidRPr="002E0F74">
        <w:rPr>
          <w:sz w:val="18"/>
          <w:szCs w:val="18"/>
        </w:rPr>
        <w:fldChar w:fldCharType="begin" w:fldLock="1"/>
      </w:r>
      <w:r w:rsidR="004440E2" w:rsidRPr="002E0F74">
        <w:rPr>
          <w:sz w:val="18"/>
          <w:szCs w:val="18"/>
        </w:rPr>
        <w:instrText>ADDIN CSL_CITATION {"citationItems":[{"id":"ITEM-1","itemData":{"DOI":"10.1021/cr00031a008","ISSN":"0009-2665","author":[{"dropping-particle":"","family":"Jeziorski","given":"B.","non-dropping-particle":"","parse-names":false,"suffix":""},{"dropping-particle":"","family":"Moszynski","given":"R.","non-dropping-particle":"","parse-names":false,"suffix":""},{"dropping-particle":"","family":"Szalewicz","given":"K.","non-dropping-particle":"","parse-names":false,"suffix":""}],"container-title":"CHEMICAL REVIEWS","id":"ITEM-1","issue":"7","issued":{"date-parts":[["1994","11"]]},"page":"1887-1930","title":"Perturbation-theory approach to intermolecular potential-energy surfaces of Van der Waals complexes","type":"article-journal","volume":"94"},"uris":["http://www.mendeley.com/documents/?uuid=1cbe6ca7-1710-47e6-8dae-a81d6c159565"]}],"mendeley":{"formattedCitation":"&lt;sup&gt;52&lt;/sup&gt;","plainTextFormattedCitation":"52","previouslyFormattedCitation":"&lt;sup&gt;52&lt;/sup&gt;"},"properties":{"noteIndex":0},"schema":"https://github.com/citation-style-language/schema/raw/master/csl-citation.json"}</w:instrText>
      </w:r>
      <w:r w:rsidR="00C0636B" w:rsidRPr="002E0F74">
        <w:rPr>
          <w:sz w:val="18"/>
          <w:szCs w:val="18"/>
        </w:rPr>
        <w:fldChar w:fldCharType="separate"/>
      </w:r>
      <w:r w:rsidR="007E6D8C" w:rsidRPr="002E0F74">
        <w:rPr>
          <w:b w:val="0"/>
          <w:noProof/>
          <w:sz w:val="18"/>
          <w:szCs w:val="18"/>
          <w:vertAlign w:val="superscript"/>
        </w:rPr>
        <w:t>52</w:t>
      </w:r>
      <w:r w:rsidR="00C0636B" w:rsidRPr="002E0F74">
        <w:rPr>
          <w:sz w:val="18"/>
          <w:szCs w:val="18"/>
        </w:rPr>
        <w:fldChar w:fldCharType="end"/>
      </w:r>
      <w:r w:rsidRPr="002E0F74">
        <w:rPr>
          <w:rFonts w:cs="Times New Roman"/>
          <w:b w:val="0"/>
          <w:w w:val="108"/>
          <w:sz w:val="18"/>
          <w:szCs w:val="18"/>
        </w:rPr>
        <w:t xml:space="preserve"> </w:t>
      </w:r>
      <w:r w:rsidRPr="00EE34DB">
        <w:rPr>
          <w:rFonts w:cs="Times New Roman"/>
          <w:b w:val="0"/>
          <w:w w:val="108"/>
          <w:sz w:val="18"/>
          <w:szCs w:val="18"/>
        </w:rPr>
        <w:t>Using this scheme and methodology, the energy of the intermolecular interaction can be interpreted as the sum of different terms with a defined physical meaning: electrostatic, induction, dispersion and exchange-repulsion terms. The SAPT analysis has been carried out using the PSI4 package</w:t>
      </w:r>
      <w:r w:rsidR="006828D7" w:rsidRPr="002E0F74">
        <w:rPr>
          <w:sz w:val="18"/>
          <w:szCs w:val="18"/>
        </w:rPr>
        <w:fldChar w:fldCharType="begin" w:fldLock="1"/>
      </w:r>
      <w:r w:rsidR="004440E2" w:rsidRPr="002E0F74">
        <w:rPr>
          <w:sz w:val="18"/>
          <w:szCs w:val="18"/>
        </w:rPr>
        <w:instrText>ADDIN CSL_CITATION {"citationItems":[{"id":"ITEM-1","itemData":{"DOI":"10.1021/acs.jctc.7b00174","ISSN":"1549-9618","abstract":"PSI4 is an ab initio electronic structure program providing methods such\nas Hartree Fock, density functional theory, configuration interaction,\nand coupled-cluster theory. The 1.1 release represents a major update\nmeant to automate complex tasks, such as geometry optimization using\ncomplete basis-set extrapolation or focal-point methods. Conversion of\nthe top-level code to a Python module means that PRI-can now be used in\ncomplex workflows alongside other Python tools. Several new features\nhave been added with the aid of libraries providing easy access to\ntechniques such as density fitting, Cholesky decomposition, and Laplace\ndenominators. The build system has been completely rewritten to simplify\ninteroperability with independent, reusable software components for\nquantum chemistry. Finally, a wide range of new theoretical methods and\nanalyses have been added to the code base, including functional-group\nand open-shell symmetry adapted perturbation theory, density-fitted\ncoupled cluster with frozen natural orbitals, orbital-optimized\nperturbation and coupled-cluster methods (e.g., OO-MP2 and OO-LCCD),\ndensity-fitted multiconfigurational self-consistent field, density\ncumulant functional theory, algebraic-diagrammatic construction excited\nstates, improvements to the geometry optimizer, and the ``X2C{''}\napproach to relativistic corrections, among many other improvements.","author":[{"dropping-particle":"","family":"Parrish","given":"Robert M","non-dropping-particle":"","parse-names":false,"suffix":""},{"dropping-particle":"","family":"Burns","given":"Lori A","non-dropping-particle":"","parse-names":false,"suffix":""},{"dropping-particle":"","family":"Smith","given":"Daniel G A","non-dropping-particle":"","parse-names":false,"suffix":""},{"dropping-particle":"","family":"Simmonett","given":"Andrew C","non-dropping-particle":"","parse-names":false,"suffix":""},{"dropping-particle":"","family":"DePrince III","given":"A Eugene","non-dropping-particle":"","parse-names":false,"suffix":""},{"dropping-particle":"","family":"Hohenstein","given":"Edward G","non-dropping-particle":"","parse-names":false,"suffix":""},{"dropping-particle":"","family":"Bozkaya","given":"Ugur","non-dropping-particle":"","parse-names":false,"suffix":""},{"dropping-particle":"","family":"Sokolov","given":"Alexander Yu.","non-dropping-particle":"","parse-names":false,"suffix":""},{"dropping-particle":"","family":"Remigio","given":"Roberto","non-dropping-particle":"Di","parse-names":false,"suffix":""},{"dropping-particle":"","family":"Richard","given":"Ryan M","non-dropping-particle":"","parse-names":false,"suffix":""},{"dropping-particle":"","family":"Gonthier","given":"Jerome F","non-dropping-particle":"","parse-names":false,"suffix":""},{"dropping-particle":"","family":"James","given":"Andrew M","non-dropping-particle":"","parse-names":false,"suffix":""},{"dropping-particle":"","family":"McAlexander","given":"Harley R","non-dropping-particle":"","parse-names":false,"suffix":""},{"dropping-particle":"","family":"Kumar","given":"Ashutosh","non-dropping-particle":"","parse-names":false,"suffix":""},{"dropping-particle":"","family":"Saitow","given":"Masaaki","non-dropping-particle":"","parse-names":false,"suffix":""},{"dropping-particle":"","family":"Wang","given":"Xiao","non-dropping-particle":"","parse-names":false,"suffix":""},{"dropping-particle":"","family":"Pritchard","given":"Benjamin P","non-dropping-particle":"","parse-names":false,"suffix":""},{"dropping-particle":"","family":"Prakash","given":"Verma","non-dropping-particle":"","parse-names":false,"suffix":""},{"dropping-particle":"","family":"Schaefer III","given":"Henry F","non-dropping-particle":"","parse-names":false,"suffix":""},{"dropping-particle":"","family":"Patkowski","given":"Konrad","non-dropping-particle":"","parse-names":false,"suffix":""},{"dropping-particle":"","family":"King","given":"Rollin A","non-dropping-particle":"","parse-names":false,"suffix":""},{"dropping-particle":"","family":"Valeev","given":"Edward F","non-dropping-particle":"","parse-names":false,"suffix":""},{"dropping-particle":"","family":"Evangelista","given":"Francesco A","non-dropping-particle":"","parse-names":false,"suffix":""},{"dropping-particle":"","family":"Turney","given":"Justin M","non-dropping-particle":"","parse-names":false,"suffix":""},{"dropping-particle":"","family":"Crawford","given":"T Daniel","non-dropping-particle":"","parse-names":false,"suffix":""},{"dropping-particle":"","family":"Sherrill","given":"C David","non-dropping-particle":"","parse-names":false,"suffix":""}],"container-title":"JOURNAL OF CHEMICAL THEORY AND COMPUTATION","id":"ITEM-1","issue":"7","issued":{"date-parts":[["2017"]]},"page":"3185-3197","title":"PSI4 1.1: An Open-Source Electronic Structure Program Emphasizing Automation, Advanced Libraries, and Interoperability","type":"article-journal","volume":"13"},"uris":["http://www.mendeley.com/documents/?uuid=e7633fd2-198e-4169-81c8-ffbf7afcd830"]}],"mendeley":{"formattedCitation":"&lt;sup&gt;53&lt;/sup&gt;","plainTextFormattedCitation":"53","previouslyFormattedCitation":"&lt;sup&gt;53&lt;/sup&gt;"},"properties":{"noteIndex":0},"schema":"https://github.com/citation-style-language/schema/raw/master/csl-citation.json"}</w:instrText>
      </w:r>
      <w:r w:rsidR="006828D7" w:rsidRPr="002E0F74">
        <w:rPr>
          <w:sz w:val="18"/>
          <w:szCs w:val="18"/>
        </w:rPr>
        <w:fldChar w:fldCharType="separate"/>
      </w:r>
      <w:r w:rsidR="007E6D8C" w:rsidRPr="002E0F74">
        <w:rPr>
          <w:b w:val="0"/>
          <w:noProof/>
          <w:sz w:val="18"/>
          <w:szCs w:val="18"/>
          <w:vertAlign w:val="superscript"/>
        </w:rPr>
        <w:t>53</w:t>
      </w:r>
      <w:r w:rsidR="006828D7" w:rsidRPr="002E0F74">
        <w:rPr>
          <w:sz w:val="18"/>
          <w:szCs w:val="18"/>
        </w:rPr>
        <w:fldChar w:fldCharType="end"/>
      </w:r>
      <w:r w:rsidRPr="002E0F74">
        <w:rPr>
          <w:rFonts w:cs="Times New Roman"/>
          <w:b w:val="0"/>
          <w:w w:val="108"/>
          <w:sz w:val="18"/>
          <w:szCs w:val="18"/>
        </w:rPr>
        <w:t xml:space="preserve"> </w:t>
      </w:r>
      <w:r w:rsidRPr="00EE34DB">
        <w:rPr>
          <w:rFonts w:cs="Times New Roman"/>
          <w:b w:val="0"/>
          <w:w w:val="108"/>
          <w:sz w:val="18"/>
          <w:szCs w:val="18"/>
        </w:rPr>
        <w:t xml:space="preserve">at SAPT2+3(CCD)/ </w:t>
      </w:r>
      <w:proofErr w:type="spellStart"/>
      <w:r w:rsidRPr="00EE34DB">
        <w:rPr>
          <w:rFonts w:cs="Times New Roman"/>
          <w:b w:val="0"/>
          <w:w w:val="108"/>
          <w:sz w:val="18"/>
          <w:szCs w:val="18"/>
        </w:rPr>
        <w:t>aug</w:t>
      </w:r>
      <w:proofErr w:type="spellEnd"/>
      <w:r w:rsidRPr="00EE34DB">
        <w:rPr>
          <w:rFonts w:cs="Times New Roman"/>
          <w:b w:val="0"/>
          <w:w w:val="108"/>
          <w:sz w:val="18"/>
          <w:szCs w:val="18"/>
        </w:rPr>
        <w:t>-cc-</w:t>
      </w:r>
      <w:proofErr w:type="spellStart"/>
      <w:r w:rsidRPr="00EE34DB">
        <w:rPr>
          <w:rFonts w:cs="Times New Roman"/>
          <w:b w:val="0"/>
          <w:w w:val="108"/>
          <w:sz w:val="18"/>
          <w:szCs w:val="18"/>
        </w:rPr>
        <w:t>pVDZ</w:t>
      </w:r>
      <w:proofErr w:type="spellEnd"/>
      <w:r w:rsidRPr="00EE34DB">
        <w:rPr>
          <w:rFonts w:cs="Times New Roman"/>
          <w:b w:val="0"/>
          <w:w w:val="108"/>
          <w:sz w:val="18"/>
          <w:szCs w:val="18"/>
        </w:rPr>
        <w:t xml:space="preserve"> level on the same group of complexes and the results are summarized in Table 1. In the same table the binding energies (</w:t>
      </w:r>
      <w:r w:rsidRPr="006828D7">
        <w:rPr>
          <w:rFonts w:cs="Times New Roman"/>
          <w:b w:val="0"/>
          <w:i/>
          <w:iCs/>
          <w:w w:val="108"/>
          <w:sz w:val="18"/>
          <w:szCs w:val="18"/>
        </w:rPr>
        <w:t>B</w:t>
      </w:r>
      <w:r w:rsidRPr="006828D7">
        <w:rPr>
          <w:rFonts w:cs="Times New Roman"/>
          <w:b w:val="0"/>
          <w:w w:val="108"/>
          <w:sz w:val="18"/>
          <w:szCs w:val="18"/>
          <w:vertAlign w:val="subscript"/>
        </w:rPr>
        <w:t>e</w:t>
      </w:r>
      <w:r w:rsidRPr="00EE34DB">
        <w:rPr>
          <w:rFonts w:cs="Times New Roman"/>
          <w:b w:val="0"/>
          <w:w w:val="108"/>
          <w:sz w:val="18"/>
          <w:szCs w:val="18"/>
        </w:rPr>
        <w:t xml:space="preserve">) calculated at the B3LYP-GD3(BJ)/def2-TZVP level are also reported. The agreement of </w:t>
      </w:r>
      <w:r w:rsidR="006828D7" w:rsidRPr="006828D7">
        <w:rPr>
          <w:rFonts w:cs="Times New Roman"/>
          <w:b w:val="0"/>
          <w:i/>
          <w:iCs/>
          <w:w w:val="108"/>
          <w:sz w:val="18"/>
          <w:szCs w:val="18"/>
        </w:rPr>
        <w:t>B</w:t>
      </w:r>
      <w:r w:rsidR="006828D7" w:rsidRPr="006828D7">
        <w:rPr>
          <w:rFonts w:cs="Times New Roman"/>
          <w:b w:val="0"/>
          <w:w w:val="108"/>
          <w:sz w:val="18"/>
          <w:szCs w:val="18"/>
          <w:vertAlign w:val="subscript"/>
        </w:rPr>
        <w:t>e</w:t>
      </w:r>
      <w:r w:rsidRPr="00EE34DB">
        <w:rPr>
          <w:rFonts w:cs="Times New Roman"/>
          <w:b w:val="0"/>
          <w:w w:val="108"/>
          <w:sz w:val="18"/>
          <w:szCs w:val="18"/>
        </w:rPr>
        <w:t xml:space="preserve"> with the SAPT total energies is very good for the complexes held by the </w:t>
      </w:r>
      <w:proofErr w:type="spellStart"/>
      <w:r w:rsidRPr="00EE34DB">
        <w:rPr>
          <w:rFonts w:cs="Times New Roman"/>
          <w:b w:val="0"/>
          <w:w w:val="108"/>
          <w:sz w:val="18"/>
          <w:szCs w:val="18"/>
        </w:rPr>
        <w:t>lp</w:t>
      </w:r>
      <w:proofErr w:type="spellEnd"/>
      <w:r w:rsidRPr="00EE34DB">
        <w:rPr>
          <w:rFonts w:cs="Times New Roman"/>
          <w:b w:val="0"/>
          <w:w w:val="108"/>
          <w:sz w:val="18"/>
          <w:szCs w:val="18"/>
        </w:rPr>
        <w:t>···</w:t>
      </w:r>
      <w:r w:rsidRPr="006828D7">
        <w:rPr>
          <w:rFonts w:ascii="Symbol" w:hAnsi="Symbol" w:cs="Times New Roman"/>
          <w:b w:val="0"/>
          <w:w w:val="108"/>
          <w:sz w:val="18"/>
          <w:szCs w:val="18"/>
        </w:rPr>
        <w:t></w:t>
      </w:r>
      <w:r w:rsidRPr="00EE34DB">
        <w:rPr>
          <w:rFonts w:cs="Times New Roman"/>
          <w:b w:val="0"/>
          <w:w w:val="108"/>
          <w:sz w:val="18"/>
          <w:szCs w:val="18"/>
        </w:rPr>
        <w:t>-hole interaction, while the SAPT calculations are systematically smaller for the systems bound by a HB. In general, the SAPT values are lower than the B3LYP ones but the relative energy scale is the same for both methods allowing a general discussion on the driving forces of the different interactions.</w:t>
      </w:r>
    </w:p>
    <w:p w14:paraId="35DF5AF0" w14:textId="5B842915" w:rsidR="00EE34DB" w:rsidRPr="00EE34DB" w:rsidRDefault="00EE34DB" w:rsidP="00B33507">
      <w:pPr>
        <w:pStyle w:val="RSCB04AHeadingSection"/>
        <w:jc w:val="both"/>
        <w:rPr>
          <w:rFonts w:cs="Times New Roman"/>
          <w:b w:val="0"/>
          <w:w w:val="108"/>
          <w:sz w:val="18"/>
          <w:szCs w:val="18"/>
        </w:rPr>
      </w:pPr>
      <w:r w:rsidRPr="00EE34DB">
        <w:rPr>
          <w:rFonts w:cs="Times New Roman"/>
          <w:b w:val="0"/>
          <w:w w:val="108"/>
          <w:sz w:val="18"/>
          <w:szCs w:val="18"/>
        </w:rPr>
        <w:t xml:space="preserve">Looking at </w:t>
      </w:r>
      <w:r w:rsidR="002E0F74">
        <w:rPr>
          <w:rFonts w:cs="Times New Roman"/>
          <w:b w:val="0"/>
          <w:w w:val="108"/>
          <w:sz w:val="18"/>
          <w:szCs w:val="18"/>
        </w:rPr>
        <w:t>the complete set of c</w:t>
      </w:r>
      <w:r w:rsidRPr="00EE34DB">
        <w:rPr>
          <w:rFonts w:cs="Times New Roman"/>
          <w:b w:val="0"/>
          <w:w w:val="108"/>
          <w:sz w:val="18"/>
          <w:szCs w:val="18"/>
        </w:rPr>
        <w:t>omplexes, we can see that the in-plane HB of C</w:t>
      </w:r>
      <w:r w:rsidRPr="006828D7">
        <w:rPr>
          <w:rFonts w:cs="Times New Roman"/>
          <w:b w:val="0"/>
          <w:w w:val="108"/>
          <w:sz w:val="18"/>
          <w:szCs w:val="18"/>
          <w:vertAlign w:val="subscript"/>
        </w:rPr>
        <w:t>5</w:t>
      </w:r>
      <w:r w:rsidRPr="00EE34DB">
        <w:rPr>
          <w:rFonts w:cs="Times New Roman"/>
          <w:b w:val="0"/>
          <w:w w:val="108"/>
          <w:sz w:val="18"/>
          <w:szCs w:val="18"/>
        </w:rPr>
        <w:t>H</w:t>
      </w:r>
      <w:r w:rsidRPr="006828D7">
        <w:rPr>
          <w:rFonts w:cs="Times New Roman"/>
          <w:b w:val="0"/>
          <w:w w:val="108"/>
          <w:sz w:val="18"/>
          <w:szCs w:val="18"/>
          <w:vertAlign w:val="subscript"/>
        </w:rPr>
        <w:t>5</w:t>
      </w:r>
      <w:r w:rsidRPr="00EE34DB">
        <w:rPr>
          <w:rFonts w:cs="Times New Roman"/>
          <w:b w:val="0"/>
          <w:w w:val="108"/>
          <w:sz w:val="18"/>
          <w:szCs w:val="18"/>
        </w:rPr>
        <w:t>N·W stands out for having a total energy at least one third higher than all the other complexes that involve the</w:t>
      </w:r>
      <w:r w:rsidRPr="006828D7">
        <w:rPr>
          <w:rFonts w:ascii="Symbol" w:hAnsi="Symbol" w:cs="Times New Roman"/>
          <w:b w:val="0"/>
          <w:w w:val="108"/>
          <w:sz w:val="18"/>
          <w:szCs w:val="18"/>
        </w:rPr>
        <w:t xml:space="preserve"> </w:t>
      </w:r>
      <w:r w:rsidRPr="006828D7">
        <w:rPr>
          <w:rFonts w:ascii="Symbol" w:hAnsi="Symbol" w:cs="Times New Roman"/>
          <w:b w:val="0"/>
          <w:w w:val="108"/>
          <w:sz w:val="18"/>
          <w:szCs w:val="18"/>
        </w:rPr>
        <w:t></w:t>
      </w:r>
      <w:r w:rsidRPr="00EE34DB">
        <w:rPr>
          <w:rFonts w:cs="Times New Roman"/>
          <w:b w:val="0"/>
          <w:w w:val="108"/>
          <w:sz w:val="18"/>
          <w:szCs w:val="18"/>
        </w:rPr>
        <w:t>-cloud/</w:t>
      </w:r>
      <w:r w:rsidRPr="006828D7">
        <w:rPr>
          <w:rFonts w:ascii="Symbol" w:hAnsi="Symbol" w:cs="Times New Roman"/>
          <w:b w:val="0"/>
          <w:w w:val="108"/>
          <w:sz w:val="18"/>
          <w:szCs w:val="18"/>
        </w:rPr>
        <w:t></w:t>
      </w:r>
      <w:r w:rsidRPr="00EE34DB">
        <w:rPr>
          <w:rFonts w:cs="Times New Roman"/>
          <w:b w:val="0"/>
          <w:w w:val="108"/>
          <w:sz w:val="18"/>
          <w:szCs w:val="18"/>
        </w:rPr>
        <w:t xml:space="preserve">-hole interaction, due to dominant electrostatic component. The interaction is weaker for ammonia in all its HB complexes, which show a much lower interaction energy than their water homologues: </w:t>
      </w:r>
      <w:r w:rsidRPr="00E11381">
        <w:rPr>
          <w:rFonts w:cs="Times New Roman"/>
          <w:b w:val="0"/>
          <w:i/>
          <w:iCs/>
          <w:w w:val="108"/>
          <w:sz w:val="18"/>
          <w:szCs w:val="18"/>
        </w:rPr>
        <w:t>B</w:t>
      </w:r>
      <w:r w:rsidRPr="00E11381">
        <w:rPr>
          <w:rFonts w:cs="Times New Roman"/>
          <w:b w:val="0"/>
          <w:w w:val="108"/>
          <w:sz w:val="18"/>
          <w:szCs w:val="18"/>
          <w:vertAlign w:val="subscript"/>
        </w:rPr>
        <w:t>e</w:t>
      </w:r>
      <w:r w:rsidRPr="00EE34DB">
        <w:rPr>
          <w:rFonts w:cs="Times New Roman"/>
          <w:b w:val="0"/>
          <w:w w:val="108"/>
          <w:sz w:val="18"/>
          <w:szCs w:val="18"/>
        </w:rPr>
        <w:t>=20.06 kJ mol</w:t>
      </w:r>
      <w:r w:rsidRPr="00E11381">
        <w:rPr>
          <w:rFonts w:cs="Times New Roman"/>
          <w:b w:val="0"/>
          <w:w w:val="108"/>
          <w:sz w:val="18"/>
          <w:szCs w:val="18"/>
          <w:vertAlign w:val="superscript"/>
        </w:rPr>
        <w:t>-1</w:t>
      </w:r>
      <w:r w:rsidRPr="00EE34DB">
        <w:rPr>
          <w:rFonts w:cs="Times New Roman"/>
          <w:b w:val="0"/>
          <w:w w:val="108"/>
          <w:sz w:val="18"/>
          <w:szCs w:val="18"/>
        </w:rPr>
        <w:t xml:space="preserve"> for C</w:t>
      </w:r>
      <w:r w:rsidRPr="00E11381">
        <w:rPr>
          <w:rFonts w:cs="Times New Roman"/>
          <w:b w:val="0"/>
          <w:w w:val="108"/>
          <w:sz w:val="18"/>
          <w:szCs w:val="18"/>
          <w:vertAlign w:val="subscript"/>
        </w:rPr>
        <w:t>5</w:t>
      </w:r>
      <w:r w:rsidRPr="00EE34DB">
        <w:rPr>
          <w:rFonts w:cs="Times New Roman"/>
          <w:b w:val="0"/>
          <w:w w:val="108"/>
          <w:sz w:val="18"/>
          <w:szCs w:val="18"/>
        </w:rPr>
        <w:t>H</w:t>
      </w:r>
      <w:r w:rsidRPr="00E11381">
        <w:rPr>
          <w:rFonts w:cs="Times New Roman"/>
          <w:b w:val="0"/>
          <w:w w:val="108"/>
          <w:sz w:val="18"/>
          <w:szCs w:val="18"/>
          <w:vertAlign w:val="subscript"/>
        </w:rPr>
        <w:t>5</w:t>
      </w:r>
      <w:r w:rsidRPr="00EE34DB">
        <w:rPr>
          <w:rFonts w:cs="Times New Roman"/>
          <w:b w:val="0"/>
          <w:w w:val="108"/>
          <w:sz w:val="18"/>
          <w:szCs w:val="18"/>
        </w:rPr>
        <w:t>N·NH</w:t>
      </w:r>
      <w:r w:rsidRPr="00E11381">
        <w:rPr>
          <w:rFonts w:cs="Times New Roman"/>
          <w:b w:val="0"/>
          <w:w w:val="108"/>
          <w:sz w:val="18"/>
          <w:szCs w:val="18"/>
          <w:vertAlign w:val="subscript"/>
        </w:rPr>
        <w:t>3</w:t>
      </w:r>
      <w:r w:rsidRPr="00EE34DB">
        <w:rPr>
          <w:rFonts w:cs="Times New Roman"/>
          <w:b w:val="0"/>
          <w:w w:val="108"/>
          <w:sz w:val="18"/>
          <w:szCs w:val="18"/>
        </w:rPr>
        <w:t xml:space="preserve"> compared to </w:t>
      </w:r>
      <w:r w:rsidR="00E11381" w:rsidRPr="00E11381">
        <w:rPr>
          <w:rFonts w:cs="Times New Roman"/>
          <w:b w:val="0"/>
          <w:i/>
          <w:iCs/>
          <w:w w:val="108"/>
          <w:sz w:val="18"/>
          <w:szCs w:val="18"/>
        </w:rPr>
        <w:t>B</w:t>
      </w:r>
      <w:r w:rsidR="00E11381" w:rsidRPr="00E11381">
        <w:rPr>
          <w:rFonts w:cs="Times New Roman"/>
          <w:b w:val="0"/>
          <w:w w:val="108"/>
          <w:sz w:val="18"/>
          <w:szCs w:val="18"/>
          <w:vertAlign w:val="subscript"/>
        </w:rPr>
        <w:t>e</w:t>
      </w:r>
      <w:r w:rsidRPr="00EE34DB">
        <w:rPr>
          <w:rFonts w:cs="Times New Roman"/>
          <w:b w:val="0"/>
          <w:w w:val="108"/>
          <w:sz w:val="18"/>
          <w:szCs w:val="18"/>
        </w:rPr>
        <w:t xml:space="preserve"> =33.87 kJ mol</w:t>
      </w:r>
      <w:r w:rsidR="00E11381" w:rsidRPr="00E11381">
        <w:rPr>
          <w:rFonts w:cs="Times New Roman"/>
          <w:b w:val="0"/>
          <w:w w:val="108"/>
          <w:sz w:val="18"/>
          <w:szCs w:val="18"/>
          <w:vertAlign w:val="superscript"/>
        </w:rPr>
        <w:t>-1</w:t>
      </w:r>
      <w:r w:rsidRPr="00EE34DB">
        <w:rPr>
          <w:rFonts w:cs="Times New Roman"/>
          <w:b w:val="0"/>
          <w:w w:val="108"/>
          <w:sz w:val="18"/>
          <w:szCs w:val="18"/>
        </w:rPr>
        <w:t xml:space="preserve"> for C</w:t>
      </w:r>
      <w:r w:rsidRPr="00E11381">
        <w:rPr>
          <w:rFonts w:cs="Times New Roman"/>
          <w:b w:val="0"/>
          <w:w w:val="108"/>
          <w:sz w:val="18"/>
          <w:szCs w:val="18"/>
          <w:vertAlign w:val="subscript"/>
        </w:rPr>
        <w:t>5</w:t>
      </w:r>
      <w:r w:rsidRPr="00EE34DB">
        <w:rPr>
          <w:rFonts w:cs="Times New Roman"/>
          <w:b w:val="0"/>
          <w:w w:val="108"/>
          <w:sz w:val="18"/>
          <w:szCs w:val="18"/>
        </w:rPr>
        <w:t>H</w:t>
      </w:r>
      <w:r w:rsidRPr="00E11381">
        <w:rPr>
          <w:rFonts w:cs="Times New Roman"/>
          <w:b w:val="0"/>
          <w:w w:val="108"/>
          <w:sz w:val="18"/>
          <w:szCs w:val="18"/>
          <w:vertAlign w:val="subscript"/>
        </w:rPr>
        <w:t>5</w:t>
      </w:r>
      <w:r w:rsidRPr="00EE34DB">
        <w:rPr>
          <w:rFonts w:cs="Times New Roman"/>
          <w:b w:val="0"/>
          <w:w w:val="108"/>
          <w:sz w:val="18"/>
          <w:szCs w:val="18"/>
        </w:rPr>
        <w:t xml:space="preserve">N·W and </w:t>
      </w:r>
      <w:r w:rsidR="00E11381" w:rsidRPr="00E11381">
        <w:rPr>
          <w:rFonts w:cs="Times New Roman"/>
          <w:b w:val="0"/>
          <w:i/>
          <w:iCs/>
          <w:w w:val="108"/>
          <w:sz w:val="18"/>
          <w:szCs w:val="18"/>
        </w:rPr>
        <w:t>B</w:t>
      </w:r>
      <w:r w:rsidR="00E11381" w:rsidRPr="00E11381">
        <w:rPr>
          <w:rFonts w:cs="Times New Roman"/>
          <w:b w:val="0"/>
          <w:w w:val="108"/>
          <w:sz w:val="18"/>
          <w:szCs w:val="18"/>
          <w:vertAlign w:val="subscript"/>
        </w:rPr>
        <w:t>e</w:t>
      </w:r>
      <w:r w:rsidR="00E11381" w:rsidRPr="00EE34DB">
        <w:rPr>
          <w:rFonts w:cs="Times New Roman"/>
          <w:b w:val="0"/>
          <w:w w:val="108"/>
          <w:sz w:val="18"/>
          <w:szCs w:val="18"/>
        </w:rPr>
        <w:t xml:space="preserve"> </w:t>
      </w:r>
      <w:r w:rsidRPr="00EE34DB">
        <w:rPr>
          <w:rFonts w:cs="Times New Roman"/>
          <w:b w:val="0"/>
          <w:w w:val="108"/>
          <w:sz w:val="18"/>
          <w:szCs w:val="18"/>
        </w:rPr>
        <w:t>=11.79 kJ mol</w:t>
      </w:r>
      <w:r w:rsidRPr="00E11381">
        <w:rPr>
          <w:rFonts w:cs="Times New Roman"/>
          <w:b w:val="0"/>
          <w:w w:val="108"/>
          <w:sz w:val="18"/>
          <w:szCs w:val="18"/>
          <w:vertAlign w:val="superscript"/>
        </w:rPr>
        <w:t>-1</w:t>
      </w:r>
      <w:r w:rsidRPr="00EE34DB">
        <w:rPr>
          <w:rFonts w:cs="Times New Roman"/>
          <w:b w:val="0"/>
          <w:w w:val="108"/>
          <w:sz w:val="18"/>
          <w:szCs w:val="18"/>
        </w:rPr>
        <w:t xml:space="preserve"> for C</w:t>
      </w:r>
      <w:r w:rsidRPr="00E11381">
        <w:rPr>
          <w:rFonts w:cs="Times New Roman"/>
          <w:b w:val="0"/>
          <w:w w:val="108"/>
          <w:sz w:val="18"/>
          <w:szCs w:val="18"/>
          <w:vertAlign w:val="subscript"/>
        </w:rPr>
        <w:t>6</w:t>
      </w:r>
      <w:r w:rsidRPr="00EE34DB">
        <w:rPr>
          <w:rFonts w:cs="Times New Roman"/>
          <w:b w:val="0"/>
          <w:w w:val="108"/>
          <w:sz w:val="18"/>
          <w:szCs w:val="18"/>
        </w:rPr>
        <w:t>H</w:t>
      </w:r>
      <w:r w:rsidRPr="00E11381">
        <w:rPr>
          <w:rFonts w:cs="Times New Roman"/>
          <w:b w:val="0"/>
          <w:w w:val="108"/>
          <w:sz w:val="18"/>
          <w:szCs w:val="18"/>
          <w:vertAlign w:val="subscript"/>
        </w:rPr>
        <w:t>6</w:t>
      </w:r>
      <w:r w:rsidRPr="00EE34DB">
        <w:rPr>
          <w:rFonts w:cs="Times New Roman"/>
          <w:b w:val="0"/>
          <w:w w:val="108"/>
          <w:sz w:val="18"/>
          <w:szCs w:val="18"/>
        </w:rPr>
        <w:t>·NH</w:t>
      </w:r>
      <w:r w:rsidRPr="00E11381">
        <w:rPr>
          <w:rFonts w:cs="Times New Roman"/>
          <w:b w:val="0"/>
          <w:w w:val="108"/>
          <w:sz w:val="18"/>
          <w:szCs w:val="18"/>
          <w:vertAlign w:val="subscript"/>
        </w:rPr>
        <w:t>3</w:t>
      </w:r>
      <w:r w:rsidRPr="00EE34DB">
        <w:rPr>
          <w:rFonts w:cs="Times New Roman"/>
          <w:b w:val="0"/>
          <w:w w:val="108"/>
          <w:sz w:val="18"/>
          <w:szCs w:val="18"/>
        </w:rPr>
        <w:t xml:space="preserve"> compared to </w:t>
      </w:r>
      <w:r w:rsidR="00E11381" w:rsidRPr="00E11381">
        <w:rPr>
          <w:rFonts w:cs="Times New Roman"/>
          <w:b w:val="0"/>
          <w:i/>
          <w:iCs/>
          <w:w w:val="108"/>
          <w:sz w:val="18"/>
          <w:szCs w:val="18"/>
        </w:rPr>
        <w:t>B</w:t>
      </w:r>
      <w:r w:rsidR="00E11381" w:rsidRPr="00E11381">
        <w:rPr>
          <w:rFonts w:cs="Times New Roman"/>
          <w:b w:val="0"/>
          <w:w w:val="108"/>
          <w:sz w:val="18"/>
          <w:szCs w:val="18"/>
          <w:vertAlign w:val="subscript"/>
        </w:rPr>
        <w:t>e</w:t>
      </w:r>
      <w:r w:rsidRPr="00EE34DB">
        <w:rPr>
          <w:rFonts w:cs="Times New Roman"/>
          <w:b w:val="0"/>
          <w:w w:val="108"/>
          <w:sz w:val="18"/>
          <w:szCs w:val="18"/>
        </w:rPr>
        <w:t xml:space="preserve"> =19.28 kJ mol</w:t>
      </w:r>
      <w:r w:rsidR="00E11381" w:rsidRPr="00E11381">
        <w:rPr>
          <w:rFonts w:cs="Times New Roman"/>
          <w:b w:val="0"/>
          <w:w w:val="108"/>
          <w:sz w:val="18"/>
          <w:szCs w:val="18"/>
          <w:vertAlign w:val="superscript"/>
        </w:rPr>
        <w:t>-1</w:t>
      </w:r>
      <w:r w:rsidRPr="00EE34DB">
        <w:rPr>
          <w:rFonts w:cs="Times New Roman"/>
          <w:b w:val="0"/>
          <w:w w:val="108"/>
          <w:sz w:val="18"/>
          <w:szCs w:val="18"/>
        </w:rPr>
        <w:t xml:space="preserve"> C</w:t>
      </w:r>
      <w:r w:rsidRPr="00692A52">
        <w:rPr>
          <w:rFonts w:cs="Times New Roman"/>
          <w:b w:val="0"/>
          <w:w w:val="108"/>
          <w:sz w:val="18"/>
          <w:szCs w:val="18"/>
          <w:vertAlign w:val="subscript"/>
        </w:rPr>
        <w:t>6</w:t>
      </w:r>
      <w:r w:rsidRPr="00EE34DB">
        <w:rPr>
          <w:rFonts w:cs="Times New Roman"/>
          <w:b w:val="0"/>
          <w:w w:val="108"/>
          <w:sz w:val="18"/>
          <w:szCs w:val="18"/>
        </w:rPr>
        <w:t>H</w:t>
      </w:r>
      <w:r w:rsidRPr="00692A52">
        <w:rPr>
          <w:rFonts w:cs="Times New Roman"/>
          <w:b w:val="0"/>
          <w:w w:val="108"/>
          <w:sz w:val="18"/>
          <w:szCs w:val="18"/>
          <w:vertAlign w:val="subscript"/>
        </w:rPr>
        <w:t>6</w:t>
      </w:r>
      <w:r w:rsidRPr="00EE34DB">
        <w:rPr>
          <w:rFonts w:cs="Times New Roman"/>
          <w:b w:val="0"/>
          <w:w w:val="108"/>
          <w:sz w:val="18"/>
          <w:szCs w:val="18"/>
        </w:rPr>
        <w:t>·W. Indeed, the ammonia complex with benzene (C</w:t>
      </w:r>
      <w:r w:rsidRPr="00692A52">
        <w:rPr>
          <w:rFonts w:cs="Times New Roman"/>
          <w:b w:val="0"/>
          <w:w w:val="108"/>
          <w:sz w:val="18"/>
          <w:szCs w:val="18"/>
          <w:vertAlign w:val="subscript"/>
        </w:rPr>
        <w:t>6</w:t>
      </w:r>
      <w:r w:rsidRPr="00EE34DB">
        <w:rPr>
          <w:rFonts w:cs="Times New Roman"/>
          <w:b w:val="0"/>
          <w:w w:val="108"/>
          <w:sz w:val="18"/>
          <w:szCs w:val="18"/>
        </w:rPr>
        <w:t>H</w:t>
      </w:r>
      <w:r w:rsidRPr="00692A52">
        <w:rPr>
          <w:rFonts w:cs="Times New Roman"/>
          <w:b w:val="0"/>
          <w:w w:val="108"/>
          <w:sz w:val="18"/>
          <w:szCs w:val="18"/>
          <w:vertAlign w:val="subscript"/>
        </w:rPr>
        <w:t>6</w:t>
      </w:r>
      <w:r w:rsidRPr="00EE34DB">
        <w:rPr>
          <w:rFonts w:cs="Times New Roman"/>
          <w:b w:val="0"/>
          <w:w w:val="108"/>
          <w:sz w:val="18"/>
          <w:szCs w:val="18"/>
        </w:rPr>
        <w:t>·NH</w:t>
      </w:r>
      <w:r w:rsidRPr="00692A52">
        <w:rPr>
          <w:rFonts w:cs="Times New Roman"/>
          <w:b w:val="0"/>
          <w:w w:val="108"/>
          <w:sz w:val="18"/>
          <w:szCs w:val="18"/>
          <w:vertAlign w:val="subscript"/>
        </w:rPr>
        <w:t>3</w:t>
      </w:r>
      <w:r w:rsidRPr="00EE34DB">
        <w:rPr>
          <w:rFonts w:cs="Times New Roman"/>
          <w:b w:val="0"/>
          <w:w w:val="108"/>
          <w:sz w:val="18"/>
          <w:szCs w:val="18"/>
        </w:rPr>
        <w:t xml:space="preserve">) turns out to be the least strongly bound complex, highlighting the lower interaction force exerted by the </w:t>
      </w:r>
      <w:r w:rsidRPr="00692A52">
        <w:rPr>
          <w:rFonts w:ascii="Symbol" w:hAnsi="Symbol" w:cs="Times New Roman"/>
          <w:b w:val="0"/>
          <w:w w:val="108"/>
          <w:sz w:val="18"/>
          <w:szCs w:val="18"/>
        </w:rPr>
        <w:t></w:t>
      </w:r>
      <w:r w:rsidRPr="00EE34DB">
        <w:rPr>
          <w:rFonts w:cs="Times New Roman"/>
          <w:b w:val="0"/>
          <w:w w:val="108"/>
          <w:sz w:val="18"/>
          <w:szCs w:val="18"/>
        </w:rPr>
        <w:t>-cloud···H-N bond not only compared to the same weak HB established by water in C</w:t>
      </w:r>
      <w:r w:rsidRPr="00692A52">
        <w:rPr>
          <w:rFonts w:cs="Times New Roman"/>
          <w:b w:val="0"/>
          <w:w w:val="108"/>
          <w:sz w:val="18"/>
          <w:szCs w:val="18"/>
          <w:vertAlign w:val="subscript"/>
        </w:rPr>
        <w:t>6</w:t>
      </w:r>
      <w:r w:rsidRPr="00EE34DB">
        <w:rPr>
          <w:rFonts w:cs="Times New Roman"/>
          <w:b w:val="0"/>
          <w:w w:val="108"/>
          <w:sz w:val="18"/>
          <w:szCs w:val="18"/>
        </w:rPr>
        <w:t>H</w:t>
      </w:r>
      <w:r w:rsidRPr="00692A52">
        <w:rPr>
          <w:rFonts w:cs="Times New Roman"/>
          <w:b w:val="0"/>
          <w:w w:val="108"/>
          <w:sz w:val="18"/>
          <w:szCs w:val="18"/>
          <w:vertAlign w:val="subscript"/>
        </w:rPr>
        <w:t>6</w:t>
      </w:r>
      <w:r w:rsidRPr="00EE34DB">
        <w:rPr>
          <w:rFonts w:cs="Times New Roman"/>
          <w:b w:val="0"/>
          <w:w w:val="108"/>
          <w:sz w:val="18"/>
          <w:szCs w:val="18"/>
        </w:rPr>
        <w:t xml:space="preserve">·W, but also with respect to the </w:t>
      </w:r>
      <w:proofErr w:type="spellStart"/>
      <w:r w:rsidRPr="00EE34DB">
        <w:rPr>
          <w:rFonts w:cs="Times New Roman"/>
          <w:b w:val="0"/>
          <w:w w:val="108"/>
          <w:sz w:val="18"/>
          <w:szCs w:val="18"/>
        </w:rPr>
        <w:t>lp</w:t>
      </w:r>
      <w:proofErr w:type="spellEnd"/>
      <w:r w:rsidRPr="00EE34DB">
        <w:rPr>
          <w:rFonts w:cs="Times New Roman"/>
          <w:b w:val="0"/>
          <w:w w:val="108"/>
          <w:sz w:val="18"/>
          <w:szCs w:val="18"/>
        </w:rPr>
        <w:t>··</w:t>
      </w:r>
      <w:r w:rsidRPr="00692A52">
        <w:rPr>
          <w:rFonts w:ascii="Symbol" w:hAnsi="Symbol" w:cs="Times New Roman"/>
          <w:b w:val="0"/>
          <w:w w:val="108"/>
          <w:sz w:val="18"/>
          <w:szCs w:val="18"/>
        </w:rPr>
        <w:t></w:t>
      </w:r>
      <w:r w:rsidRPr="00EE34DB">
        <w:rPr>
          <w:rFonts w:cs="Times New Roman"/>
          <w:b w:val="0"/>
          <w:w w:val="108"/>
          <w:sz w:val="18"/>
          <w:szCs w:val="18"/>
        </w:rPr>
        <w:t>-hole interaction in C</w:t>
      </w:r>
      <w:r w:rsidRPr="00692A52">
        <w:rPr>
          <w:rFonts w:cs="Times New Roman"/>
          <w:b w:val="0"/>
          <w:w w:val="108"/>
          <w:sz w:val="18"/>
          <w:szCs w:val="18"/>
          <w:vertAlign w:val="subscript"/>
        </w:rPr>
        <w:t>6</w:t>
      </w:r>
      <w:r w:rsidRPr="00EE34DB">
        <w:rPr>
          <w:rFonts w:cs="Times New Roman"/>
          <w:b w:val="0"/>
          <w:w w:val="108"/>
          <w:sz w:val="18"/>
          <w:szCs w:val="18"/>
        </w:rPr>
        <w:t>F</w:t>
      </w:r>
      <w:r w:rsidRPr="00692A52">
        <w:rPr>
          <w:rFonts w:cs="Times New Roman"/>
          <w:b w:val="0"/>
          <w:w w:val="108"/>
          <w:sz w:val="18"/>
          <w:szCs w:val="18"/>
          <w:vertAlign w:val="subscript"/>
        </w:rPr>
        <w:t>6</w:t>
      </w:r>
      <w:r w:rsidRPr="00EE34DB">
        <w:rPr>
          <w:rFonts w:cs="Times New Roman"/>
          <w:b w:val="0"/>
          <w:w w:val="108"/>
          <w:sz w:val="18"/>
          <w:szCs w:val="18"/>
        </w:rPr>
        <w:t>·NH</w:t>
      </w:r>
      <w:r w:rsidRPr="00692A52">
        <w:rPr>
          <w:rFonts w:cs="Times New Roman"/>
          <w:b w:val="0"/>
          <w:w w:val="108"/>
          <w:sz w:val="18"/>
          <w:szCs w:val="18"/>
          <w:vertAlign w:val="subscript"/>
        </w:rPr>
        <w:t>3</w:t>
      </w:r>
      <w:r w:rsidRPr="00EE34DB">
        <w:rPr>
          <w:rFonts w:cs="Times New Roman"/>
          <w:b w:val="0"/>
          <w:w w:val="108"/>
          <w:sz w:val="18"/>
          <w:szCs w:val="18"/>
        </w:rPr>
        <w:t>. The SAPT analysis also highlights the nature of the HB interaction. In all the HB systems the dispersion terms show similar values (from -16.53 kJ mol</w:t>
      </w:r>
      <w:r w:rsidRPr="006A7980">
        <w:rPr>
          <w:rFonts w:cs="Times New Roman"/>
          <w:b w:val="0"/>
          <w:w w:val="108"/>
          <w:sz w:val="18"/>
          <w:szCs w:val="18"/>
          <w:vertAlign w:val="superscript"/>
        </w:rPr>
        <w:t>-1</w:t>
      </w:r>
      <w:r w:rsidRPr="00EE34DB">
        <w:rPr>
          <w:rFonts w:cs="Times New Roman"/>
          <w:b w:val="0"/>
          <w:w w:val="108"/>
          <w:sz w:val="18"/>
          <w:szCs w:val="18"/>
        </w:rPr>
        <w:t xml:space="preserve"> for C</w:t>
      </w:r>
      <w:r w:rsidRPr="006A7980">
        <w:rPr>
          <w:rFonts w:cs="Times New Roman"/>
          <w:b w:val="0"/>
          <w:w w:val="108"/>
          <w:sz w:val="18"/>
          <w:szCs w:val="18"/>
          <w:vertAlign w:val="subscript"/>
        </w:rPr>
        <w:t>5</w:t>
      </w:r>
      <w:r w:rsidRPr="00EE34DB">
        <w:rPr>
          <w:rFonts w:cs="Times New Roman"/>
          <w:b w:val="0"/>
          <w:w w:val="108"/>
          <w:sz w:val="18"/>
          <w:szCs w:val="18"/>
        </w:rPr>
        <w:t>H</w:t>
      </w:r>
      <w:r w:rsidRPr="006A7980">
        <w:rPr>
          <w:rFonts w:cs="Times New Roman"/>
          <w:b w:val="0"/>
          <w:w w:val="108"/>
          <w:sz w:val="18"/>
          <w:szCs w:val="18"/>
          <w:vertAlign w:val="subscript"/>
        </w:rPr>
        <w:t>5</w:t>
      </w:r>
      <w:r w:rsidRPr="00EE34DB">
        <w:rPr>
          <w:rFonts w:cs="Times New Roman"/>
          <w:b w:val="0"/>
          <w:w w:val="108"/>
          <w:sz w:val="18"/>
          <w:szCs w:val="18"/>
        </w:rPr>
        <w:t>N·W to -12.73 kJ mol</w:t>
      </w:r>
      <w:r w:rsidR="006A7980" w:rsidRPr="006A7980">
        <w:rPr>
          <w:rFonts w:cs="Times New Roman"/>
          <w:b w:val="0"/>
          <w:w w:val="108"/>
          <w:sz w:val="18"/>
          <w:szCs w:val="18"/>
          <w:vertAlign w:val="superscript"/>
        </w:rPr>
        <w:t>-1</w:t>
      </w:r>
      <w:r w:rsidRPr="00EE34DB">
        <w:rPr>
          <w:rFonts w:cs="Times New Roman"/>
          <w:b w:val="0"/>
          <w:w w:val="108"/>
          <w:sz w:val="18"/>
          <w:szCs w:val="18"/>
        </w:rPr>
        <w:t xml:space="preserve"> for C</w:t>
      </w:r>
      <w:r w:rsidRPr="006A7980">
        <w:rPr>
          <w:rFonts w:cs="Times New Roman"/>
          <w:b w:val="0"/>
          <w:w w:val="108"/>
          <w:sz w:val="18"/>
          <w:szCs w:val="18"/>
          <w:vertAlign w:val="subscript"/>
        </w:rPr>
        <w:t>6</w:t>
      </w:r>
      <w:r w:rsidRPr="00EE34DB">
        <w:rPr>
          <w:rFonts w:cs="Times New Roman"/>
          <w:b w:val="0"/>
          <w:w w:val="108"/>
          <w:sz w:val="18"/>
          <w:szCs w:val="18"/>
        </w:rPr>
        <w:t>H</w:t>
      </w:r>
      <w:r w:rsidRPr="006A7980">
        <w:rPr>
          <w:rFonts w:cs="Times New Roman"/>
          <w:b w:val="0"/>
          <w:w w:val="108"/>
          <w:sz w:val="18"/>
          <w:szCs w:val="18"/>
          <w:vertAlign w:val="subscript"/>
        </w:rPr>
        <w:t>6</w:t>
      </w:r>
      <w:r w:rsidRPr="00EE34DB">
        <w:rPr>
          <w:rFonts w:cs="Times New Roman"/>
          <w:b w:val="0"/>
          <w:w w:val="108"/>
          <w:sz w:val="18"/>
          <w:szCs w:val="18"/>
        </w:rPr>
        <w:t>·NH</w:t>
      </w:r>
      <w:r w:rsidRPr="006A7980">
        <w:rPr>
          <w:rFonts w:cs="Times New Roman"/>
          <w:b w:val="0"/>
          <w:w w:val="108"/>
          <w:sz w:val="18"/>
          <w:szCs w:val="18"/>
          <w:vertAlign w:val="subscript"/>
        </w:rPr>
        <w:t>3</w:t>
      </w:r>
      <w:r w:rsidRPr="00EE34DB">
        <w:rPr>
          <w:rFonts w:cs="Times New Roman"/>
          <w:b w:val="0"/>
          <w:w w:val="108"/>
          <w:sz w:val="18"/>
          <w:szCs w:val="18"/>
        </w:rPr>
        <w:t>) while the electrostatic and induction terms are larger for the pyridine complexes and decrease in the benzene ones. The electrostatic term becomes comparable (in C</w:t>
      </w:r>
      <w:r w:rsidRPr="006A7980">
        <w:rPr>
          <w:rFonts w:cs="Times New Roman"/>
          <w:b w:val="0"/>
          <w:w w:val="108"/>
          <w:sz w:val="18"/>
          <w:szCs w:val="18"/>
          <w:vertAlign w:val="subscript"/>
        </w:rPr>
        <w:t>6</w:t>
      </w:r>
      <w:r w:rsidRPr="00EE34DB">
        <w:rPr>
          <w:rFonts w:cs="Times New Roman"/>
          <w:b w:val="0"/>
          <w:w w:val="108"/>
          <w:sz w:val="18"/>
          <w:szCs w:val="18"/>
        </w:rPr>
        <w:t>H</w:t>
      </w:r>
      <w:r w:rsidRPr="006A7980">
        <w:rPr>
          <w:rFonts w:cs="Times New Roman"/>
          <w:b w:val="0"/>
          <w:w w:val="108"/>
          <w:sz w:val="18"/>
          <w:szCs w:val="18"/>
          <w:vertAlign w:val="subscript"/>
        </w:rPr>
        <w:t>6</w:t>
      </w:r>
      <w:r w:rsidRPr="00EE34DB">
        <w:rPr>
          <w:rFonts w:cs="Times New Roman"/>
          <w:b w:val="0"/>
          <w:w w:val="108"/>
          <w:sz w:val="18"/>
          <w:szCs w:val="18"/>
        </w:rPr>
        <w:t>·W) or smaller (in C</w:t>
      </w:r>
      <w:r w:rsidRPr="006A7980">
        <w:rPr>
          <w:rFonts w:cs="Times New Roman"/>
          <w:b w:val="0"/>
          <w:w w:val="108"/>
          <w:sz w:val="18"/>
          <w:szCs w:val="18"/>
          <w:vertAlign w:val="subscript"/>
        </w:rPr>
        <w:t>6</w:t>
      </w:r>
      <w:r w:rsidRPr="00EE34DB">
        <w:rPr>
          <w:rFonts w:cs="Times New Roman"/>
          <w:b w:val="0"/>
          <w:w w:val="108"/>
          <w:sz w:val="18"/>
          <w:szCs w:val="18"/>
        </w:rPr>
        <w:t>H</w:t>
      </w:r>
      <w:r w:rsidRPr="006A7980">
        <w:rPr>
          <w:rFonts w:cs="Times New Roman"/>
          <w:b w:val="0"/>
          <w:w w:val="108"/>
          <w:sz w:val="18"/>
          <w:szCs w:val="18"/>
          <w:vertAlign w:val="subscript"/>
        </w:rPr>
        <w:t>6</w:t>
      </w:r>
      <w:r w:rsidRPr="00EE34DB">
        <w:rPr>
          <w:rFonts w:cs="Times New Roman"/>
          <w:b w:val="0"/>
          <w:w w:val="108"/>
          <w:sz w:val="18"/>
          <w:szCs w:val="18"/>
        </w:rPr>
        <w:t>·NH</w:t>
      </w:r>
      <w:r w:rsidRPr="006A7980">
        <w:rPr>
          <w:rFonts w:cs="Times New Roman"/>
          <w:b w:val="0"/>
          <w:w w:val="108"/>
          <w:sz w:val="18"/>
          <w:szCs w:val="18"/>
          <w:vertAlign w:val="subscript"/>
        </w:rPr>
        <w:t>3</w:t>
      </w:r>
      <w:r w:rsidRPr="00EE34DB">
        <w:rPr>
          <w:rFonts w:cs="Times New Roman"/>
          <w:b w:val="0"/>
          <w:w w:val="108"/>
          <w:sz w:val="18"/>
          <w:szCs w:val="18"/>
        </w:rPr>
        <w:t xml:space="preserve">) with respect to the dispersion term when the weak HB to the </w:t>
      </w:r>
      <w:r w:rsidRPr="006A7980">
        <w:rPr>
          <w:rFonts w:ascii="Symbol" w:hAnsi="Symbol" w:cs="Times New Roman"/>
          <w:b w:val="0"/>
          <w:w w:val="108"/>
          <w:sz w:val="18"/>
          <w:szCs w:val="18"/>
        </w:rPr>
        <w:t></w:t>
      </w:r>
      <w:r w:rsidRPr="00EE34DB">
        <w:rPr>
          <w:rFonts w:cs="Times New Roman"/>
          <w:b w:val="0"/>
          <w:w w:val="108"/>
          <w:sz w:val="18"/>
          <w:szCs w:val="18"/>
        </w:rPr>
        <w:t>-cloud is established.</w:t>
      </w:r>
    </w:p>
    <w:p w14:paraId="774508A8" w14:textId="7787F3DA" w:rsidR="00972377" w:rsidRDefault="00EE34DB" w:rsidP="007944E7">
      <w:pPr>
        <w:pStyle w:val="RSCB04AHeadingSection"/>
        <w:jc w:val="both"/>
        <w:sectPr w:rsidR="00972377" w:rsidSect="00DF6A94">
          <w:type w:val="continuous"/>
          <w:pgSz w:w="11907" w:h="16840" w:code="9"/>
          <w:pgMar w:top="1009" w:right="851" w:bottom="1758" w:left="851" w:header="851" w:footer="1049" w:gutter="0"/>
          <w:cols w:num="2" w:space="709"/>
          <w:titlePg/>
          <w:docGrid w:linePitch="360"/>
        </w:sectPr>
      </w:pPr>
      <w:r w:rsidRPr="00EE34DB">
        <w:rPr>
          <w:rFonts w:cs="Times New Roman"/>
          <w:b w:val="0"/>
          <w:w w:val="108"/>
          <w:sz w:val="18"/>
          <w:szCs w:val="18"/>
        </w:rPr>
        <w:t xml:space="preserve">Focusing on the </w:t>
      </w:r>
      <w:proofErr w:type="spellStart"/>
      <w:r w:rsidRPr="00EE34DB">
        <w:rPr>
          <w:rFonts w:cs="Times New Roman"/>
          <w:b w:val="0"/>
          <w:w w:val="108"/>
          <w:sz w:val="18"/>
          <w:szCs w:val="18"/>
        </w:rPr>
        <w:t>lp</w:t>
      </w:r>
      <w:proofErr w:type="spellEnd"/>
      <w:r w:rsidRPr="00EE34DB">
        <w:rPr>
          <w:rFonts w:cs="Times New Roman"/>
          <w:b w:val="0"/>
          <w:w w:val="108"/>
          <w:sz w:val="18"/>
          <w:szCs w:val="18"/>
        </w:rPr>
        <w:t>···</w:t>
      </w:r>
      <w:r w:rsidR="006A7980" w:rsidRPr="006A7980">
        <w:rPr>
          <w:rFonts w:ascii="Symbol" w:hAnsi="Symbol" w:cs="Times New Roman"/>
          <w:b w:val="0"/>
          <w:w w:val="108"/>
          <w:sz w:val="18"/>
          <w:szCs w:val="18"/>
        </w:rPr>
        <w:t></w:t>
      </w:r>
      <w:r w:rsidRPr="00EE34DB">
        <w:rPr>
          <w:rFonts w:cs="Times New Roman"/>
          <w:b w:val="0"/>
          <w:w w:val="108"/>
          <w:sz w:val="18"/>
          <w:szCs w:val="18"/>
        </w:rPr>
        <w:t>-hole systems, it is interesting to note that whilst the electrostatic term is the largest one for all complexes, the dispersion terms are of comparable value to it, the maximum difference between the two terms being only 6 kJmol</w:t>
      </w:r>
      <w:r w:rsidRPr="006A7980">
        <w:rPr>
          <w:rFonts w:cs="Times New Roman"/>
          <w:b w:val="0"/>
          <w:w w:val="108"/>
          <w:sz w:val="18"/>
          <w:szCs w:val="18"/>
          <w:vertAlign w:val="superscript"/>
        </w:rPr>
        <w:t>-1</w:t>
      </w:r>
      <w:r w:rsidRPr="00EE34DB">
        <w:rPr>
          <w:rFonts w:cs="Times New Roman"/>
          <w:b w:val="0"/>
          <w:w w:val="108"/>
          <w:sz w:val="18"/>
          <w:szCs w:val="18"/>
        </w:rPr>
        <w:t xml:space="preserve"> shown by C</w:t>
      </w:r>
      <w:r w:rsidRPr="006A7980">
        <w:rPr>
          <w:rFonts w:cs="Times New Roman"/>
          <w:b w:val="0"/>
          <w:w w:val="108"/>
          <w:sz w:val="18"/>
          <w:szCs w:val="18"/>
          <w:vertAlign w:val="subscript"/>
        </w:rPr>
        <w:t>5</w:t>
      </w:r>
      <w:r w:rsidRPr="00EE34DB">
        <w:rPr>
          <w:rFonts w:cs="Times New Roman"/>
          <w:b w:val="0"/>
          <w:w w:val="108"/>
          <w:sz w:val="18"/>
          <w:szCs w:val="18"/>
        </w:rPr>
        <w:t>F</w:t>
      </w:r>
      <w:r w:rsidRPr="006A7980">
        <w:rPr>
          <w:rFonts w:cs="Times New Roman"/>
          <w:b w:val="0"/>
          <w:w w:val="108"/>
          <w:sz w:val="18"/>
          <w:szCs w:val="18"/>
          <w:vertAlign w:val="subscript"/>
        </w:rPr>
        <w:t>5</w:t>
      </w:r>
      <w:r w:rsidRPr="00EE34DB">
        <w:rPr>
          <w:rFonts w:cs="Times New Roman"/>
          <w:b w:val="0"/>
          <w:w w:val="108"/>
          <w:sz w:val="18"/>
          <w:szCs w:val="18"/>
        </w:rPr>
        <w:t>N·NH</w:t>
      </w:r>
      <w:r w:rsidRPr="006A7980">
        <w:rPr>
          <w:rFonts w:cs="Times New Roman"/>
          <w:b w:val="0"/>
          <w:w w:val="108"/>
          <w:sz w:val="18"/>
          <w:szCs w:val="18"/>
          <w:vertAlign w:val="subscript"/>
        </w:rPr>
        <w:t>3</w:t>
      </w:r>
      <w:r w:rsidRPr="00EE34DB">
        <w:rPr>
          <w:rFonts w:cs="Times New Roman"/>
          <w:b w:val="0"/>
          <w:w w:val="108"/>
          <w:sz w:val="18"/>
          <w:szCs w:val="18"/>
        </w:rPr>
        <w:t xml:space="preserve">. In fact, as already observed by Evangelisti </w:t>
      </w:r>
      <w:r w:rsidRPr="00604FF6">
        <w:rPr>
          <w:rFonts w:cs="Times New Roman"/>
          <w:b w:val="0"/>
          <w:i/>
          <w:iCs/>
          <w:w w:val="108"/>
          <w:sz w:val="18"/>
          <w:szCs w:val="18"/>
        </w:rPr>
        <w:t>et al.</w:t>
      </w:r>
      <w:r w:rsidRPr="00EE34DB">
        <w:rPr>
          <w:rFonts w:cs="Times New Roman"/>
          <w:b w:val="0"/>
          <w:w w:val="108"/>
          <w:sz w:val="18"/>
          <w:szCs w:val="18"/>
        </w:rPr>
        <w:t>,</w:t>
      </w:r>
      <w:r w:rsidR="000B5F56" w:rsidRPr="002E0F74">
        <w:rPr>
          <w:b w:val="0"/>
          <w:bCs/>
          <w:sz w:val="18"/>
          <w:szCs w:val="18"/>
        </w:rPr>
        <w:fldChar w:fldCharType="begin" w:fldLock="1"/>
      </w:r>
      <w:r w:rsidR="000B5F56" w:rsidRPr="002E0F74">
        <w:rPr>
          <w:b w:val="0"/>
          <w:bCs/>
          <w:sz w:val="18"/>
          <w:szCs w:val="18"/>
        </w:rPr>
        <w:instrText>ADDIN CSL_CITATION {"citationItems":[{"id":"ITEM-1","itemData":{"DOI":"10.1002/anie.201707155","ISSN":"15213773","abstract":"© 2017 Wiley-VCH Verlag GmbH &amp; Co. KGaA, Weinheim The topology of the interaction of water with benzene changes drastically upon full H→F substitution on the aromatic ring: the weak O−H</w:instrText>
      </w:r>
      <w:r w:rsidR="000B5F56" w:rsidRPr="002E0F74">
        <w:rPr>
          <w:rFonts w:ascii="Cambria Math" w:hAnsi="Cambria Math" w:cs="Cambria Math"/>
          <w:b w:val="0"/>
          <w:bCs/>
          <w:sz w:val="18"/>
          <w:szCs w:val="18"/>
        </w:rPr>
        <w:instrText>⋅⋅⋅</w:instrText>
      </w:r>
      <w:r w:rsidR="000B5F56" w:rsidRPr="002E0F74">
        <w:rPr>
          <w:rFonts w:cs="Times"/>
          <w:b w:val="0"/>
          <w:bCs/>
          <w:sz w:val="18"/>
          <w:szCs w:val="18"/>
        </w:rPr>
        <w:instrText>π</w:instrText>
      </w:r>
      <w:r w:rsidR="000B5F56" w:rsidRPr="002E0F74">
        <w:rPr>
          <w:b w:val="0"/>
          <w:bCs/>
          <w:sz w:val="18"/>
          <w:szCs w:val="18"/>
        </w:rPr>
        <w:instrText xml:space="preserve"> hydrogen bond is replaced by a O</w:instrText>
      </w:r>
      <w:r w:rsidR="000B5F56" w:rsidRPr="002E0F74">
        <w:rPr>
          <w:rFonts w:ascii="Cambria Math" w:hAnsi="Cambria Math" w:cs="Cambria Math"/>
          <w:b w:val="0"/>
          <w:bCs/>
          <w:sz w:val="18"/>
          <w:szCs w:val="18"/>
        </w:rPr>
        <w:instrText>⋅⋅⋅</w:instrText>
      </w:r>
      <w:r w:rsidR="000B5F56" w:rsidRPr="002E0F74">
        <w:rPr>
          <w:rFonts w:cs="Times"/>
          <w:b w:val="0"/>
          <w:bCs/>
          <w:sz w:val="18"/>
          <w:szCs w:val="18"/>
        </w:rPr>
        <w:instrText>π</w:instrText>
      </w:r>
      <w:r w:rsidR="000B5F56" w:rsidRPr="002E0F74">
        <w:rPr>
          <w:b w:val="0"/>
          <w:bCs/>
          <w:sz w:val="18"/>
          <w:szCs w:val="18"/>
        </w:rPr>
        <w:instrText xml:space="preserve"> linkage, of about the same strength. Hexafluorobenzene</w:instrText>
      </w:r>
      <w:r w:rsidR="000B5F56" w:rsidRPr="002E0F74">
        <w:rPr>
          <w:rFonts w:cs="Times"/>
          <w:b w:val="0"/>
          <w:bCs/>
          <w:sz w:val="18"/>
          <w:szCs w:val="18"/>
        </w:rPr>
        <w:instrText>–</w:instrText>
      </w:r>
      <w:r w:rsidR="000B5F56" w:rsidRPr="002E0F74">
        <w:rPr>
          <w:b w:val="0"/>
          <w:bCs/>
          <w:sz w:val="18"/>
          <w:szCs w:val="18"/>
        </w:rPr>
        <w:instrText>water appears to be the prototype system to investigate this kind of weak bond. The pulsed Fourier transform microwave technique has been used for the detection of the rotational spectra of the normal species and five isotopologues which unambiguously led to the identification of the geometry. Quantum mechanical calculations have been performed to interpret the experimental evidence.","author":[{"dropping-particle":"","family":"Evangelisti","given":"L.","non-dropping-particle":"","parse-names":false,"suffix":""},{"dropping-particle":"","family":"Brendel","given":"K.","non-dropping-particle":"","parse-names":false,"suffix":""},{"dropping-particle":"","family":"Mäder","given":"H.","non-dropping-particle":"","parse-names":false,"suffix":""},{"dropping-particle":"","family":"Caminati","given":"W.","non-dropping-particle":"","parse-names":false,"suffix":""},{"dropping-particle":"","family":"Melandri","given":"S.","non-dropping-particle":"","parse-names":false,"suffix":""}],"container-title":"Angewandte Chemie - International Edition","id":"ITEM-1","issue":"44","issued":{"date-parts":[["2017"]]},"page":"13699 –13703","title":"Rotational Spectroscopy Probes Water Flipping by Full Fluorination of Benzene","type":"article-journal","volume":"56"},"uris":["http://www.mendeley.com/documents/?uuid=e5469300-a006-4e36-a9aa-63b5f2a136f9"]}],"mendeley":{"formattedCitation":"&lt;sup&gt;25&lt;/sup&gt;","plainTextFormattedCitation":"25","previouslyFormattedCitation":"&lt;sup&gt;25&lt;/sup&gt;"},"properties":{"noteIndex":0},"schema":"https://github.com/citation-style-language/schema/raw/master/csl-citation.json"}</w:instrText>
      </w:r>
      <w:r w:rsidR="000B5F56" w:rsidRPr="002E0F74">
        <w:rPr>
          <w:b w:val="0"/>
          <w:bCs/>
          <w:sz w:val="18"/>
          <w:szCs w:val="18"/>
        </w:rPr>
        <w:fldChar w:fldCharType="separate"/>
      </w:r>
      <w:r w:rsidR="000B5F56" w:rsidRPr="002E0F74">
        <w:rPr>
          <w:b w:val="0"/>
          <w:bCs/>
          <w:noProof/>
          <w:sz w:val="18"/>
          <w:szCs w:val="18"/>
          <w:vertAlign w:val="superscript"/>
        </w:rPr>
        <w:t>25</w:t>
      </w:r>
      <w:r w:rsidR="000B5F56" w:rsidRPr="002E0F74">
        <w:rPr>
          <w:b w:val="0"/>
          <w:bCs/>
          <w:sz w:val="18"/>
          <w:szCs w:val="18"/>
        </w:rPr>
        <w:fldChar w:fldCharType="end"/>
      </w:r>
      <w:r w:rsidRPr="002E0F74">
        <w:rPr>
          <w:rFonts w:cs="Times New Roman"/>
          <w:b w:val="0"/>
          <w:bCs/>
          <w:w w:val="108"/>
          <w:sz w:val="18"/>
          <w:szCs w:val="18"/>
        </w:rPr>
        <w:t xml:space="preserve"> </w:t>
      </w:r>
      <w:r w:rsidRPr="00EE34DB">
        <w:rPr>
          <w:rFonts w:cs="Times New Roman"/>
          <w:b w:val="0"/>
          <w:w w:val="108"/>
          <w:sz w:val="18"/>
          <w:szCs w:val="18"/>
        </w:rPr>
        <w:t xml:space="preserve">the electrostatic interaction, albeit smaller, represents the principal attractive term in the complexes formed by the </w:t>
      </w:r>
      <w:proofErr w:type="spellStart"/>
      <w:r w:rsidRPr="00EE34DB">
        <w:rPr>
          <w:rFonts w:cs="Times New Roman"/>
          <w:b w:val="0"/>
          <w:w w:val="108"/>
          <w:sz w:val="18"/>
          <w:szCs w:val="18"/>
        </w:rPr>
        <w:t>perfluorinated</w:t>
      </w:r>
      <w:proofErr w:type="spellEnd"/>
      <w:r w:rsidRPr="00EE34DB">
        <w:rPr>
          <w:rFonts w:cs="Times New Roman"/>
          <w:b w:val="0"/>
          <w:w w:val="108"/>
          <w:sz w:val="18"/>
          <w:szCs w:val="18"/>
        </w:rPr>
        <w:t xml:space="preserve"> compounds. In addition, it is observed that in the </w:t>
      </w:r>
      <w:proofErr w:type="spellStart"/>
      <w:r w:rsidRPr="00EE34DB">
        <w:rPr>
          <w:rFonts w:cs="Times New Roman"/>
          <w:b w:val="0"/>
          <w:w w:val="108"/>
          <w:sz w:val="18"/>
          <w:szCs w:val="18"/>
        </w:rPr>
        <w:t>perfluorinated</w:t>
      </w:r>
      <w:proofErr w:type="spellEnd"/>
      <w:r w:rsidRPr="00EE34DB">
        <w:rPr>
          <w:rFonts w:cs="Times New Roman"/>
          <w:b w:val="0"/>
          <w:w w:val="108"/>
          <w:sz w:val="18"/>
          <w:szCs w:val="18"/>
        </w:rPr>
        <w:t xml:space="preserve"> complexes all terms are slightly higher for ammonia than for the water complexes, resulting in a general slightly higher stabilization energy, which is contrary to the HB systems where water is more competitive than ammonia to interact with its partners.</w:t>
      </w:r>
      <w:r w:rsidR="009D1119">
        <w:rPr>
          <w:rFonts w:cs="Times New Roman"/>
          <w:b w:val="0"/>
          <w:w w:val="108"/>
          <w:sz w:val="18"/>
          <w:szCs w:val="18"/>
        </w:rPr>
        <w:t xml:space="preserve"> </w:t>
      </w:r>
      <w:r w:rsidRPr="00EE34DB">
        <w:rPr>
          <w:rFonts w:cs="Times New Roman"/>
          <w:b w:val="0"/>
          <w:w w:val="108"/>
          <w:sz w:val="18"/>
          <w:szCs w:val="18"/>
        </w:rPr>
        <w:t>Since, differently with what happens in HB systems, this higher binding energy is accompanied by larger distances between the moieties, we have also performed a SAPT calculation of the energy components as a function of the intermolecular distance to deepen our understanding of the driving forces of this process. We have limited the calculations to the symmetric cases of C</w:t>
      </w:r>
      <w:r w:rsidRPr="009D1119">
        <w:rPr>
          <w:rFonts w:cs="Times New Roman"/>
          <w:b w:val="0"/>
          <w:w w:val="108"/>
          <w:sz w:val="18"/>
          <w:szCs w:val="18"/>
          <w:vertAlign w:val="subscript"/>
        </w:rPr>
        <w:t>6</w:t>
      </w:r>
      <w:r w:rsidRPr="00EE34DB">
        <w:rPr>
          <w:rFonts w:cs="Times New Roman"/>
          <w:b w:val="0"/>
          <w:w w:val="108"/>
          <w:sz w:val="18"/>
          <w:szCs w:val="18"/>
        </w:rPr>
        <w:t>H</w:t>
      </w:r>
      <w:r w:rsidRPr="009D1119">
        <w:rPr>
          <w:rFonts w:cs="Times New Roman"/>
          <w:b w:val="0"/>
          <w:w w:val="108"/>
          <w:sz w:val="18"/>
          <w:szCs w:val="18"/>
          <w:vertAlign w:val="subscript"/>
        </w:rPr>
        <w:t>6</w:t>
      </w:r>
      <w:r w:rsidRPr="00EE34DB">
        <w:rPr>
          <w:rFonts w:cs="Times New Roman"/>
          <w:b w:val="0"/>
          <w:w w:val="108"/>
          <w:sz w:val="18"/>
          <w:szCs w:val="18"/>
        </w:rPr>
        <w:t>·W and C</w:t>
      </w:r>
      <w:r w:rsidRPr="009D1119">
        <w:rPr>
          <w:rFonts w:cs="Times New Roman"/>
          <w:b w:val="0"/>
          <w:w w:val="108"/>
          <w:sz w:val="18"/>
          <w:szCs w:val="18"/>
          <w:vertAlign w:val="subscript"/>
        </w:rPr>
        <w:t>6</w:t>
      </w:r>
      <w:r w:rsidRPr="00EE34DB">
        <w:rPr>
          <w:rFonts w:cs="Times New Roman"/>
          <w:b w:val="0"/>
          <w:w w:val="108"/>
          <w:sz w:val="18"/>
          <w:szCs w:val="18"/>
        </w:rPr>
        <w:t>H</w:t>
      </w:r>
      <w:r w:rsidRPr="009D1119">
        <w:rPr>
          <w:rFonts w:cs="Times New Roman"/>
          <w:b w:val="0"/>
          <w:w w:val="108"/>
          <w:sz w:val="18"/>
          <w:szCs w:val="18"/>
          <w:vertAlign w:val="subscript"/>
        </w:rPr>
        <w:t>6</w:t>
      </w:r>
      <w:r w:rsidRPr="00EE34DB">
        <w:rPr>
          <w:rFonts w:cs="Times New Roman"/>
          <w:b w:val="0"/>
          <w:w w:val="108"/>
          <w:sz w:val="18"/>
          <w:szCs w:val="18"/>
        </w:rPr>
        <w:t>·NH</w:t>
      </w:r>
      <w:r w:rsidRPr="009D1119">
        <w:rPr>
          <w:rFonts w:cs="Times New Roman"/>
          <w:b w:val="0"/>
          <w:w w:val="108"/>
          <w:sz w:val="18"/>
          <w:szCs w:val="18"/>
          <w:vertAlign w:val="subscript"/>
        </w:rPr>
        <w:t>3</w:t>
      </w:r>
      <w:r w:rsidRPr="00EE34DB">
        <w:rPr>
          <w:rFonts w:cs="Times New Roman"/>
          <w:b w:val="0"/>
          <w:w w:val="108"/>
          <w:sz w:val="18"/>
          <w:szCs w:val="18"/>
        </w:rPr>
        <w:t xml:space="preserve">. The results are reported in the </w:t>
      </w:r>
      <w:r w:rsidR="00FE5F37">
        <w:rPr>
          <w:rFonts w:cs="Times New Roman"/>
          <w:b w:val="0"/>
          <w:w w:val="108"/>
          <w:sz w:val="18"/>
          <w:szCs w:val="18"/>
        </w:rPr>
        <w:t>E</w:t>
      </w:r>
      <w:r w:rsidRPr="00EE34DB">
        <w:rPr>
          <w:rFonts w:cs="Times New Roman"/>
          <w:b w:val="0"/>
          <w:w w:val="108"/>
          <w:sz w:val="18"/>
          <w:szCs w:val="18"/>
        </w:rPr>
        <w:t>SI (Figure S3) and they clearly show that all energy contributions are larger for ammonia with respect to water at all values of the distance. This also includes the repulsive contribution, which shows the largest difference between ammonia and water at comparable distances of the ligands in the complexes. The position of the minima is correctly reproduced with the SAPT method showing that the equilibrium position is reached for ammonia at a larger distance and higher stabilization energy than water.</w:t>
      </w:r>
      <w:r w:rsidR="00E82B0B">
        <w:rPr>
          <w:rFonts w:cs="Times New Roman"/>
          <w:b w:val="0"/>
          <w:w w:val="108"/>
          <w:sz w:val="18"/>
          <w:szCs w:val="18"/>
        </w:rPr>
        <w:t xml:space="preserve"> </w:t>
      </w:r>
      <w:r w:rsidRPr="00EE34DB">
        <w:rPr>
          <w:rFonts w:cs="Times New Roman"/>
          <w:b w:val="0"/>
          <w:w w:val="108"/>
          <w:sz w:val="18"/>
          <w:szCs w:val="18"/>
        </w:rPr>
        <w:t>So, if the ability of ammonia to form weaker HBs when compared to water is well documented,</w:t>
      </w:r>
      <w:r w:rsidR="00A7442E" w:rsidRPr="00DE2B13">
        <w:rPr>
          <w:sz w:val="18"/>
          <w:szCs w:val="18"/>
        </w:rPr>
        <w:fldChar w:fldCharType="begin" w:fldLock="1"/>
      </w:r>
      <w:r w:rsidR="00FE188A" w:rsidRPr="00DE2B13">
        <w:rPr>
          <w:sz w:val="18"/>
          <w:szCs w:val="18"/>
        </w:rPr>
        <w:instrText>ADDIN CSL_CITATION {"citationItems":[{"id":"ITEM-1","itemData":{"DOI":"10.1039/c1cp20824a","ISSN":"1463-9084","PMID":"21701708","abstract":"Recently reported rotational spectroscopic studies on small dimers and oligomers bound by weak hydrogen bonds show that the driving forces, the spatial arrangement and the dynamical features displayed are very different from those involved in stronger and conventional hydrogen bonds. The very small binding energies (similar to those of van der Waals interactions) imply that the stabilization of the dimer is often obtained by networks of weak hydrogen bonds. Even in the presence of multiple bonds the partner molecules show a high degree of internal freedom within the complex. This paper analyses several examples of molecular adducts bound by weak hydrogen bonds formed in free jet expansions and recently characterized by rotational spectroscopy. They include weakly bound complexes of weak donors with strong acceptors (C-H···O,N, S-H···O,N), strong donors (O-H, N-H) with weak acceptors such as the halogen atoms and π systems but also the elusive interactions between weak donors and weak acceptors (C-H···π and C-H···halogen). Examples are also given where rotational spectroscopy highlights that weak hydrogen bonds are extremely important in chiral recognition phenomena and as driving forces of the conformational landscape of important biomolecules.","author":[{"dropping-particle":"","family":"Melandri","given":"Sonia","non-dropping-particle":"","parse-names":false,"suffix":""}],"container-title":"Physical chemistry chemical physics : PCCP","id":"ITEM-1","issue":"31","issued":{"date-parts":[["2011","8","21"]]},"page":"13901-13911","title":"\"Union is strength\": how weak hydrogen bonds become stronger","type":"article-journal","volume":"13"},"uris":["http://www.mendeley.com/documents/?uuid=e3ed06b5-e39a-47ce-96b7-a1579c9d6fa2"]}],"mendeley":{"formattedCitation":"&lt;sup&gt;54&lt;/sup&gt;","plainTextFormattedCitation":"54","previouslyFormattedCitation":"&lt;sup&gt;54&lt;/sup&gt;"},"properties":{"noteIndex":0},"schema":"https://github.com/citation-style-language/schema/raw/master/csl-citation.json"}</w:instrText>
      </w:r>
      <w:r w:rsidR="00A7442E" w:rsidRPr="00DE2B13">
        <w:rPr>
          <w:sz w:val="18"/>
          <w:szCs w:val="18"/>
        </w:rPr>
        <w:fldChar w:fldCharType="separate"/>
      </w:r>
      <w:r w:rsidR="004440E2" w:rsidRPr="00DE2B13">
        <w:rPr>
          <w:b w:val="0"/>
          <w:noProof/>
          <w:sz w:val="18"/>
          <w:szCs w:val="18"/>
          <w:vertAlign w:val="superscript"/>
        </w:rPr>
        <w:t>54</w:t>
      </w:r>
      <w:r w:rsidR="00A7442E" w:rsidRPr="00DE2B13">
        <w:rPr>
          <w:sz w:val="18"/>
          <w:szCs w:val="18"/>
        </w:rPr>
        <w:fldChar w:fldCharType="end"/>
      </w:r>
      <w:r w:rsidRPr="00DE2B13">
        <w:rPr>
          <w:rFonts w:cs="Times New Roman"/>
          <w:b w:val="0"/>
          <w:w w:val="108"/>
          <w:sz w:val="18"/>
          <w:szCs w:val="18"/>
        </w:rPr>
        <w:t xml:space="preserve"> </w:t>
      </w:r>
      <w:r w:rsidRPr="00EE34DB">
        <w:rPr>
          <w:rFonts w:cs="Times New Roman"/>
          <w:b w:val="0"/>
          <w:w w:val="108"/>
          <w:sz w:val="18"/>
          <w:szCs w:val="18"/>
        </w:rPr>
        <w:t xml:space="preserve">with this study we can conclude that in the case of the </w:t>
      </w:r>
      <w:proofErr w:type="spellStart"/>
      <w:r w:rsidRPr="00EE34DB">
        <w:rPr>
          <w:rFonts w:cs="Times New Roman"/>
          <w:b w:val="0"/>
          <w:w w:val="108"/>
          <w:sz w:val="18"/>
          <w:szCs w:val="18"/>
        </w:rPr>
        <w:t>lp</w:t>
      </w:r>
      <w:proofErr w:type="spellEnd"/>
      <w:r w:rsidRPr="00EE34DB">
        <w:rPr>
          <w:rFonts w:cs="Times New Roman"/>
          <w:b w:val="0"/>
          <w:w w:val="108"/>
          <w:sz w:val="18"/>
          <w:szCs w:val="18"/>
        </w:rPr>
        <w:t>···</w:t>
      </w:r>
      <w:r w:rsidRPr="00A7442E">
        <w:rPr>
          <w:rFonts w:ascii="Symbol" w:hAnsi="Symbol" w:cs="Times New Roman"/>
          <w:b w:val="0"/>
          <w:w w:val="108"/>
          <w:sz w:val="18"/>
          <w:szCs w:val="18"/>
        </w:rPr>
        <w:t></w:t>
      </w:r>
      <w:r w:rsidRPr="00EE34DB">
        <w:rPr>
          <w:rFonts w:cs="Times New Roman"/>
          <w:b w:val="0"/>
          <w:w w:val="108"/>
          <w:sz w:val="18"/>
          <w:szCs w:val="18"/>
        </w:rPr>
        <w:t xml:space="preserve">-hole interaction the binding energy is slightly higher for ammonia with respect to water and this is probably related to the fact that the single lone pair of ammonia is able to create a more direct interaction with the </w:t>
      </w:r>
      <w:r w:rsidRPr="007944E7">
        <w:rPr>
          <w:rFonts w:ascii="Symbol" w:hAnsi="Symbol" w:cs="Times New Roman"/>
          <w:b w:val="0"/>
          <w:w w:val="108"/>
          <w:sz w:val="18"/>
          <w:szCs w:val="18"/>
        </w:rPr>
        <w:t></w:t>
      </w:r>
      <w:r w:rsidRPr="00EE34DB">
        <w:rPr>
          <w:rFonts w:cs="Times New Roman"/>
          <w:b w:val="0"/>
          <w:w w:val="108"/>
          <w:sz w:val="18"/>
          <w:szCs w:val="18"/>
        </w:rPr>
        <w:t>-hole than water is, with the two lone pairs straddling it.</w:t>
      </w:r>
    </w:p>
    <w:p w14:paraId="38B3CA83" w14:textId="65E0D9E2" w:rsidR="00D80088" w:rsidRPr="00F651A6" w:rsidRDefault="00F651A6" w:rsidP="007944E7">
      <w:pPr>
        <w:pStyle w:val="RSCB04AHeadingSection"/>
        <w:jc w:val="both"/>
        <w:rPr>
          <w:rFonts w:cs="Times New Roman"/>
          <w:b w:val="0"/>
          <w:w w:val="108"/>
          <w:sz w:val="18"/>
          <w:szCs w:val="18"/>
        </w:rPr>
      </w:pPr>
      <w:r w:rsidRPr="00F651A6">
        <w:rPr>
          <w:rFonts w:cs="Times New Roman"/>
          <w:bCs/>
          <w:w w:val="108"/>
          <w:sz w:val="18"/>
          <w:szCs w:val="18"/>
        </w:rPr>
        <w:t>Table 1.</w:t>
      </w:r>
      <w:r w:rsidRPr="00F651A6">
        <w:rPr>
          <w:rFonts w:cs="Times New Roman"/>
          <w:b w:val="0"/>
          <w:w w:val="108"/>
          <w:sz w:val="18"/>
          <w:szCs w:val="18"/>
        </w:rPr>
        <w:t xml:space="preserve"> SAPT2+3(CCD)/ </w:t>
      </w:r>
      <w:proofErr w:type="spellStart"/>
      <w:r w:rsidRPr="00F651A6">
        <w:rPr>
          <w:rFonts w:cs="Times New Roman"/>
          <w:b w:val="0"/>
          <w:w w:val="108"/>
          <w:sz w:val="18"/>
          <w:szCs w:val="18"/>
        </w:rPr>
        <w:t>aug</w:t>
      </w:r>
      <w:proofErr w:type="spellEnd"/>
      <w:r w:rsidRPr="00F651A6">
        <w:rPr>
          <w:rFonts w:cs="Times New Roman"/>
          <w:b w:val="0"/>
          <w:w w:val="108"/>
          <w:sz w:val="18"/>
          <w:szCs w:val="18"/>
        </w:rPr>
        <w:t>-cc-</w:t>
      </w:r>
      <w:proofErr w:type="spellStart"/>
      <w:r w:rsidRPr="00F651A6">
        <w:rPr>
          <w:rFonts w:cs="Times New Roman"/>
          <w:b w:val="0"/>
          <w:w w:val="108"/>
          <w:sz w:val="18"/>
          <w:szCs w:val="18"/>
        </w:rPr>
        <w:t>pVDZ</w:t>
      </w:r>
      <w:proofErr w:type="spellEnd"/>
      <w:r w:rsidRPr="00F651A6">
        <w:rPr>
          <w:rFonts w:cs="Times New Roman"/>
          <w:b w:val="0"/>
          <w:w w:val="108"/>
          <w:sz w:val="18"/>
          <w:szCs w:val="18"/>
        </w:rPr>
        <w:t xml:space="preserve"> analysis for the complexes of water and ammonia formed with C</w:t>
      </w:r>
      <w:r w:rsidRPr="00F651A6">
        <w:rPr>
          <w:rFonts w:cs="Times New Roman"/>
          <w:b w:val="0"/>
          <w:w w:val="108"/>
          <w:sz w:val="18"/>
          <w:szCs w:val="18"/>
          <w:vertAlign w:val="subscript"/>
        </w:rPr>
        <w:t>6</w:t>
      </w:r>
      <w:r w:rsidRPr="00F651A6">
        <w:rPr>
          <w:rFonts w:cs="Times New Roman"/>
          <w:b w:val="0"/>
          <w:w w:val="108"/>
          <w:sz w:val="18"/>
          <w:szCs w:val="18"/>
        </w:rPr>
        <w:t>F</w:t>
      </w:r>
      <w:r w:rsidRPr="00F651A6">
        <w:rPr>
          <w:rFonts w:cs="Times New Roman"/>
          <w:b w:val="0"/>
          <w:w w:val="108"/>
          <w:sz w:val="18"/>
          <w:szCs w:val="18"/>
          <w:vertAlign w:val="subscript"/>
        </w:rPr>
        <w:t>6</w:t>
      </w:r>
      <w:r w:rsidRPr="00F651A6">
        <w:rPr>
          <w:rFonts w:cs="Times New Roman"/>
          <w:b w:val="0"/>
          <w:w w:val="108"/>
          <w:sz w:val="18"/>
          <w:szCs w:val="18"/>
        </w:rPr>
        <w:t>, C</w:t>
      </w:r>
      <w:r w:rsidRPr="00F651A6">
        <w:rPr>
          <w:rFonts w:cs="Times New Roman"/>
          <w:b w:val="0"/>
          <w:w w:val="108"/>
          <w:sz w:val="18"/>
          <w:szCs w:val="18"/>
          <w:vertAlign w:val="subscript"/>
        </w:rPr>
        <w:t>5</w:t>
      </w:r>
      <w:r w:rsidRPr="00F651A6">
        <w:rPr>
          <w:rFonts w:cs="Times New Roman"/>
          <w:b w:val="0"/>
          <w:w w:val="108"/>
          <w:sz w:val="18"/>
          <w:szCs w:val="18"/>
        </w:rPr>
        <w:t>F</w:t>
      </w:r>
      <w:r w:rsidRPr="00F651A6">
        <w:rPr>
          <w:rFonts w:cs="Times New Roman"/>
          <w:b w:val="0"/>
          <w:w w:val="108"/>
          <w:sz w:val="18"/>
          <w:szCs w:val="18"/>
          <w:vertAlign w:val="subscript"/>
        </w:rPr>
        <w:t>5</w:t>
      </w:r>
      <w:r w:rsidRPr="00F651A6">
        <w:rPr>
          <w:rFonts w:cs="Times New Roman"/>
          <w:b w:val="0"/>
          <w:w w:val="108"/>
          <w:sz w:val="18"/>
          <w:szCs w:val="18"/>
        </w:rPr>
        <w:t>N, C</w:t>
      </w:r>
      <w:r w:rsidRPr="00F651A6">
        <w:rPr>
          <w:rFonts w:cs="Times New Roman"/>
          <w:b w:val="0"/>
          <w:w w:val="108"/>
          <w:sz w:val="18"/>
          <w:szCs w:val="18"/>
          <w:vertAlign w:val="subscript"/>
        </w:rPr>
        <w:t>6</w:t>
      </w:r>
      <w:r w:rsidRPr="00F651A6">
        <w:rPr>
          <w:rFonts w:cs="Times New Roman"/>
          <w:b w:val="0"/>
          <w:w w:val="108"/>
          <w:sz w:val="18"/>
          <w:szCs w:val="18"/>
        </w:rPr>
        <w:t>H</w:t>
      </w:r>
      <w:r w:rsidRPr="00F651A6">
        <w:rPr>
          <w:rFonts w:cs="Times New Roman"/>
          <w:b w:val="0"/>
          <w:w w:val="108"/>
          <w:sz w:val="18"/>
          <w:szCs w:val="18"/>
          <w:vertAlign w:val="subscript"/>
        </w:rPr>
        <w:t>6</w:t>
      </w:r>
      <w:r w:rsidRPr="00F651A6">
        <w:rPr>
          <w:rFonts w:cs="Times New Roman"/>
          <w:b w:val="0"/>
          <w:w w:val="108"/>
          <w:sz w:val="18"/>
          <w:szCs w:val="18"/>
        </w:rPr>
        <w:t xml:space="preserve"> and C</w:t>
      </w:r>
      <w:r w:rsidRPr="00F651A6">
        <w:rPr>
          <w:rFonts w:cs="Times New Roman"/>
          <w:b w:val="0"/>
          <w:w w:val="108"/>
          <w:sz w:val="18"/>
          <w:szCs w:val="18"/>
          <w:vertAlign w:val="subscript"/>
        </w:rPr>
        <w:t>5</w:t>
      </w:r>
      <w:r w:rsidRPr="00F651A6">
        <w:rPr>
          <w:rFonts w:cs="Times New Roman"/>
          <w:b w:val="0"/>
          <w:w w:val="108"/>
          <w:sz w:val="18"/>
          <w:szCs w:val="18"/>
        </w:rPr>
        <w:t>H</w:t>
      </w:r>
      <w:r w:rsidRPr="00F651A6">
        <w:rPr>
          <w:rFonts w:cs="Times New Roman"/>
          <w:b w:val="0"/>
          <w:w w:val="108"/>
          <w:sz w:val="18"/>
          <w:szCs w:val="18"/>
          <w:vertAlign w:val="subscript"/>
        </w:rPr>
        <w:t>5</w:t>
      </w:r>
      <w:r w:rsidRPr="00F651A6">
        <w:rPr>
          <w:rFonts w:cs="Times New Roman"/>
          <w:b w:val="0"/>
          <w:w w:val="108"/>
          <w:sz w:val="18"/>
          <w:szCs w:val="18"/>
        </w:rPr>
        <w:t>N. Total SAPT interaction energy is compared to density functional (B3LYP-GD3(BJ)/def2-TZVP) binding energy (</w:t>
      </w:r>
      <w:r w:rsidRPr="00F651A6">
        <w:rPr>
          <w:rFonts w:cs="Times New Roman"/>
          <w:b w:val="0"/>
          <w:i/>
          <w:iCs/>
          <w:w w:val="108"/>
          <w:sz w:val="18"/>
          <w:szCs w:val="18"/>
        </w:rPr>
        <w:t>B</w:t>
      </w:r>
      <w:r w:rsidRPr="00F651A6">
        <w:rPr>
          <w:rFonts w:cs="Times New Roman"/>
          <w:b w:val="0"/>
          <w:w w:val="108"/>
          <w:sz w:val="18"/>
          <w:szCs w:val="18"/>
          <w:vertAlign w:val="subscript"/>
        </w:rPr>
        <w:t>e</w:t>
      </w:r>
      <w:r w:rsidRPr="00F651A6">
        <w:rPr>
          <w:rFonts w:cs="Times New Roman"/>
          <w:b w:val="0"/>
          <w:w w:val="108"/>
          <w:sz w:val="18"/>
          <w:szCs w:val="18"/>
        </w:rPr>
        <w:t>), all values in kJ mol</w:t>
      </w:r>
      <w:r w:rsidRPr="00F651A6">
        <w:rPr>
          <w:rFonts w:cs="Times New Roman"/>
          <w:b w:val="0"/>
          <w:w w:val="108"/>
          <w:sz w:val="18"/>
          <w:szCs w:val="18"/>
          <w:vertAlign w:val="superscript"/>
        </w:rPr>
        <w:t>-1</w:t>
      </w:r>
      <w:r w:rsidRPr="00F651A6">
        <w:rPr>
          <w:rFonts w:cs="Times New Roman"/>
          <w:b w:val="0"/>
          <w:w w:val="108"/>
          <w:sz w:val="18"/>
          <w:szCs w:val="18"/>
        </w:rPr>
        <w:t>.</w:t>
      </w:r>
    </w:p>
    <w:tbl>
      <w:tblPr>
        <w:tblW w:w="9046" w:type="dxa"/>
        <w:jc w:val="center"/>
        <w:tblBorders>
          <w:top w:val="single" w:sz="12" w:space="0" w:color="auto"/>
          <w:bottom w:val="single" w:sz="12" w:space="0" w:color="auto"/>
        </w:tblBorders>
        <w:tblLook w:val="01E0" w:firstRow="1" w:lastRow="1" w:firstColumn="1" w:lastColumn="1" w:noHBand="0" w:noVBand="0"/>
      </w:tblPr>
      <w:tblGrid>
        <w:gridCol w:w="1535"/>
        <w:gridCol w:w="1514"/>
        <w:gridCol w:w="1487"/>
        <w:gridCol w:w="1506"/>
        <w:gridCol w:w="1074"/>
        <w:gridCol w:w="988"/>
        <w:gridCol w:w="942"/>
      </w:tblGrid>
      <w:tr w:rsidR="00D80088" w:rsidRPr="00663E5F" w14:paraId="7600E4DA" w14:textId="77777777" w:rsidTr="007336C2">
        <w:trPr>
          <w:jc w:val="center"/>
        </w:trPr>
        <w:tc>
          <w:tcPr>
            <w:tcW w:w="1535" w:type="dxa"/>
            <w:tcBorders>
              <w:top w:val="single" w:sz="12" w:space="0" w:color="auto"/>
              <w:bottom w:val="single" w:sz="12" w:space="0" w:color="auto"/>
            </w:tcBorders>
          </w:tcPr>
          <w:p w14:paraId="646CC6A6"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Energies</w:t>
            </w:r>
          </w:p>
        </w:tc>
        <w:tc>
          <w:tcPr>
            <w:tcW w:w="1514" w:type="dxa"/>
            <w:tcBorders>
              <w:top w:val="single" w:sz="12" w:space="0" w:color="auto"/>
              <w:bottom w:val="single" w:sz="12" w:space="0" w:color="auto"/>
            </w:tcBorders>
          </w:tcPr>
          <w:p w14:paraId="3C0DC96A"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Electrostatic</w:t>
            </w:r>
          </w:p>
        </w:tc>
        <w:tc>
          <w:tcPr>
            <w:tcW w:w="1487" w:type="dxa"/>
            <w:tcBorders>
              <w:top w:val="single" w:sz="12" w:space="0" w:color="auto"/>
              <w:bottom w:val="single" w:sz="12" w:space="0" w:color="auto"/>
            </w:tcBorders>
          </w:tcPr>
          <w:p w14:paraId="77F4ABB1"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Induction</w:t>
            </w:r>
          </w:p>
        </w:tc>
        <w:tc>
          <w:tcPr>
            <w:tcW w:w="1506" w:type="dxa"/>
            <w:tcBorders>
              <w:top w:val="single" w:sz="12" w:space="0" w:color="auto"/>
              <w:bottom w:val="single" w:sz="12" w:space="0" w:color="auto"/>
            </w:tcBorders>
          </w:tcPr>
          <w:p w14:paraId="006B8A62"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Dispersion</w:t>
            </w:r>
          </w:p>
        </w:tc>
        <w:tc>
          <w:tcPr>
            <w:tcW w:w="1074" w:type="dxa"/>
            <w:tcBorders>
              <w:top w:val="single" w:sz="12" w:space="0" w:color="auto"/>
              <w:bottom w:val="single" w:sz="12" w:space="0" w:color="auto"/>
            </w:tcBorders>
          </w:tcPr>
          <w:p w14:paraId="38A8866D"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Exchange</w:t>
            </w:r>
          </w:p>
        </w:tc>
        <w:tc>
          <w:tcPr>
            <w:tcW w:w="988" w:type="dxa"/>
            <w:tcBorders>
              <w:top w:val="single" w:sz="12" w:space="0" w:color="auto"/>
              <w:bottom w:val="single" w:sz="12" w:space="0" w:color="auto"/>
            </w:tcBorders>
          </w:tcPr>
          <w:p w14:paraId="3439DF9D"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Total</w:t>
            </w:r>
          </w:p>
        </w:tc>
        <w:tc>
          <w:tcPr>
            <w:tcW w:w="942" w:type="dxa"/>
            <w:tcBorders>
              <w:top w:val="single" w:sz="12" w:space="0" w:color="auto"/>
              <w:bottom w:val="single" w:sz="12" w:space="0" w:color="auto"/>
            </w:tcBorders>
          </w:tcPr>
          <w:p w14:paraId="2B444B13" w14:textId="77777777" w:rsidR="00D80088" w:rsidRPr="00663E5F" w:rsidRDefault="00D80088" w:rsidP="007336C2">
            <w:pPr>
              <w:pStyle w:val="TCTableBody"/>
              <w:rPr>
                <w:rFonts w:asciiTheme="minorHAnsi" w:hAnsiTheme="minorHAnsi" w:cstheme="minorHAnsi"/>
                <w:i/>
                <w:sz w:val="18"/>
                <w:szCs w:val="18"/>
              </w:rPr>
            </w:pPr>
            <w:r w:rsidRPr="00663E5F">
              <w:rPr>
                <w:rFonts w:asciiTheme="minorHAnsi" w:hAnsiTheme="minorHAnsi" w:cstheme="minorHAnsi"/>
                <w:i/>
                <w:sz w:val="18"/>
                <w:szCs w:val="18"/>
              </w:rPr>
              <w:t>B</w:t>
            </w:r>
            <w:r w:rsidRPr="00663E5F">
              <w:rPr>
                <w:rFonts w:asciiTheme="minorHAnsi" w:hAnsiTheme="minorHAnsi" w:cstheme="minorHAnsi"/>
                <w:sz w:val="18"/>
                <w:szCs w:val="18"/>
                <w:vertAlign w:val="subscript"/>
              </w:rPr>
              <w:t>e</w:t>
            </w:r>
          </w:p>
        </w:tc>
      </w:tr>
      <w:tr w:rsidR="00D80088" w:rsidRPr="00663E5F" w14:paraId="15683800" w14:textId="77777777" w:rsidTr="007336C2">
        <w:trPr>
          <w:jc w:val="center"/>
        </w:trPr>
        <w:tc>
          <w:tcPr>
            <w:tcW w:w="1535" w:type="dxa"/>
            <w:tcBorders>
              <w:top w:val="single" w:sz="12" w:space="0" w:color="auto"/>
              <w:bottom w:val="single" w:sz="12" w:space="0" w:color="auto"/>
            </w:tcBorders>
          </w:tcPr>
          <w:p w14:paraId="1B586DF1" w14:textId="77777777" w:rsidR="00D80088" w:rsidRPr="00663E5F" w:rsidRDefault="00D80088" w:rsidP="007336C2">
            <w:pPr>
              <w:pStyle w:val="TCTableBody"/>
              <w:rPr>
                <w:rFonts w:asciiTheme="minorHAnsi" w:hAnsiTheme="minorHAnsi" w:cstheme="minorHAnsi"/>
                <w:sz w:val="18"/>
                <w:szCs w:val="18"/>
              </w:rPr>
            </w:pPr>
            <w:proofErr w:type="spellStart"/>
            <w:r w:rsidRPr="00663E5F">
              <w:rPr>
                <w:rFonts w:asciiTheme="minorHAnsi" w:hAnsiTheme="minorHAnsi" w:cstheme="minorHAnsi"/>
                <w:sz w:val="18"/>
                <w:szCs w:val="18"/>
              </w:rPr>
              <w:t>lp</w:t>
            </w:r>
            <w:proofErr w:type="spellEnd"/>
            <w:r w:rsidRPr="00663E5F">
              <w:rPr>
                <w:rFonts w:asciiTheme="minorHAnsi" w:hAnsiTheme="minorHAnsi" w:cstheme="minorHAnsi"/>
                <w:sz w:val="18"/>
                <w:szCs w:val="18"/>
              </w:rPr>
              <w:sym w:font="Symbol" w:char="F0D7"/>
            </w:r>
            <w:r w:rsidRPr="00663E5F">
              <w:rPr>
                <w:rFonts w:asciiTheme="minorHAnsi" w:hAnsiTheme="minorHAnsi" w:cstheme="minorHAnsi"/>
                <w:sz w:val="18"/>
                <w:szCs w:val="18"/>
              </w:rPr>
              <w:sym w:font="Symbol" w:char="F0D7"/>
            </w:r>
            <w:r w:rsidRPr="00663E5F">
              <w:rPr>
                <w:rFonts w:asciiTheme="minorHAnsi" w:hAnsiTheme="minorHAnsi" w:cstheme="minorHAnsi"/>
                <w:sz w:val="18"/>
                <w:szCs w:val="18"/>
              </w:rPr>
              <w:sym w:font="Symbol" w:char="F0D7"/>
            </w:r>
            <w:r w:rsidRPr="00972377">
              <w:rPr>
                <w:rFonts w:ascii="Symbol" w:hAnsi="Symbol" w:cstheme="minorHAnsi"/>
                <w:sz w:val="18"/>
                <w:szCs w:val="18"/>
              </w:rPr>
              <w:t></w:t>
            </w:r>
            <w:r w:rsidRPr="00663E5F">
              <w:rPr>
                <w:rFonts w:asciiTheme="minorHAnsi" w:hAnsiTheme="minorHAnsi" w:cstheme="minorHAnsi"/>
                <w:sz w:val="18"/>
                <w:szCs w:val="18"/>
              </w:rPr>
              <w:t>-hole systems</w:t>
            </w:r>
          </w:p>
        </w:tc>
        <w:tc>
          <w:tcPr>
            <w:tcW w:w="1514" w:type="dxa"/>
            <w:tcBorders>
              <w:top w:val="single" w:sz="12" w:space="0" w:color="auto"/>
              <w:bottom w:val="single" w:sz="12" w:space="0" w:color="auto"/>
            </w:tcBorders>
          </w:tcPr>
          <w:p w14:paraId="2A7E7C03" w14:textId="77777777" w:rsidR="00D80088" w:rsidRPr="00663E5F" w:rsidRDefault="00D80088" w:rsidP="007336C2">
            <w:pPr>
              <w:pStyle w:val="TCTableBody"/>
              <w:rPr>
                <w:rFonts w:asciiTheme="minorHAnsi" w:hAnsiTheme="minorHAnsi" w:cstheme="minorHAnsi"/>
                <w:sz w:val="18"/>
                <w:szCs w:val="18"/>
              </w:rPr>
            </w:pPr>
          </w:p>
        </w:tc>
        <w:tc>
          <w:tcPr>
            <w:tcW w:w="1487" w:type="dxa"/>
            <w:tcBorders>
              <w:top w:val="single" w:sz="12" w:space="0" w:color="auto"/>
              <w:bottom w:val="single" w:sz="12" w:space="0" w:color="auto"/>
            </w:tcBorders>
          </w:tcPr>
          <w:p w14:paraId="5168412D" w14:textId="77777777" w:rsidR="00D80088" w:rsidRPr="00663E5F" w:rsidRDefault="00D80088" w:rsidP="007336C2">
            <w:pPr>
              <w:pStyle w:val="TCTableBody"/>
              <w:rPr>
                <w:rFonts w:asciiTheme="minorHAnsi" w:hAnsiTheme="minorHAnsi" w:cstheme="minorHAnsi"/>
                <w:sz w:val="18"/>
                <w:szCs w:val="18"/>
              </w:rPr>
            </w:pPr>
          </w:p>
        </w:tc>
        <w:tc>
          <w:tcPr>
            <w:tcW w:w="1506" w:type="dxa"/>
            <w:tcBorders>
              <w:top w:val="single" w:sz="12" w:space="0" w:color="auto"/>
              <w:bottom w:val="single" w:sz="12" w:space="0" w:color="auto"/>
            </w:tcBorders>
          </w:tcPr>
          <w:p w14:paraId="27993D22" w14:textId="77777777" w:rsidR="00D80088" w:rsidRPr="00663E5F" w:rsidRDefault="00D80088" w:rsidP="007336C2">
            <w:pPr>
              <w:pStyle w:val="TCTableBody"/>
              <w:rPr>
                <w:rFonts w:asciiTheme="minorHAnsi" w:hAnsiTheme="minorHAnsi" w:cstheme="minorHAnsi"/>
                <w:sz w:val="18"/>
                <w:szCs w:val="18"/>
              </w:rPr>
            </w:pPr>
          </w:p>
        </w:tc>
        <w:tc>
          <w:tcPr>
            <w:tcW w:w="1074" w:type="dxa"/>
            <w:tcBorders>
              <w:top w:val="single" w:sz="12" w:space="0" w:color="auto"/>
              <w:bottom w:val="single" w:sz="12" w:space="0" w:color="auto"/>
            </w:tcBorders>
          </w:tcPr>
          <w:p w14:paraId="3CCAF667" w14:textId="77777777" w:rsidR="00D80088" w:rsidRPr="00663E5F" w:rsidRDefault="00D80088" w:rsidP="007336C2">
            <w:pPr>
              <w:pStyle w:val="TCTableBody"/>
              <w:rPr>
                <w:rFonts w:asciiTheme="minorHAnsi" w:hAnsiTheme="minorHAnsi" w:cstheme="minorHAnsi"/>
                <w:sz w:val="18"/>
                <w:szCs w:val="18"/>
              </w:rPr>
            </w:pPr>
          </w:p>
        </w:tc>
        <w:tc>
          <w:tcPr>
            <w:tcW w:w="988" w:type="dxa"/>
            <w:tcBorders>
              <w:top w:val="single" w:sz="12" w:space="0" w:color="auto"/>
              <w:bottom w:val="single" w:sz="12" w:space="0" w:color="auto"/>
            </w:tcBorders>
          </w:tcPr>
          <w:p w14:paraId="515B97F9" w14:textId="77777777" w:rsidR="00D80088" w:rsidRPr="00663E5F" w:rsidRDefault="00D80088" w:rsidP="007336C2">
            <w:pPr>
              <w:pStyle w:val="TCTableBody"/>
              <w:rPr>
                <w:rFonts w:asciiTheme="minorHAnsi" w:hAnsiTheme="minorHAnsi" w:cstheme="minorHAnsi"/>
                <w:sz w:val="18"/>
                <w:szCs w:val="18"/>
              </w:rPr>
            </w:pPr>
          </w:p>
        </w:tc>
        <w:tc>
          <w:tcPr>
            <w:tcW w:w="942" w:type="dxa"/>
            <w:tcBorders>
              <w:top w:val="single" w:sz="12" w:space="0" w:color="auto"/>
              <w:bottom w:val="single" w:sz="12" w:space="0" w:color="auto"/>
            </w:tcBorders>
          </w:tcPr>
          <w:p w14:paraId="41E1FB08" w14:textId="77777777" w:rsidR="00D80088" w:rsidRPr="00663E5F" w:rsidRDefault="00D80088" w:rsidP="007336C2">
            <w:pPr>
              <w:pStyle w:val="TCTableBody"/>
              <w:rPr>
                <w:rFonts w:asciiTheme="minorHAnsi" w:hAnsiTheme="minorHAnsi" w:cstheme="minorHAnsi"/>
                <w:sz w:val="18"/>
                <w:szCs w:val="18"/>
              </w:rPr>
            </w:pPr>
          </w:p>
        </w:tc>
      </w:tr>
      <w:tr w:rsidR="00D80088" w:rsidRPr="00663E5F" w14:paraId="7B439DA7" w14:textId="77777777" w:rsidTr="007336C2">
        <w:trPr>
          <w:jc w:val="center"/>
        </w:trPr>
        <w:tc>
          <w:tcPr>
            <w:tcW w:w="1535" w:type="dxa"/>
            <w:tcBorders>
              <w:top w:val="single" w:sz="12" w:space="0" w:color="auto"/>
              <w:bottom w:val="nil"/>
            </w:tcBorders>
          </w:tcPr>
          <w:p w14:paraId="5A392686"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C</w:t>
            </w:r>
            <w:r w:rsidRPr="00663E5F">
              <w:rPr>
                <w:rFonts w:asciiTheme="minorHAnsi" w:hAnsiTheme="minorHAnsi" w:cstheme="minorHAnsi"/>
                <w:sz w:val="18"/>
                <w:szCs w:val="18"/>
                <w:vertAlign w:val="subscript"/>
              </w:rPr>
              <w:t>6</w:t>
            </w:r>
            <w:r w:rsidRPr="00663E5F">
              <w:rPr>
                <w:rFonts w:asciiTheme="minorHAnsi" w:hAnsiTheme="minorHAnsi" w:cstheme="minorHAnsi"/>
                <w:sz w:val="18"/>
                <w:szCs w:val="18"/>
              </w:rPr>
              <w:t>F</w:t>
            </w:r>
            <w:r w:rsidRPr="00663E5F">
              <w:rPr>
                <w:rFonts w:asciiTheme="minorHAnsi" w:hAnsiTheme="minorHAnsi" w:cstheme="minorHAnsi"/>
                <w:sz w:val="18"/>
                <w:szCs w:val="18"/>
                <w:vertAlign w:val="subscript"/>
              </w:rPr>
              <w:t>6</w:t>
            </w:r>
            <w:r w:rsidRPr="00663E5F">
              <w:rPr>
                <w:rFonts w:asciiTheme="minorHAnsi" w:hAnsiTheme="minorHAnsi" w:cstheme="minorHAnsi"/>
                <w:sz w:val="18"/>
                <w:szCs w:val="18"/>
              </w:rPr>
              <w:t>···NH</w:t>
            </w:r>
            <w:r w:rsidRPr="00663E5F">
              <w:rPr>
                <w:rFonts w:asciiTheme="minorHAnsi" w:hAnsiTheme="minorHAnsi" w:cstheme="minorHAnsi"/>
                <w:sz w:val="18"/>
                <w:szCs w:val="18"/>
                <w:vertAlign w:val="subscript"/>
              </w:rPr>
              <w:t>3</w:t>
            </w:r>
          </w:p>
        </w:tc>
        <w:tc>
          <w:tcPr>
            <w:tcW w:w="1514" w:type="dxa"/>
            <w:tcBorders>
              <w:top w:val="single" w:sz="12" w:space="0" w:color="auto"/>
              <w:bottom w:val="nil"/>
            </w:tcBorders>
          </w:tcPr>
          <w:p w14:paraId="5D87CA4E"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-16.03</w:t>
            </w:r>
          </w:p>
        </w:tc>
        <w:tc>
          <w:tcPr>
            <w:tcW w:w="1487" w:type="dxa"/>
            <w:tcBorders>
              <w:top w:val="single" w:sz="12" w:space="0" w:color="auto"/>
              <w:bottom w:val="nil"/>
            </w:tcBorders>
          </w:tcPr>
          <w:p w14:paraId="3D68F431"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-3.10</w:t>
            </w:r>
          </w:p>
        </w:tc>
        <w:tc>
          <w:tcPr>
            <w:tcW w:w="1506" w:type="dxa"/>
            <w:tcBorders>
              <w:top w:val="single" w:sz="12" w:space="0" w:color="auto"/>
              <w:bottom w:val="nil"/>
            </w:tcBorders>
          </w:tcPr>
          <w:p w14:paraId="7E6CDE2E"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-13.40</w:t>
            </w:r>
          </w:p>
        </w:tc>
        <w:tc>
          <w:tcPr>
            <w:tcW w:w="1074" w:type="dxa"/>
            <w:tcBorders>
              <w:top w:val="single" w:sz="12" w:space="0" w:color="auto"/>
              <w:bottom w:val="nil"/>
            </w:tcBorders>
          </w:tcPr>
          <w:p w14:paraId="31947782"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17.59</w:t>
            </w:r>
          </w:p>
        </w:tc>
        <w:tc>
          <w:tcPr>
            <w:tcW w:w="988" w:type="dxa"/>
            <w:tcBorders>
              <w:top w:val="single" w:sz="12" w:space="0" w:color="auto"/>
              <w:bottom w:val="nil"/>
            </w:tcBorders>
          </w:tcPr>
          <w:p w14:paraId="27B9862D"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-14.94</w:t>
            </w:r>
          </w:p>
        </w:tc>
        <w:tc>
          <w:tcPr>
            <w:tcW w:w="942" w:type="dxa"/>
            <w:tcBorders>
              <w:top w:val="single" w:sz="12" w:space="0" w:color="auto"/>
              <w:bottom w:val="nil"/>
            </w:tcBorders>
          </w:tcPr>
          <w:p w14:paraId="135D3EEC"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-16.26</w:t>
            </w:r>
          </w:p>
        </w:tc>
      </w:tr>
      <w:tr w:rsidR="00D80088" w:rsidRPr="00663E5F" w14:paraId="1524BA47" w14:textId="77777777" w:rsidTr="007336C2">
        <w:trPr>
          <w:jc w:val="center"/>
        </w:trPr>
        <w:tc>
          <w:tcPr>
            <w:tcW w:w="1535" w:type="dxa"/>
            <w:tcBorders>
              <w:top w:val="nil"/>
              <w:bottom w:val="nil"/>
            </w:tcBorders>
          </w:tcPr>
          <w:p w14:paraId="6C03F92A"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C</w:t>
            </w:r>
            <w:r w:rsidRPr="00663E5F">
              <w:rPr>
                <w:rFonts w:asciiTheme="minorHAnsi" w:hAnsiTheme="minorHAnsi" w:cstheme="minorHAnsi"/>
                <w:sz w:val="18"/>
                <w:szCs w:val="18"/>
                <w:vertAlign w:val="subscript"/>
              </w:rPr>
              <w:t>6</w:t>
            </w:r>
            <w:r w:rsidRPr="00663E5F">
              <w:rPr>
                <w:rFonts w:asciiTheme="minorHAnsi" w:hAnsiTheme="minorHAnsi" w:cstheme="minorHAnsi"/>
                <w:sz w:val="18"/>
                <w:szCs w:val="18"/>
              </w:rPr>
              <w:t>F</w:t>
            </w:r>
            <w:r w:rsidRPr="00663E5F">
              <w:rPr>
                <w:rFonts w:asciiTheme="minorHAnsi" w:hAnsiTheme="minorHAnsi" w:cstheme="minorHAnsi"/>
                <w:sz w:val="18"/>
                <w:szCs w:val="18"/>
                <w:vertAlign w:val="subscript"/>
              </w:rPr>
              <w:t>6</w:t>
            </w:r>
            <w:r w:rsidRPr="00663E5F">
              <w:rPr>
                <w:rFonts w:asciiTheme="minorHAnsi" w:hAnsiTheme="minorHAnsi" w:cstheme="minorHAnsi"/>
                <w:sz w:val="18"/>
                <w:szCs w:val="18"/>
              </w:rPr>
              <w:t>···H</w:t>
            </w:r>
            <w:r w:rsidRPr="00663E5F">
              <w:rPr>
                <w:rFonts w:asciiTheme="minorHAnsi" w:hAnsiTheme="minorHAnsi" w:cstheme="minorHAnsi"/>
                <w:sz w:val="18"/>
                <w:szCs w:val="18"/>
                <w:vertAlign w:val="subscript"/>
              </w:rPr>
              <w:t>2</w:t>
            </w:r>
            <w:r w:rsidRPr="00663E5F">
              <w:rPr>
                <w:rFonts w:asciiTheme="minorHAnsi" w:hAnsiTheme="minorHAnsi" w:cstheme="minorHAnsi"/>
                <w:sz w:val="18"/>
                <w:szCs w:val="18"/>
              </w:rPr>
              <w:t>O</w:t>
            </w:r>
          </w:p>
        </w:tc>
        <w:tc>
          <w:tcPr>
            <w:tcW w:w="1514" w:type="dxa"/>
            <w:tcBorders>
              <w:top w:val="nil"/>
              <w:bottom w:val="nil"/>
            </w:tcBorders>
          </w:tcPr>
          <w:p w14:paraId="6F7AB6DE"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-12.42</w:t>
            </w:r>
          </w:p>
        </w:tc>
        <w:tc>
          <w:tcPr>
            <w:tcW w:w="1487" w:type="dxa"/>
            <w:tcBorders>
              <w:top w:val="nil"/>
              <w:bottom w:val="nil"/>
            </w:tcBorders>
          </w:tcPr>
          <w:p w14:paraId="51C6512B"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-2.67</w:t>
            </w:r>
          </w:p>
        </w:tc>
        <w:tc>
          <w:tcPr>
            <w:tcW w:w="1506" w:type="dxa"/>
            <w:tcBorders>
              <w:top w:val="nil"/>
              <w:bottom w:val="nil"/>
            </w:tcBorders>
          </w:tcPr>
          <w:p w14:paraId="4024B577"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- 11.23</w:t>
            </w:r>
          </w:p>
        </w:tc>
        <w:tc>
          <w:tcPr>
            <w:tcW w:w="1074" w:type="dxa"/>
            <w:tcBorders>
              <w:top w:val="nil"/>
              <w:bottom w:val="nil"/>
            </w:tcBorders>
          </w:tcPr>
          <w:p w14:paraId="5B525DB6"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13.52</w:t>
            </w:r>
          </w:p>
        </w:tc>
        <w:tc>
          <w:tcPr>
            <w:tcW w:w="988" w:type="dxa"/>
            <w:tcBorders>
              <w:top w:val="nil"/>
              <w:bottom w:val="nil"/>
            </w:tcBorders>
          </w:tcPr>
          <w:p w14:paraId="01E1F3E6"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-12.80</w:t>
            </w:r>
          </w:p>
        </w:tc>
        <w:tc>
          <w:tcPr>
            <w:tcW w:w="942" w:type="dxa"/>
            <w:tcBorders>
              <w:top w:val="nil"/>
              <w:bottom w:val="nil"/>
            </w:tcBorders>
          </w:tcPr>
          <w:p w14:paraId="54567DCB"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-14.39</w:t>
            </w:r>
          </w:p>
        </w:tc>
      </w:tr>
      <w:tr w:rsidR="00D80088" w:rsidRPr="00663E5F" w14:paraId="6C9A5FFB" w14:textId="77777777" w:rsidTr="007336C2">
        <w:trPr>
          <w:jc w:val="center"/>
        </w:trPr>
        <w:tc>
          <w:tcPr>
            <w:tcW w:w="1535" w:type="dxa"/>
            <w:tcBorders>
              <w:top w:val="nil"/>
            </w:tcBorders>
          </w:tcPr>
          <w:p w14:paraId="3D0B04FE"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C</w:t>
            </w:r>
            <w:r w:rsidRPr="00663E5F">
              <w:rPr>
                <w:rFonts w:asciiTheme="minorHAnsi" w:hAnsiTheme="minorHAnsi" w:cstheme="minorHAnsi"/>
                <w:sz w:val="18"/>
                <w:szCs w:val="18"/>
                <w:vertAlign w:val="subscript"/>
              </w:rPr>
              <w:t>5</w:t>
            </w:r>
            <w:r w:rsidRPr="00663E5F">
              <w:rPr>
                <w:rFonts w:asciiTheme="minorHAnsi" w:hAnsiTheme="minorHAnsi" w:cstheme="minorHAnsi"/>
                <w:sz w:val="18"/>
                <w:szCs w:val="18"/>
              </w:rPr>
              <w:t>F</w:t>
            </w:r>
            <w:r w:rsidRPr="00663E5F">
              <w:rPr>
                <w:rFonts w:asciiTheme="minorHAnsi" w:hAnsiTheme="minorHAnsi" w:cstheme="minorHAnsi"/>
                <w:sz w:val="18"/>
                <w:szCs w:val="18"/>
                <w:vertAlign w:val="subscript"/>
              </w:rPr>
              <w:t>5</w:t>
            </w:r>
            <w:r w:rsidRPr="00663E5F">
              <w:rPr>
                <w:rFonts w:asciiTheme="minorHAnsi" w:hAnsiTheme="minorHAnsi" w:cstheme="minorHAnsi"/>
                <w:sz w:val="18"/>
                <w:szCs w:val="18"/>
              </w:rPr>
              <w:t>N···NH</w:t>
            </w:r>
            <w:r w:rsidRPr="00663E5F">
              <w:rPr>
                <w:rFonts w:asciiTheme="minorHAnsi" w:hAnsiTheme="minorHAnsi" w:cstheme="minorHAnsi"/>
                <w:sz w:val="18"/>
                <w:szCs w:val="18"/>
                <w:vertAlign w:val="subscript"/>
              </w:rPr>
              <w:t>3</w:t>
            </w:r>
            <w:r w:rsidRPr="00663E5F">
              <w:rPr>
                <w:rFonts w:asciiTheme="minorHAnsi" w:hAnsiTheme="minorHAnsi" w:cstheme="minorHAnsi"/>
                <w:sz w:val="18"/>
                <w:szCs w:val="18"/>
              </w:rPr>
              <w:t xml:space="preserve"> </w:t>
            </w:r>
          </w:p>
        </w:tc>
        <w:tc>
          <w:tcPr>
            <w:tcW w:w="1514" w:type="dxa"/>
            <w:tcBorders>
              <w:top w:val="nil"/>
            </w:tcBorders>
          </w:tcPr>
          <w:p w14:paraId="6ACB5DE3"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-20.90</w:t>
            </w:r>
          </w:p>
        </w:tc>
        <w:tc>
          <w:tcPr>
            <w:tcW w:w="1487" w:type="dxa"/>
            <w:tcBorders>
              <w:top w:val="nil"/>
            </w:tcBorders>
          </w:tcPr>
          <w:p w14:paraId="16DDB099"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-3.60</w:t>
            </w:r>
          </w:p>
        </w:tc>
        <w:tc>
          <w:tcPr>
            <w:tcW w:w="1506" w:type="dxa"/>
            <w:tcBorders>
              <w:top w:val="nil"/>
            </w:tcBorders>
          </w:tcPr>
          <w:p w14:paraId="51CC9D0C"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-14.90</w:t>
            </w:r>
          </w:p>
        </w:tc>
        <w:tc>
          <w:tcPr>
            <w:tcW w:w="1074" w:type="dxa"/>
            <w:tcBorders>
              <w:top w:val="nil"/>
            </w:tcBorders>
          </w:tcPr>
          <w:p w14:paraId="31B1A96E"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21.22</w:t>
            </w:r>
          </w:p>
        </w:tc>
        <w:tc>
          <w:tcPr>
            <w:tcW w:w="988" w:type="dxa"/>
            <w:tcBorders>
              <w:top w:val="nil"/>
            </w:tcBorders>
          </w:tcPr>
          <w:p w14:paraId="07BDB329"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-18.18</w:t>
            </w:r>
          </w:p>
        </w:tc>
        <w:tc>
          <w:tcPr>
            <w:tcW w:w="942" w:type="dxa"/>
            <w:tcBorders>
              <w:top w:val="nil"/>
            </w:tcBorders>
          </w:tcPr>
          <w:p w14:paraId="138EE957"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-19.53</w:t>
            </w:r>
          </w:p>
        </w:tc>
      </w:tr>
      <w:tr w:rsidR="00D80088" w:rsidRPr="00663E5F" w14:paraId="3697CC83" w14:textId="77777777" w:rsidTr="007336C2">
        <w:trPr>
          <w:jc w:val="center"/>
        </w:trPr>
        <w:tc>
          <w:tcPr>
            <w:tcW w:w="1535" w:type="dxa"/>
          </w:tcPr>
          <w:p w14:paraId="796114EB"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C</w:t>
            </w:r>
            <w:r w:rsidRPr="00663E5F">
              <w:rPr>
                <w:rFonts w:asciiTheme="minorHAnsi" w:hAnsiTheme="minorHAnsi" w:cstheme="minorHAnsi"/>
                <w:sz w:val="18"/>
                <w:szCs w:val="18"/>
                <w:vertAlign w:val="subscript"/>
              </w:rPr>
              <w:t>5</w:t>
            </w:r>
            <w:r w:rsidRPr="00663E5F">
              <w:rPr>
                <w:rFonts w:asciiTheme="minorHAnsi" w:hAnsiTheme="minorHAnsi" w:cstheme="minorHAnsi"/>
                <w:sz w:val="18"/>
                <w:szCs w:val="18"/>
              </w:rPr>
              <w:t>F</w:t>
            </w:r>
            <w:r w:rsidRPr="00663E5F">
              <w:rPr>
                <w:rFonts w:asciiTheme="minorHAnsi" w:hAnsiTheme="minorHAnsi" w:cstheme="minorHAnsi"/>
                <w:sz w:val="18"/>
                <w:szCs w:val="18"/>
                <w:vertAlign w:val="subscript"/>
              </w:rPr>
              <w:t>5</w:t>
            </w:r>
            <w:r w:rsidRPr="00663E5F">
              <w:rPr>
                <w:rFonts w:asciiTheme="minorHAnsi" w:hAnsiTheme="minorHAnsi" w:cstheme="minorHAnsi"/>
                <w:sz w:val="18"/>
                <w:szCs w:val="18"/>
              </w:rPr>
              <w:t>N···H</w:t>
            </w:r>
            <w:r w:rsidRPr="00663E5F">
              <w:rPr>
                <w:rFonts w:asciiTheme="minorHAnsi" w:hAnsiTheme="minorHAnsi" w:cstheme="minorHAnsi"/>
                <w:sz w:val="18"/>
                <w:szCs w:val="18"/>
                <w:vertAlign w:val="subscript"/>
              </w:rPr>
              <w:t>2</w:t>
            </w:r>
            <w:r w:rsidRPr="00663E5F">
              <w:rPr>
                <w:rFonts w:asciiTheme="minorHAnsi" w:hAnsiTheme="minorHAnsi" w:cstheme="minorHAnsi"/>
                <w:sz w:val="18"/>
                <w:szCs w:val="18"/>
              </w:rPr>
              <w:t>O</w:t>
            </w:r>
          </w:p>
        </w:tc>
        <w:tc>
          <w:tcPr>
            <w:tcW w:w="1514" w:type="dxa"/>
          </w:tcPr>
          <w:p w14:paraId="1C6C7B93"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-17.19</w:t>
            </w:r>
          </w:p>
        </w:tc>
        <w:tc>
          <w:tcPr>
            <w:tcW w:w="1487" w:type="dxa"/>
          </w:tcPr>
          <w:p w14:paraId="08CD8827"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-3.21</w:t>
            </w:r>
          </w:p>
        </w:tc>
        <w:tc>
          <w:tcPr>
            <w:tcW w:w="1506" w:type="dxa"/>
          </w:tcPr>
          <w:p w14:paraId="4FECFA29"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-13.14</w:t>
            </w:r>
          </w:p>
        </w:tc>
        <w:tc>
          <w:tcPr>
            <w:tcW w:w="1074" w:type="dxa"/>
          </w:tcPr>
          <w:p w14:paraId="5145E75C"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17.51</w:t>
            </w:r>
          </w:p>
        </w:tc>
        <w:tc>
          <w:tcPr>
            <w:tcW w:w="988" w:type="dxa"/>
          </w:tcPr>
          <w:p w14:paraId="01C9A6EB"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-16.03</w:t>
            </w:r>
          </w:p>
        </w:tc>
        <w:tc>
          <w:tcPr>
            <w:tcW w:w="942" w:type="dxa"/>
          </w:tcPr>
          <w:p w14:paraId="30152777"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- 18.47</w:t>
            </w:r>
          </w:p>
        </w:tc>
      </w:tr>
      <w:tr w:rsidR="00D80088" w:rsidRPr="00663E5F" w14:paraId="745042A2" w14:textId="77777777" w:rsidTr="007336C2">
        <w:trPr>
          <w:jc w:val="center"/>
        </w:trPr>
        <w:tc>
          <w:tcPr>
            <w:tcW w:w="1535" w:type="dxa"/>
            <w:tcBorders>
              <w:top w:val="single" w:sz="8" w:space="0" w:color="auto"/>
              <w:bottom w:val="single" w:sz="8" w:space="0" w:color="auto"/>
            </w:tcBorders>
          </w:tcPr>
          <w:p w14:paraId="788D849E"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HB systems</w:t>
            </w:r>
          </w:p>
        </w:tc>
        <w:tc>
          <w:tcPr>
            <w:tcW w:w="1514" w:type="dxa"/>
            <w:tcBorders>
              <w:top w:val="single" w:sz="8" w:space="0" w:color="auto"/>
              <w:bottom w:val="single" w:sz="8" w:space="0" w:color="auto"/>
            </w:tcBorders>
          </w:tcPr>
          <w:p w14:paraId="6825A917" w14:textId="77777777" w:rsidR="00D80088" w:rsidRPr="00663E5F" w:rsidRDefault="00D80088" w:rsidP="007336C2">
            <w:pPr>
              <w:pStyle w:val="TCTableBody"/>
              <w:rPr>
                <w:rFonts w:asciiTheme="minorHAnsi" w:hAnsiTheme="minorHAnsi" w:cstheme="minorHAnsi"/>
                <w:sz w:val="18"/>
                <w:szCs w:val="18"/>
              </w:rPr>
            </w:pPr>
          </w:p>
        </w:tc>
        <w:tc>
          <w:tcPr>
            <w:tcW w:w="1487" w:type="dxa"/>
            <w:tcBorders>
              <w:top w:val="single" w:sz="8" w:space="0" w:color="auto"/>
              <w:bottom w:val="single" w:sz="8" w:space="0" w:color="auto"/>
            </w:tcBorders>
          </w:tcPr>
          <w:p w14:paraId="07D4D5C3" w14:textId="77777777" w:rsidR="00D80088" w:rsidRPr="00663E5F" w:rsidRDefault="00D80088" w:rsidP="007336C2">
            <w:pPr>
              <w:pStyle w:val="TCTableBody"/>
              <w:rPr>
                <w:rFonts w:asciiTheme="minorHAnsi" w:hAnsiTheme="minorHAnsi" w:cstheme="minorHAnsi"/>
                <w:sz w:val="18"/>
                <w:szCs w:val="18"/>
              </w:rPr>
            </w:pPr>
          </w:p>
        </w:tc>
        <w:tc>
          <w:tcPr>
            <w:tcW w:w="1506" w:type="dxa"/>
            <w:tcBorders>
              <w:top w:val="single" w:sz="8" w:space="0" w:color="auto"/>
              <w:bottom w:val="single" w:sz="8" w:space="0" w:color="auto"/>
            </w:tcBorders>
          </w:tcPr>
          <w:p w14:paraId="0B195DBA" w14:textId="77777777" w:rsidR="00D80088" w:rsidRPr="00663E5F" w:rsidRDefault="00D80088" w:rsidP="007336C2">
            <w:pPr>
              <w:pStyle w:val="TCTableBody"/>
              <w:rPr>
                <w:rFonts w:asciiTheme="minorHAnsi" w:hAnsiTheme="minorHAnsi" w:cstheme="minorHAnsi"/>
                <w:sz w:val="18"/>
                <w:szCs w:val="18"/>
              </w:rPr>
            </w:pPr>
          </w:p>
        </w:tc>
        <w:tc>
          <w:tcPr>
            <w:tcW w:w="1074" w:type="dxa"/>
            <w:tcBorders>
              <w:top w:val="single" w:sz="8" w:space="0" w:color="auto"/>
              <w:bottom w:val="single" w:sz="8" w:space="0" w:color="auto"/>
            </w:tcBorders>
          </w:tcPr>
          <w:p w14:paraId="672D71C6" w14:textId="77777777" w:rsidR="00D80088" w:rsidRPr="00663E5F" w:rsidRDefault="00D80088" w:rsidP="007336C2">
            <w:pPr>
              <w:pStyle w:val="TCTableBody"/>
              <w:rPr>
                <w:rFonts w:asciiTheme="minorHAnsi" w:hAnsiTheme="minorHAnsi" w:cstheme="minorHAnsi"/>
                <w:sz w:val="18"/>
                <w:szCs w:val="18"/>
              </w:rPr>
            </w:pPr>
          </w:p>
        </w:tc>
        <w:tc>
          <w:tcPr>
            <w:tcW w:w="988" w:type="dxa"/>
            <w:tcBorders>
              <w:top w:val="single" w:sz="8" w:space="0" w:color="auto"/>
              <w:bottom w:val="single" w:sz="8" w:space="0" w:color="auto"/>
            </w:tcBorders>
          </w:tcPr>
          <w:p w14:paraId="5572A487" w14:textId="77777777" w:rsidR="00D80088" w:rsidRPr="00663E5F" w:rsidRDefault="00D80088" w:rsidP="007336C2">
            <w:pPr>
              <w:pStyle w:val="TCTableBody"/>
              <w:rPr>
                <w:rFonts w:asciiTheme="minorHAnsi" w:hAnsiTheme="minorHAnsi" w:cstheme="minorHAnsi"/>
                <w:sz w:val="18"/>
                <w:szCs w:val="18"/>
              </w:rPr>
            </w:pPr>
          </w:p>
        </w:tc>
        <w:tc>
          <w:tcPr>
            <w:tcW w:w="942" w:type="dxa"/>
            <w:tcBorders>
              <w:top w:val="single" w:sz="8" w:space="0" w:color="auto"/>
              <w:bottom w:val="single" w:sz="8" w:space="0" w:color="auto"/>
            </w:tcBorders>
          </w:tcPr>
          <w:p w14:paraId="2A1EA297" w14:textId="77777777" w:rsidR="00D80088" w:rsidRPr="00663E5F" w:rsidRDefault="00D80088" w:rsidP="007336C2">
            <w:pPr>
              <w:pStyle w:val="TCTableBody"/>
              <w:rPr>
                <w:rFonts w:asciiTheme="minorHAnsi" w:hAnsiTheme="minorHAnsi" w:cstheme="minorHAnsi"/>
                <w:sz w:val="18"/>
                <w:szCs w:val="18"/>
              </w:rPr>
            </w:pPr>
          </w:p>
        </w:tc>
      </w:tr>
      <w:tr w:rsidR="00D80088" w:rsidRPr="00663E5F" w14:paraId="6788A33F" w14:textId="77777777" w:rsidTr="007336C2">
        <w:trPr>
          <w:jc w:val="center"/>
        </w:trPr>
        <w:tc>
          <w:tcPr>
            <w:tcW w:w="1535" w:type="dxa"/>
            <w:tcBorders>
              <w:top w:val="single" w:sz="8" w:space="0" w:color="auto"/>
            </w:tcBorders>
          </w:tcPr>
          <w:p w14:paraId="46194181"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C</w:t>
            </w:r>
            <w:r w:rsidRPr="00663E5F">
              <w:rPr>
                <w:rFonts w:asciiTheme="minorHAnsi" w:hAnsiTheme="minorHAnsi" w:cstheme="minorHAnsi"/>
                <w:sz w:val="18"/>
                <w:szCs w:val="18"/>
                <w:vertAlign w:val="subscript"/>
              </w:rPr>
              <w:t>6</w:t>
            </w:r>
            <w:r w:rsidRPr="00663E5F">
              <w:rPr>
                <w:rFonts w:asciiTheme="minorHAnsi" w:hAnsiTheme="minorHAnsi" w:cstheme="minorHAnsi"/>
                <w:sz w:val="18"/>
                <w:szCs w:val="18"/>
              </w:rPr>
              <w:t>H</w:t>
            </w:r>
            <w:r w:rsidRPr="00663E5F">
              <w:rPr>
                <w:rFonts w:asciiTheme="minorHAnsi" w:hAnsiTheme="minorHAnsi" w:cstheme="minorHAnsi"/>
                <w:sz w:val="18"/>
                <w:szCs w:val="18"/>
                <w:vertAlign w:val="subscript"/>
              </w:rPr>
              <w:t>6</w:t>
            </w:r>
            <w:r w:rsidRPr="00663E5F">
              <w:rPr>
                <w:rFonts w:asciiTheme="minorHAnsi" w:hAnsiTheme="minorHAnsi" w:cstheme="minorHAnsi"/>
                <w:sz w:val="18"/>
                <w:szCs w:val="18"/>
              </w:rPr>
              <w:t>···NH</w:t>
            </w:r>
            <w:r w:rsidRPr="00663E5F">
              <w:rPr>
                <w:rFonts w:asciiTheme="minorHAnsi" w:hAnsiTheme="minorHAnsi" w:cstheme="minorHAnsi"/>
                <w:sz w:val="18"/>
                <w:szCs w:val="18"/>
                <w:vertAlign w:val="subscript"/>
              </w:rPr>
              <w:t>3</w:t>
            </w:r>
          </w:p>
        </w:tc>
        <w:tc>
          <w:tcPr>
            <w:tcW w:w="1514" w:type="dxa"/>
            <w:tcBorders>
              <w:top w:val="single" w:sz="8" w:space="0" w:color="auto"/>
            </w:tcBorders>
          </w:tcPr>
          <w:p w14:paraId="51F2C70E"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-8.40</w:t>
            </w:r>
          </w:p>
        </w:tc>
        <w:tc>
          <w:tcPr>
            <w:tcW w:w="1487" w:type="dxa"/>
            <w:tcBorders>
              <w:top w:val="single" w:sz="8" w:space="0" w:color="auto"/>
            </w:tcBorders>
          </w:tcPr>
          <w:p w14:paraId="69CB5214"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-2.37</w:t>
            </w:r>
          </w:p>
        </w:tc>
        <w:tc>
          <w:tcPr>
            <w:tcW w:w="1506" w:type="dxa"/>
            <w:tcBorders>
              <w:top w:val="single" w:sz="8" w:space="0" w:color="auto"/>
            </w:tcBorders>
          </w:tcPr>
          <w:p w14:paraId="3818BBFB"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-12.73</w:t>
            </w:r>
          </w:p>
        </w:tc>
        <w:tc>
          <w:tcPr>
            <w:tcW w:w="1074" w:type="dxa"/>
            <w:tcBorders>
              <w:top w:val="single" w:sz="8" w:space="0" w:color="auto"/>
            </w:tcBorders>
          </w:tcPr>
          <w:p w14:paraId="27F0698C"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15.19</w:t>
            </w:r>
          </w:p>
        </w:tc>
        <w:tc>
          <w:tcPr>
            <w:tcW w:w="988" w:type="dxa"/>
            <w:tcBorders>
              <w:top w:val="single" w:sz="8" w:space="0" w:color="auto"/>
            </w:tcBorders>
          </w:tcPr>
          <w:p w14:paraId="4D0DDFC6"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-8.31</w:t>
            </w:r>
          </w:p>
        </w:tc>
        <w:tc>
          <w:tcPr>
            <w:tcW w:w="942" w:type="dxa"/>
            <w:tcBorders>
              <w:top w:val="single" w:sz="8" w:space="0" w:color="auto"/>
            </w:tcBorders>
          </w:tcPr>
          <w:p w14:paraId="284E8673"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-11.79</w:t>
            </w:r>
          </w:p>
        </w:tc>
      </w:tr>
      <w:tr w:rsidR="00D80088" w:rsidRPr="00663E5F" w14:paraId="3FB154C7" w14:textId="77777777" w:rsidTr="007336C2">
        <w:trPr>
          <w:jc w:val="center"/>
        </w:trPr>
        <w:tc>
          <w:tcPr>
            <w:tcW w:w="1535" w:type="dxa"/>
            <w:tcBorders>
              <w:bottom w:val="nil"/>
            </w:tcBorders>
          </w:tcPr>
          <w:p w14:paraId="7FEB8DEF"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C</w:t>
            </w:r>
            <w:r w:rsidRPr="00663E5F">
              <w:rPr>
                <w:rFonts w:asciiTheme="minorHAnsi" w:hAnsiTheme="minorHAnsi" w:cstheme="minorHAnsi"/>
                <w:sz w:val="18"/>
                <w:szCs w:val="18"/>
                <w:vertAlign w:val="subscript"/>
              </w:rPr>
              <w:t>6</w:t>
            </w:r>
            <w:r w:rsidRPr="00663E5F">
              <w:rPr>
                <w:rFonts w:asciiTheme="minorHAnsi" w:hAnsiTheme="minorHAnsi" w:cstheme="minorHAnsi"/>
                <w:sz w:val="18"/>
                <w:szCs w:val="18"/>
              </w:rPr>
              <w:t>H</w:t>
            </w:r>
            <w:r w:rsidRPr="00663E5F">
              <w:rPr>
                <w:rFonts w:asciiTheme="minorHAnsi" w:hAnsiTheme="minorHAnsi" w:cstheme="minorHAnsi"/>
                <w:sz w:val="18"/>
                <w:szCs w:val="18"/>
                <w:vertAlign w:val="subscript"/>
              </w:rPr>
              <w:t>6</w:t>
            </w:r>
            <w:r w:rsidRPr="00663E5F">
              <w:rPr>
                <w:rFonts w:asciiTheme="minorHAnsi" w:hAnsiTheme="minorHAnsi" w:cstheme="minorHAnsi"/>
                <w:sz w:val="18"/>
                <w:szCs w:val="18"/>
              </w:rPr>
              <w:t>···H</w:t>
            </w:r>
            <w:r w:rsidRPr="00663E5F">
              <w:rPr>
                <w:rFonts w:asciiTheme="minorHAnsi" w:hAnsiTheme="minorHAnsi" w:cstheme="minorHAnsi"/>
                <w:sz w:val="18"/>
                <w:szCs w:val="18"/>
                <w:vertAlign w:val="subscript"/>
              </w:rPr>
              <w:t>2</w:t>
            </w:r>
            <w:r w:rsidRPr="00663E5F">
              <w:rPr>
                <w:rFonts w:asciiTheme="minorHAnsi" w:hAnsiTheme="minorHAnsi" w:cstheme="minorHAnsi"/>
                <w:sz w:val="18"/>
                <w:szCs w:val="18"/>
              </w:rPr>
              <w:t>O</w:t>
            </w:r>
          </w:p>
        </w:tc>
        <w:tc>
          <w:tcPr>
            <w:tcW w:w="1514" w:type="dxa"/>
            <w:tcBorders>
              <w:bottom w:val="nil"/>
            </w:tcBorders>
          </w:tcPr>
          <w:p w14:paraId="0AB1192A"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-13.84</w:t>
            </w:r>
          </w:p>
        </w:tc>
        <w:tc>
          <w:tcPr>
            <w:tcW w:w="1487" w:type="dxa"/>
            <w:tcBorders>
              <w:bottom w:val="nil"/>
            </w:tcBorders>
          </w:tcPr>
          <w:p w14:paraId="471F262A"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-4.37</w:t>
            </w:r>
          </w:p>
        </w:tc>
        <w:tc>
          <w:tcPr>
            <w:tcW w:w="1506" w:type="dxa"/>
            <w:tcBorders>
              <w:bottom w:val="nil"/>
            </w:tcBorders>
          </w:tcPr>
          <w:p w14:paraId="11080528"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-14.28</w:t>
            </w:r>
          </w:p>
        </w:tc>
        <w:tc>
          <w:tcPr>
            <w:tcW w:w="1074" w:type="dxa"/>
            <w:tcBorders>
              <w:bottom w:val="nil"/>
            </w:tcBorders>
          </w:tcPr>
          <w:p w14:paraId="7BBA9895"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20.75</w:t>
            </w:r>
          </w:p>
        </w:tc>
        <w:tc>
          <w:tcPr>
            <w:tcW w:w="988" w:type="dxa"/>
            <w:tcBorders>
              <w:bottom w:val="nil"/>
            </w:tcBorders>
          </w:tcPr>
          <w:p w14:paraId="407C9027"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-11.74</w:t>
            </w:r>
          </w:p>
        </w:tc>
        <w:tc>
          <w:tcPr>
            <w:tcW w:w="942" w:type="dxa"/>
            <w:tcBorders>
              <w:bottom w:val="nil"/>
            </w:tcBorders>
          </w:tcPr>
          <w:p w14:paraId="05B3041C"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-19.28</w:t>
            </w:r>
          </w:p>
        </w:tc>
      </w:tr>
      <w:tr w:rsidR="00D80088" w:rsidRPr="00663E5F" w14:paraId="3BF07D5F" w14:textId="77777777" w:rsidTr="007336C2">
        <w:trPr>
          <w:jc w:val="center"/>
        </w:trPr>
        <w:tc>
          <w:tcPr>
            <w:tcW w:w="1535" w:type="dxa"/>
            <w:tcBorders>
              <w:top w:val="nil"/>
              <w:bottom w:val="nil"/>
            </w:tcBorders>
          </w:tcPr>
          <w:p w14:paraId="110E2F63"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C</w:t>
            </w:r>
            <w:r w:rsidRPr="00663E5F">
              <w:rPr>
                <w:rFonts w:asciiTheme="minorHAnsi" w:hAnsiTheme="minorHAnsi" w:cstheme="minorHAnsi"/>
                <w:sz w:val="18"/>
                <w:szCs w:val="18"/>
                <w:vertAlign w:val="subscript"/>
              </w:rPr>
              <w:t>5</w:t>
            </w:r>
            <w:r w:rsidRPr="00663E5F">
              <w:rPr>
                <w:rFonts w:asciiTheme="minorHAnsi" w:hAnsiTheme="minorHAnsi" w:cstheme="minorHAnsi"/>
                <w:sz w:val="18"/>
                <w:szCs w:val="18"/>
              </w:rPr>
              <w:t>H</w:t>
            </w:r>
            <w:r w:rsidRPr="00663E5F">
              <w:rPr>
                <w:rFonts w:asciiTheme="minorHAnsi" w:hAnsiTheme="minorHAnsi" w:cstheme="minorHAnsi"/>
                <w:sz w:val="18"/>
                <w:szCs w:val="18"/>
                <w:vertAlign w:val="subscript"/>
              </w:rPr>
              <w:t>5</w:t>
            </w:r>
            <w:r w:rsidRPr="00663E5F">
              <w:rPr>
                <w:rFonts w:asciiTheme="minorHAnsi" w:hAnsiTheme="minorHAnsi" w:cstheme="minorHAnsi"/>
                <w:sz w:val="18"/>
                <w:szCs w:val="18"/>
              </w:rPr>
              <w:t>N···NH</w:t>
            </w:r>
            <w:r w:rsidRPr="00663E5F">
              <w:rPr>
                <w:rFonts w:asciiTheme="minorHAnsi" w:hAnsiTheme="minorHAnsi" w:cstheme="minorHAnsi"/>
                <w:sz w:val="18"/>
                <w:szCs w:val="18"/>
                <w:vertAlign w:val="subscript"/>
              </w:rPr>
              <w:t>3</w:t>
            </w:r>
            <w:r w:rsidRPr="00663E5F">
              <w:rPr>
                <w:rFonts w:asciiTheme="minorHAnsi" w:hAnsiTheme="minorHAnsi" w:cstheme="minorHAnsi"/>
                <w:sz w:val="18"/>
                <w:szCs w:val="18"/>
              </w:rPr>
              <w:t xml:space="preserve"> </w:t>
            </w:r>
          </w:p>
        </w:tc>
        <w:tc>
          <w:tcPr>
            <w:tcW w:w="1514" w:type="dxa"/>
            <w:tcBorders>
              <w:top w:val="nil"/>
              <w:bottom w:val="nil"/>
            </w:tcBorders>
          </w:tcPr>
          <w:p w14:paraId="683C9B51"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-26.97</w:t>
            </w:r>
          </w:p>
        </w:tc>
        <w:tc>
          <w:tcPr>
            <w:tcW w:w="1487" w:type="dxa"/>
            <w:tcBorders>
              <w:top w:val="nil"/>
              <w:bottom w:val="nil"/>
            </w:tcBorders>
          </w:tcPr>
          <w:p w14:paraId="781F4EA9"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-7.42</w:t>
            </w:r>
          </w:p>
        </w:tc>
        <w:tc>
          <w:tcPr>
            <w:tcW w:w="1506" w:type="dxa"/>
            <w:tcBorders>
              <w:top w:val="nil"/>
              <w:bottom w:val="nil"/>
            </w:tcBorders>
          </w:tcPr>
          <w:p w14:paraId="64199A3C"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-13.48</w:t>
            </w:r>
          </w:p>
        </w:tc>
        <w:tc>
          <w:tcPr>
            <w:tcW w:w="1074" w:type="dxa"/>
            <w:tcBorders>
              <w:top w:val="nil"/>
              <w:bottom w:val="nil"/>
            </w:tcBorders>
          </w:tcPr>
          <w:p w14:paraId="453EDEEA"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31.05</w:t>
            </w:r>
          </w:p>
        </w:tc>
        <w:tc>
          <w:tcPr>
            <w:tcW w:w="988" w:type="dxa"/>
            <w:tcBorders>
              <w:top w:val="nil"/>
              <w:bottom w:val="nil"/>
            </w:tcBorders>
          </w:tcPr>
          <w:p w14:paraId="17FA9F29"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-16.82</w:t>
            </w:r>
          </w:p>
        </w:tc>
        <w:tc>
          <w:tcPr>
            <w:tcW w:w="942" w:type="dxa"/>
            <w:tcBorders>
              <w:top w:val="nil"/>
              <w:bottom w:val="nil"/>
            </w:tcBorders>
          </w:tcPr>
          <w:p w14:paraId="04B8ADCE"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-20.06</w:t>
            </w:r>
          </w:p>
        </w:tc>
      </w:tr>
      <w:tr w:rsidR="00D80088" w:rsidRPr="00663E5F" w14:paraId="690E1703" w14:textId="77777777" w:rsidTr="007336C2">
        <w:trPr>
          <w:jc w:val="center"/>
        </w:trPr>
        <w:tc>
          <w:tcPr>
            <w:tcW w:w="1535" w:type="dxa"/>
            <w:tcBorders>
              <w:top w:val="nil"/>
              <w:bottom w:val="single" w:sz="8" w:space="0" w:color="auto"/>
            </w:tcBorders>
          </w:tcPr>
          <w:p w14:paraId="14066E92"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C</w:t>
            </w:r>
            <w:r w:rsidRPr="00663E5F">
              <w:rPr>
                <w:rFonts w:asciiTheme="minorHAnsi" w:hAnsiTheme="minorHAnsi" w:cstheme="minorHAnsi"/>
                <w:sz w:val="18"/>
                <w:szCs w:val="18"/>
                <w:vertAlign w:val="subscript"/>
              </w:rPr>
              <w:t>5</w:t>
            </w:r>
            <w:r w:rsidRPr="00663E5F">
              <w:rPr>
                <w:rFonts w:asciiTheme="minorHAnsi" w:hAnsiTheme="minorHAnsi" w:cstheme="minorHAnsi"/>
                <w:sz w:val="18"/>
                <w:szCs w:val="18"/>
              </w:rPr>
              <w:t>H</w:t>
            </w:r>
            <w:r w:rsidRPr="00663E5F">
              <w:rPr>
                <w:rFonts w:asciiTheme="minorHAnsi" w:hAnsiTheme="minorHAnsi" w:cstheme="minorHAnsi"/>
                <w:sz w:val="18"/>
                <w:szCs w:val="18"/>
                <w:vertAlign w:val="subscript"/>
              </w:rPr>
              <w:t>5</w:t>
            </w:r>
            <w:r w:rsidRPr="00663E5F">
              <w:rPr>
                <w:rFonts w:asciiTheme="minorHAnsi" w:hAnsiTheme="minorHAnsi" w:cstheme="minorHAnsi"/>
                <w:sz w:val="18"/>
                <w:szCs w:val="18"/>
              </w:rPr>
              <w:t>N···H</w:t>
            </w:r>
            <w:r w:rsidRPr="00663E5F">
              <w:rPr>
                <w:rFonts w:asciiTheme="minorHAnsi" w:hAnsiTheme="minorHAnsi" w:cstheme="minorHAnsi"/>
                <w:sz w:val="18"/>
                <w:szCs w:val="18"/>
                <w:vertAlign w:val="subscript"/>
              </w:rPr>
              <w:t>2</w:t>
            </w:r>
            <w:r w:rsidRPr="00663E5F">
              <w:rPr>
                <w:rFonts w:asciiTheme="minorHAnsi" w:hAnsiTheme="minorHAnsi" w:cstheme="minorHAnsi"/>
                <w:sz w:val="18"/>
                <w:szCs w:val="18"/>
              </w:rPr>
              <w:t>O</w:t>
            </w:r>
          </w:p>
        </w:tc>
        <w:tc>
          <w:tcPr>
            <w:tcW w:w="1514" w:type="dxa"/>
            <w:tcBorders>
              <w:top w:val="nil"/>
              <w:bottom w:val="single" w:sz="8" w:space="0" w:color="auto"/>
            </w:tcBorders>
          </w:tcPr>
          <w:p w14:paraId="55CC8E56"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-51.04</w:t>
            </w:r>
          </w:p>
        </w:tc>
        <w:tc>
          <w:tcPr>
            <w:tcW w:w="1487" w:type="dxa"/>
            <w:tcBorders>
              <w:top w:val="nil"/>
              <w:bottom w:val="single" w:sz="8" w:space="0" w:color="auto"/>
            </w:tcBorders>
          </w:tcPr>
          <w:p w14:paraId="237D5508"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-19.26</w:t>
            </w:r>
          </w:p>
        </w:tc>
        <w:tc>
          <w:tcPr>
            <w:tcW w:w="1506" w:type="dxa"/>
            <w:tcBorders>
              <w:top w:val="nil"/>
              <w:bottom w:val="single" w:sz="8" w:space="0" w:color="auto"/>
            </w:tcBorders>
          </w:tcPr>
          <w:p w14:paraId="1A33DAF1"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-16.53</w:t>
            </w:r>
          </w:p>
        </w:tc>
        <w:tc>
          <w:tcPr>
            <w:tcW w:w="1074" w:type="dxa"/>
            <w:tcBorders>
              <w:top w:val="nil"/>
              <w:bottom w:val="single" w:sz="8" w:space="0" w:color="auto"/>
            </w:tcBorders>
          </w:tcPr>
          <w:p w14:paraId="52630A85"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59.34</w:t>
            </w:r>
          </w:p>
        </w:tc>
        <w:tc>
          <w:tcPr>
            <w:tcW w:w="988" w:type="dxa"/>
            <w:tcBorders>
              <w:top w:val="nil"/>
              <w:bottom w:val="single" w:sz="8" w:space="0" w:color="auto"/>
            </w:tcBorders>
          </w:tcPr>
          <w:p w14:paraId="3C976848"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-27.49</w:t>
            </w:r>
          </w:p>
        </w:tc>
        <w:tc>
          <w:tcPr>
            <w:tcW w:w="942" w:type="dxa"/>
            <w:tcBorders>
              <w:top w:val="nil"/>
              <w:bottom w:val="single" w:sz="8" w:space="0" w:color="auto"/>
            </w:tcBorders>
          </w:tcPr>
          <w:p w14:paraId="17887570" w14:textId="77777777" w:rsidR="00D80088" w:rsidRPr="00663E5F" w:rsidRDefault="00D80088" w:rsidP="007336C2">
            <w:pPr>
              <w:pStyle w:val="TCTableBody"/>
              <w:rPr>
                <w:rFonts w:asciiTheme="minorHAnsi" w:hAnsiTheme="minorHAnsi" w:cstheme="minorHAnsi"/>
                <w:sz w:val="18"/>
                <w:szCs w:val="18"/>
              </w:rPr>
            </w:pPr>
            <w:r w:rsidRPr="00663E5F">
              <w:rPr>
                <w:rFonts w:asciiTheme="minorHAnsi" w:hAnsiTheme="minorHAnsi" w:cstheme="minorHAnsi"/>
                <w:sz w:val="18"/>
                <w:szCs w:val="18"/>
              </w:rPr>
              <w:t>-33.87</w:t>
            </w:r>
          </w:p>
        </w:tc>
      </w:tr>
    </w:tbl>
    <w:p w14:paraId="0791EA3F" w14:textId="77777777" w:rsidR="00F651A6" w:rsidRDefault="00F651A6" w:rsidP="007944E7">
      <w:pPr>
        <w:pStyle w:val="RSCB04AHeadingSection"/>
        <w:jc w:val="both"/>
        <w:sectPr w:rsidR="00F651A6" w:rsidSect="003D7594">
          <w:type w:val="continuous"/>
          <w:pgSz w:w="11907" w:h="16840" w:code="9"/>
          <w:pgMar w:top="1009" w:right="851" w:bottom="1758" w:left="851" w:header="851" w:footer="1049" w:gutter="0"/>
          <w:cols w:space="709"/>
          <w:titlePg/>
          <w:docGrid w:linePitch="360"/>
        </w:sectPr>
      </w:pPr>
    </w:p>
    <w:p w14:paraId="668DB4B8" w14:textId="4851FD7B" w:rsidR="00FA2DA2" w:rsidRDefault="00FA2DA2" w:rsidP="007944E7">
      <w:pPr>
        <w:pStyle w:val="RSCB04AHeadingSection"/>
        <w:jc w:val="both"/>
      </w:pPr>
      <w:r w:rsidRPr="00017239">
        <w:t>Experimental</w:t>
      </w:r>
    </w:p>
    <w:p w14:paraId="5AFF4065" w14:textId="47F0CC95" w:rsidR="00917074" w:rsidRPr="00917074" w:rsidRDefault="00917074" w:rsidP="00917074">
      <w:pPr>
        <w:pStyle w:val="P1"/>
        <w:rPr>
          <w:rFonts w:asciiTheme="minorHAnsi" w:eastAsiaTheme="minorHAnsi" w:hAnsiTheme="minorHAnsi"/>
          <w:w w:val="108"/>
          <w:sz w:val="18"/>
          <w:szCs w:val="18"/>
          <w:lang w:val="en-GB" w:eastAsia="en-US"/>
        </w:rPr>
      </w:pPr>
      <w:r w:rsidRPr="00917074">
        <w:rPr>
          <w:rFonts w:asciiTheme="minorHAnsi" w:eastAsiaTheme="minorHAnsi" w:hAnsiTheme="minorHAnsi"/>
          <w:w w:val="108"/>
          <w:sz w:val="18"/>
          <w:szCs w:val="18"/>
          <w:lang w:val="en-GB" w:eastAsia="en-US"/>
        </w:rPr>
        <w:t>The rotational spectra were recorded with a COBRA-type</w:t>
      </w:r>
      <w:r w:rsidR="003A0000">
        <w:rPr>
          <w:rFonts w:asciiTheme="minorHAnsi" w:eastAsiaTheme="minorHAnsi" w:hAnsiTheme="minorHAnsi"/>
          <w:w w:val="108"/>
          <w:sz w:val="18"/>
          <w:szCs w:val="18"/>
          <w:lang w:val="en-GB" w:eastAsia="en-US"/>
        </w:rPr>
        <w:fldChar w:fldCharType="begin" w:fldLock="1"/>
      </w:r>
      <w:r w:rsidR="003A0000">
        <w:rPr>
          <w:rFonts w:asciiTheme="minorHAnsi" w:eastAsiaTheme="minorHAnsi" w:hAnsiTheme="minorHAnsi"/>
          <w:w w:val="108"/>
          <w:sz w:val="18"/>
          <w:szCs w:val="18"/>
          <w:lang w:val="en-GB" w:eastAsia="en-US"/>
        </w:rPr>
        <w:instrText>ADDIN CSL_CITATION {"citationItems":[{"id":"ITEM-1","itemData":{"ISSN":"00346748","abstract":"The design, performance, and operation of a broadband (3-26.5 GHz) high resolution microwave spectrometer is described. In comparison to previously developed molecular beam Fabry-Perot resonator spectrometers the design presented here implements some significant improvements: a coaxially oriented beam resonator arrangement (COBRA) formed by a confocal pair of mirrors incorporating an electromechanical valve and employing two pairs of microwave antennas, and a multioctave Fourier-transform microwave (FTMW) instrument providing the pulsed excitation source with microwave pulse phase-inversion scheme and the low-noise receiving system employing image-rejection downconversion with superheterodyne as well as quadrature detection. The entire apparatus, fully automated for scanning operation, covers a frequency range of more than three octaves. The novel design of the FTMW instrument does not require any changes of the spectrometer hardware in order to reach all regions of its spectral range. While operated in high resolution mode the COBRA-FTMW spectrometer is achieving a linewidth (half-width at half-height, HWHH) relative to the molecular emission frequency of better than 10-7 HWHH. The sensitivity and resolution of the spectrometer is demonstrated by several examples. © 1996 American Institute of Physics.","author":[{"dropping-particle":"","family":"Grabow","given":"Jens Uwe","non-dropping-particle":"","parse-names":false,"suffix":""},{"dropping-particle":"","family":"Stahl","given":"Wolfgang","non-dropping-particle":"","parse-names":false,"suffix":""},{"dropping-particle":"","family":"Dreizler","given":"Helmut","non-dropping-particle":"","parse-names":false,"suffix":""}],"container-title":"Review of Scientific Instruments","id":"ITEM-1","issue":"12","issued":{"date-parts":[["1996"]]},"page":"4072-4084","title":"A multioctave coaxially oriented beam-resonator arrangement Fourier-transform microwave spectrometer","type":"article-journal","volume":"67"},"uris":["http://www.mendeley.com/documents/?uuid=0bde6d46-322a-47cc-a7d6-d8a43c05b48b"]}],"mendeley":{"formattedCitation":"&lt;sup&gt;55&lt;/sup&gt;","plainTextFormattedCitation":"55","previouslyFormattedCitation":"&lt;sup&gt;55&lt;/sup&gt;"},"properties":{"noteIndex":0},"schema":"https://github.com/citation-style-language/schema/raw/master/csl-citation.json"}</w:instrText>
      </w:r>
      <w:r w:rsidR="003A0000">
        <w:rPr>
          <w:rFonts w:asciiTheme="minorHAnsi" w:eastAsiaTheme="minorHAnsi" w:hAnsiTheme="minorHAnsi"/>
          <w:w w:val="108"/>
          <w:sz w:val="18"/>
          <w:szCs w:val="18"/>
          <w:lang w:val="en-GB" w:eastAsia="en-US"/>
        </w:rPr>
        <w:fldChar w:fldCharType="separate"/>
      </w:r>
      <w:r w:rsidR="003A0000" w:rsidRPr="003A0000">
        <w:rPr>
          <w:rFonts w:asciiTheme="minorHAnsi" w:eastAsiaTheme="minorHAnsi" w:hAnsiTheme="minorHAnsi"/>
          <w:noProof/>
          <w:w w:val="108"/>
          <w:sz w:val="18"/>
          <w:szCs w:val="18"/>
          <w:vertAlign w:val="superscript"/>
          <w:lang w:val="en-GB" w:eastAsia="en-US"/>
        </w:rPr>
        <w:t>55</w:t>
      </w:r>
      <w:r w:rsidR="003A0000">
        <w:rPr>
          <w:rFonts w:asciiTheme="minorHAnsi" w:eastAsiaTheme="minorHAnsi" w:hAnsiTheme="minorHAnsi"/>
          <w:w w:val="108"/>
          <w:sz w:val="18"/>
          <w:szCs w:val="18"/>
          <w:lang w:val="en-GB" w:eastAsia="en-US"/>
        </w:rPr>
        <w:fldChar w:fldCharType="end"/>
      </w:r>
      <w:r w:rsidRPr="00917074">
        <w:rPr>
          <w:rFonts w:asciiTheme="minorHAnsi" w:eastAsiaTheme="minorHAnsi" w:hAnsiTheme="minorHAnsi"/>
          <w:w w:val="108"/>
          <w:sz w:val="18"/>
          <w:szCs w:val="18"/>
          <w:lang w:val="en-GB" w:eastAsia="en-US"/>
        </w:rPr>
        <w:t xml:space="preserve"> pulsed supersonic-jet Fourier-transform microwave spectrometer</w:t>
      </w:r>
      <w:r w:rsidR="00A85909">
        <w:rPr>
          <w:rFonts w:asciiTheme="minorHAnsi" w:eastAsiaTheme="minorHAnsi" w:hAnsiTheme="minorHAnsi"/>
          <w:w w:val="108"/>
          <w:sz w:val="18"/>
          <w:szCs w:val="18"/>
          <w:lang w:val="en-GB" w:eastAsia="en-US"/>
        </w:rPr>
        <w:fldChar w:fldCharType="begin" w:fldLock="1"/>
      </w:r>
      <w:r w:rsidR="003A0000">
        <w:rPr>
          <w:rFonts w:asciiTheme="minorHAnsi" w:eastAsiaTheme="minorHAnsi" w:hAnsiTheme="minorHAnsi"/>
          <w:w w:val="108"/>
          <w:sz w:val="18"/>
          <w:szCs w:val="18"/>
          <w:lang w:val="en-GB" w:eastAsia="en-US"/>
        </w:rPr>
        <w:instrText>ADDIN CSL_CITATION {"citationItems":[{"id":"ITEM-1","itemData":{"DOI":"10.1063/1.1136443","ISSN":"00346748","abstract":"A description is provided of the design, construction, and operation of a new type of microwave spectrograph which allows the measurement of the resonant transitions of transient or otherwise short-lived species. The spectrograph is composed of three parts: a Fabry-Perot cavity, a pulsed supersonic nozzle as a source for the sample, and the pulsed microwave Fourier transform method. Following a detailed discussion of these components, the operation of the entire system is described and several examples are given.","author":[{"dropping-particle":"","family":"Balle","given":"T. J. and Flygare W.H.","non-dropping-particle":"","parse-names":false,"suffix":""}],"container-title":"Review of Scientific Instruments","id":"ITEM-1","issue":"1","issued":{"date-parts":[["1981"]]},"page":"33","title":"Fabry–Perot cavity pulsed Fourier transform microwave spectrometer with a pulsed nozzle particle source","type":"article-journal","volume":"52"},"uris":["http://www.mendeley.com/documents/?uuid=25ad27bb-5fb9-478a-829f-6b0d68ba8a8b"]}],"mendeley":{"formattedCitation":"&lt;sup&gt;56&lt;/sup&gt;","plainTextFormattedCitation":"56","previouslyFormattedCitation":"&lt;sup&gt;56&lt;/sup&gt;"},"properties":{"noteIndex":0},"schema":"https://github.com/citation-style-language/schema/raw/master/csl-citation.json"}</w:instrText>
      </w:r>
      <w:r w:rsidR="00A85909">
        <w:rPr>
          <w:rFonts w:asciiTheme="minorHAnsi" w:eastAsiaTheme="minorHAnsi" w:hAnsiTheme="minorHAnsi"/>
          <w:w w:val="108"/>
          <w:sz w:val="18"/>
          <w:szCs w:val="18"/>
          <w:lang w:val="en-GB" w:eastAsia="en-US"/>
        </w:rPr>
        <w:fldChar w:fldCharType="separate"/>
      </w:r>
      <w:r w:rsidR="003A0000" w:rsidRPr="003A0000">
        <w:rPr>
          <w:rFonts w:asciiTheme="minorHAnsi" w:eastAsiaTheme="minorHAnsi" w:hAnsiTheme="minorHAnsi"/>
          <w:noProof/>
          <w:w w:val="108"/>
          <w:sz w:val="18"/>
          <w:szCs w:val="18"/>
          <w:vertAlign w:val="superscript"/>
          <w:lang w:val="en-GB" w:eastAsia="en-US"/>
        </w:rPr>
        <w:t>56</w:t>
      </w:r>
      <w:r w:rsidR="00A85909">
        <w:rPr>
          <w:rFonts w:asciiTheme="minorHAnsi" w:eastAsiaTheme="minorHAnsi" w:hAnsiTheme="minorHAnsi"/>
          <w:w w:val="108"/>
          <w:sz w:val="18"/>
          <w:szCs w:val="18"/>
          <w:lang w:val="en-GB" w:eastAsia="en-US"/>
        </w:rPr>
        <w:fldChar w:fldCharType="end"/>
      </w:r>
      <w:r w:rsidRPr="00917074">
        <w:rPr>
          <w:rFonts w:asciiTheme="minorHAnsi" w:eastAsiaTheme="minorHAnsi" w:hAnsiTheme="minorHAnsi"/>
          <w:w w:val="108"/>
          <w:sz w:val="18"/>
          <w:szCs w:val="18"/>
          <w:lang w:val="en-GB" w:eastAsia="en-US"/>
        </w:rPr>
        <w:t xml:space="preserve"> described </w:t>
      </w:r>
      <w:r w:rsidR="000934C6">
        <w:rPr>
          <w:rFonts w:asciiTheme="minorHAnsi" w:eastAsiaTheme="minorHAnsi" w:hAnsiTheme="minorHAnsi"/>
          <w:w w:val="108"/>
          <w:sz w:val="18"/>
          <w:szCs w:val="18"/>
          <w:lang w:val="en-GB" w:eastAsia="en-US"/>
        </w:rPr>
        <w:t>previously.</w:t>
      </w:r>
      <w:r w:rsidR="003E5A1E">
        <w:rPr>
          <w:rFonts w:asciiTheme="minorHAnsi" w:eastAsiaTheme="minorHAnsi" w:hAnsiTheme="minorHAnsi"/>
          <w:w w:val="108"/>
          <w:sz w:val="18"/>
          <w:szCs w:val="18"/>
          <w:lang w:val="en-GB" w:eastAsia="en-US"/>
        </w:rPr>
        <w:fldChar w:fldCharType="begin" w:fldLock="1"/>
      </w:r>
      <w:r w:rsidR="00166901">
        <w:rPr>
          <w:rFonts w:asciiTheme="minorHAnsi" w:eastAsiaTheme="minorHAnsi" w:hAnsiTheme="minorHAnsi"/>
          <w:w w:val="108"/>
          <w:sz w:val="18"/>
          <w:szCs w:val="18"/>
          <w:lang w:val="en-GB" w:eastAsia="en-US"/>
        </w:rPr>
        <w:instrText>ADDIN CSL_CITATION {"citationItems":[{"id":"ITEM-1","itemData":{"author":[{"dropping-particle":"","family":"Caminati W., Millemaggi A., Alonso J. L., Lesarri A., Lopez J. C.","given":"Mata S.","non-dropping-particle":"","parse-names":false,"suffix":""}],"container-title":"Chemical Physics Letters","id":"ITEM-1","issued":{"date-parts":[["2004"]]},"page":"1-6","title":"No Title","type":"article-journal","volume":"392"},"uris":["http://www.mendeley.com/documents/?uuid=93f859d7-776f-4b21-bad1-511f0d635246"]},{"id":"ITEM-2","itemData":{"DOI":"10.1039/c6cp01059h","abstract":"The rotational spectra of two isotopologues (CF335Cl-CO and CF337Cl-CO) of the CF3Cl-CO adduct have been investigated and analyzed using supersonic-jet Fourier transform microwave spectroscopy, and found to have the features of a symmetric top. Rotational, centrifugal distortion, and nuclear quadrupole (35Cl and 37Cl) coupling constants have been precisely obtained from high-resolution measurements. The two subunits of the complex are held together via a Cl</w:instrText>
      </w:r>
      <w:r w:rsidR="00166901">
        <w:rPr>
          <w:rFonts w:ascii="Cambria Math" w:eastAsiaTheme="minorHAnsi" w:hAnsi="Cambria Math" w:cs="Cambria Math"/>
          <w:w w:val="108"/>
          <w:sz w:val="18"/>
          <w:szCs w:val="18"/>
          <w:lang w:val="en-GB" w:eastAsia="en-US"/>
        </w:rPr>
        <w:instrText>⋯</w:instrText>
      </w:r>
      <w:r w:rsidR="00166901">
        <w:rPr>
          <w:rFonts w:asciiTheme="minorHAnsi" w:eastAsiaTheme="minorHAnsi" w:hAnsiTheme="minorHAnsi"/>
          <w:w w:val="108"/>
          <w:sz w:val="18"/>
          <w:szCs w:val="18"/>
          <w:lang w:val="en-GB" w:eastAsia="en-US"/>
        </w:rPr>
        <w:instrText xml:space="preserve">C halogen bond interaction. Information on the internal dynamics and the dissociation energy of the complex is provided. </w:instrText>
      </w:r>
      <w:r w:rsidR="00166901">
        <w:rPr>
          <w:rFonts w:ascii="Calibri" w:eastAsiaTheme="minorHAnsi" w:hAnsi="Calibri" w:cs="Calibri"/>
          <w:w w:val="108"/>
          <w:sz w:val="18"/>
          <w:szCs w:val="18"/>
          <w:lang w:val="en-GB" w:eastAsia="en-US"/>
        </w:rPr>
        <w:instrText>©</w:instrText>
      </w:r>
      <w:r w:rsidR="00166901">
        <w:rPr>
          <w:rFonts w:asciiTheme="minorHAnsi" w:eastAsiaTheme="minorHAnsi" w:hAnsiTheme="minorHAnsi"/>
          <w:w w:val="108"/>
          <w:sz w:val="18"/>
          <w:szCs w:val="18"/>
          <w:lang w:val="en-GB" w:eastAsia="en-US"/>
        </w:rPr>
        <w:instrText xml:space="preserve"> the Owner Societies 2016.","author":[{"dropping-particle":"","family":"Caminati","given":"W","non-dropping-particle":"","parse-names":false,"suffix":""},{"dropping-particle":"","family":"Evangelisti","given":"L","non-dropping-particle":"","parse-names":false,"suffix":""},{"dropping-particle":"","family":"Feng","given":"G","non-dropping-particle":"","parse-names":false,"suffix":""},{"dropping-particle":"","family":"Giuliano","given":"B M","non-dropping-particle":"","parse-names":false,"suffix":""},{"dropping-particle":"","family":"Gou","given":"Q","non-dropping-particle":"","parse-names":false,"suffix":""},{"dropping-particle":"","family":"Melandri","given":"S","non-dropping-particle":"","parse-names":false,"suffix":""},{"dropping-particle":"","family":"Grabow","given":"J.-U.","non-dropping-particle":"","parse-names":false,"suffix":""}],"container-title":"Physical Chemistry Chemical Physics","id":"ITEM-2","issue":"27","issued":{"date-parts":[["2016"]]},"page":"17851-17855","title":"On the Cl</w:instrText>
      </w:r>
      <w:r w:rsidR="00166901">
        <w:rPr>
          <w:rFonts w:ascii="Cambria Math" w:eastAsiaTheme="minorHAnsi" w:hAnsi="Cambria Math" w:cs="Cambria Math"/>
          <w:w w:val="108"/>
          <w:sz w:val="18"/>
          <w:szCs w:val="18"/>
          <w:lang w:val="en-GB" w:eastAsia="en-US"/>
        </w:rPr>
        <w:instrText>⋯</w:instrText>
      </w:r>
      <w:r w:rsidR="00166901">
        <w:rPr>
          <w:rFonts w:asciiTheme="minorHAnsi" w:eastAsiaTheme="minorHAnsi" w:hAnsiTheme="minorHAnsi"/>
          <w:w w:val="108"/>
          <w:sz w:val="18"/>
          <w:szCs w:val="18"/>
          <w:lang w:val="en-GB" w:eastAsia="en-US"/>
        </w:rPr>
        <w:instrText>C halogen bond: A rotational study of CF3Cl-CO","type":"article-journal","volume":"18"},"uris":["http://www.mendeley.com/documents/?uuid=d1189499-b8bd-470f-b7e1-836d1970a2b5"]}],"mendeley":{"formattedCitation":"&lt;sup&gt;57,58&lt;/sup&gt;","plainTextFormattedCitation":"57,58","previouslyFormattedCitation":"&lt;sup&gt;57,58&lt;/sup&gt;"},"properties":{"noteIndex":0},"schema":"https://github.com/citation-style-language/schema/raw/master/csl-citation.json"}</w:instrText>
      </w:r>
      <w:r w:rsidR="003E5A1E">
        <w:rPr>
          <w:rFonts w:asciiTheme="minorHAnsi" w:eastAsiaTheme="minorHAnsi" w:hAnsiTheme="minorHAnsi"/>
          <w:w w:val="108"/>
          <w:sz w:val="18"/>
          <w:szCs w:val="18"/>
          <w:lang w:val="en-GB" w:eastAsia="en-US"/>
        </w:rPr>
        <w:fldChar w:fldCharType="separate"/>
      </w:r>
      <w:r w:rsidR="003E5A1E" w:rsidRPr="003A0000">
        <w:rPr>
          <w:rFonts w:asciiTheme="minorHAnsi" w:eastAsiaTheme="minorHAnsi" w:hAnsiTheme="minorHAnsi"/>
          <w:noProof/>
          <w:w w:val="108"/>
          <w:sz w:val="18"/>
          <w:szCs w:val="18"/>
          <w:vertAlign w:val="superscript"/>
          <w:lang w:val="en-GB" w:eastAsia="en-US"/>
        </w:rPr>
        <w:t>57,58</w:t>
      </w:r>
      <w:r w:rsidR="003E5A1E">
        <w:rPr>
          <w:rFonts w:asciiTheme="minorHAnsi" w:eastAsiaTheme="minorHAnsi" w:hAnsiTheme="minorHAnsi"/>
          <w:w w:val="108"/>
          <w:sz w:val="18"/>
          <w:szCs w:val="18"/>
          <w:lang w:val="en-GB" w:eastAsia="en-US"/>
        </w:rPr>
        <w:fldChar w:fldCharType="end"/>
      </w:r>
    </w:p>
    <w:p w14:paraId="0D565629" w14:textId="137C28F9" w:rsidR="00917074" w:rsidRPr="00917074" w:rsidRDefault="00917074" w:rsidP="00917074">
      <w:pPr>
        <w:pStyle w:val="P1"/>
        <w:rPr>
          <w:rFonts w:asciiTheme="minorHAnsi" w:eastAsiaTheme="minorHAnsi" w:hAnsiTheme="minorHAnsi"/>
          <w:w w:val="108"/>
          <w:sz w:val="18"/>
          <w:szCs w:val="18"/>
          <w:lang w:val="en-GB" w:eastAsia="en-US"/>
        </w:rPr>
      </w:pPr>
      <w:r w:rsidRPr="00917074">
        <w:rPr>
          <w:rFonts w:asciiTheme="minorHAnsi" w:eastAsiaTheme="minorHAnsi" w:hAnsiTheme="minorHAnsi"/>
          <w:w w:val="108"/>
          <w:sz w:val="18"/>
          <w:szCs w:val="18"/>
          <w:lang w:val="en-GB" w:eastAsia="en-US"/>
        </w:rPr>
        <w:t>For the measurements, commercial samples of C</w:t>
      </w:r>
      <w:r w:rsidRPr="00CC4CE2">
        <w:rPr>
          <w:rFonts w:asciiTheme="minorHAnsi" w:eastAsiaTheme="minorHAnsi" w:hAnsiTheme="minorHAnsi"/>
          <w:w w:val="108"/>
          <w:sz w:val="18"/>
          <w:szCs w:val="18"/>
          <w:vertAlign w:val="subscript"/>
          <w:lang w:val="en-GB" w:eastAsia="en-US"/>
        </w:rPr>
        <w:t>6</w:t>
      </w:r>
      <w:r w:rsidR="000934C6">
        <w:rPr>
          <w:rFonts w:asciiTheme="minorHAnsi" w:eastAsiaTheme="minorHAnsi" w:hAnsiTheme="minorHAnsi"/>
          <w:w w:val="108"/>
          <w:sz w:val="18"/>
          <w:szCs w:val="18"/>
          <w:lang w:val="en-GB" w:eastAsia="en-US"/>
        </w:rPr>
        <w:t>F</w:t>
      </w:r>
      <w:r w:rsidRPr="00CC4CE2">
        <w:rPr>
          <w:rFonts w:asciiTheme="minorHAnsi" w:eastAsiaTheme="minorHAnsi" w:hAnsiTheme="minorHAnsi"/>
          <w:w w:val="108"/>
          <w:sz w:val="18"/>
          <w:szCs w:val="18"/>
          <w:vertAlign w:val="subscript"/>
          <w:lang w:val="en-GB" w:eastAsia="en-US"/>
        </w:rPr>
        <w:t>6</w:t>
      </w:r>
      <w:r w:rsidRPr="00917074">
        <w:rPr>
          <w:rFonts w:asciiTheme="minorHAnsi" w:eastAsiaTheme="minorHAnsi" w:hAnsiTheme="minorHAnsi"/>
          <w:w w:val="108"/>
          <w:sz w:val="18"/>
          <w:szCs w:val="18"/>
          <w:lang w:val="en-GB" w:eastAsia="en-US"/>
        </w:rPr>
        <w:t>, C</w:t>
      </w:r>
      <w:r w:rsidRPr="00CC4CE2">
        <w:rPr>
          <w:rFonts w:asciiTheme="minorHAnsi" w:eastAsiaTheme="minorHAnsi" w:hAnsiTheme="minorHAnsi"/>
          <w:w w:val="108"/>
          <w:sz w:val="18"/>
          <w:szCs w:val="18"/>
          <w:vertAlign w:val="subscript"/>
          <w:lang w:val="en-GB" w:eastAsia="en-US"/>
        </w:rPr>
        <w:t>5</w:t>
      </w:r>
      <w:r w:rsidRPr="00917074">
        <w:rPr>
          <w:rFonts w:asciiTheme="minorHAnsi" w:eastAsiaTheme="minorHAnsi" w:hAnsiTheme="minorHAnsi"/>
          <w:w w:val="108"/>
          <w:sz w:val="18"/>
          <w:szCs w:val="18"/>
          <w:lang w:val="en-GB" w:eastAsia="en-US"/>
        </w:rPr>
        <w:t>F</w:t>
      </w:r>
      <w:r w:rsidRPr="00CC4CE2">
        <w:rPr>
          <w:rFonts w:asciiTheme="minorHAnsi" w:eastAsiaTheme="minorHAnsi" w:hAnsiTheme="minorHAnsi"/>
          <w:w w:val="108"/>
          <w:sz w:val="18"/>
          <w:szCs w:val="18"/>
          <w:vertAlign w:val="subscript"/>
          <w:lang w:val="en-GB" w:eastAsia="en-US"/>
        </w:rPr>
        <w:t>5</w:t>
      </w:r>
      <w:r w:rsidRPr="00917074">
        <w:rPr>
          <w:rFonts w:asciiTheme="minorHAnsi" w:eastAsiaTheme="minorHAnsi" w:hAnsiTheme="minorHAnsi"/>
          <w:w w:val="108"/>
          <w:sz w:val="18"/>
          <w:szCs w:val="18"/>
          <w:lang w:val="en-GB" w:eastAsia="en-US"/>
        </w:rPr>
        <w:t xml:space="preserve">N (bought from Alfa </w:t>
      </w:r>
      <w:proofErr w:type="spellStart"/>
      <w:r w:rsidRPr="00917074">
        <w:rPr>
          <w:rFonts w:asciiTheme="minorHAnsi" w:eastAsiaTheme="minorHAnsi" w:hAnsiTheme="minorHAnsi"/>
          <w:w w:val="108"/>
          <w:sz w:val="18"/>
          <w:szCs w:val="18"/>
          <w:lang w:val="en-GB" w:eastAsia="en-US"/>
        </w:rPr>
        <w:t>Aesar</w:t>
      </w:r>
      <w:proofErr w:type="spellEnd"/>
      <w:r w:rsidRPr="00917074">
        <w:rPr>
          <w:rFonts w:asciiTheme="minorHAnsi" w:eastAsiaTheme="minorHAnsi" w:hAnsiTheme="minorHAnsi"/>
          <w:w w:val="108"/>
          <w:sz w:val="18"/>
          <w:szCs w:val="18"/>
          <w:lang w:val="en-GB" w:eastAsia="en-US"/>
        </w:rPr>
        <w:t>), NH</w:t>
      </w:r>
      <w:r w:rsidRPr="00CC4CE2">
        <w:rPr>
          <w:rFonts w:asciiTheme="minorHAnsi" w:eastAsiaTheme="minorHAnsi" w:hAnsiTheme="minorHAnsi"/>
          <w:w w:val="108"/>
          <w:sz w:val="18"/>
          <w:szCs w:val="18"/>
          <w:vertAlign w:val="subscript"/>
          <w:lang w:val="en-GB" w:eastAsia="en-US"/>
        </w:rPr>
        <w:t>3</w:t>
      </w:r>
      <w:r w:rsidRPr="00917074">
        <w:rPr>
          <w:rFonts w:asciiTheme="minorHAnsi" w:eastAsiaTheme="minorHAnsi" w:hAnsiTheme="minorHAnsi"/>
          <w:w w:val="108"/>
          <w:sz w:val="18"/>
          <w:szCs w:val="18"/>
          <w:lang w:val="en-GB" w:eastAsia="en-US"/>
        </w:rPr>
        <w:t xml:space="preserve"> and </w:t>
      </w:r>
      <w:r w:rsidRPr="00CC4CE2">
        <w:rPr>
          <w:rFonts w:asciiTheme="minorHAnsi" w:eastAsiaTheme="minorHAnsi" w:hAnsiTheme="minorHAnsi"/>
          <w:w w:val="108"/>
          <w:sz w:val="18"/>
          <w:szCs w:val="18"/>
          <w:vertAlign w:val="superscript"/>
          <w:lang w:val="en-GB" w:eastAsia="en-US"/>
        </w:rPr>
        <w:t>15</w:t>
      </w:r>
      <w:r w:rsidRPr="00917074">
        <w:rPr>
          <w:rFonts w:asciiTheme="minorHAnsi" w:eastAsiaTheme="minorHAnsi" w:hAnsiTheme="minorHAnsi"/>
          <w:w w:val="108"/>
          <w:sz w:val="18"/>
          <w:szCs w:val="18"/>
          <w:lang w:val="en-GB" w:eastAsia="en-US"/>
        </w:rPr>
        <w:t>NH</w:t>
      </w:r>
      <w:r w:rsidRPr="00CC4CE2">
        <w:rPr>
          <w:rFonts w:asciiTheme="minorHAnsi" w:eastAsiaTheme="minorHAnsi" w:hAnsiTheme="minorHAnsi"/>
          <w:w w:val="108"/>
          <w:sz w:val="18"/>
          <w:szCs w:val="18"/>
          <w:vertAlign w:val="subscript"/>
          <w:lang w:val="en-GB" w:eastAsia="en-US"/>
        </w:rPr>
        <w:t>3</w:t>
      </w:r>
      <w:r w:rsidRPr="00917074">
        <w:rPr>
          <w:rFonts w:asciiTheme="minorHAnsi" w:eastAsiaTheme="minorHAnsi" w:hAnsiTheme="minorHAnsi"/>
          <w:w w:val="108"/>
          <w:sz w:val="18"/>
          <w:szCs w:val="18"/>
          <w:lang w:val="en-GB" w:eastAsia="en-US"/>
        </w:rPr>
        <w:t xml:space="preserve"> (bought from Aldrich, anhydrous 99.9%) were used without further purification. For both C</w:t>
      </w:r>
      <w:r w:rsidRPr="00CC4CE2">
        <w:rPr>
          <w:rFonts w:asciiTheme="minorHAnsi" w:eastAsiaTheme="minorHAnsi" w:hAnsiTheme="minorHAnsi"/>
          <w:w w:val="108"/>
          <w:sz w:val="18"/>
          <w:szCs w:val="18"/>
          <w:vertAlign w:val="subscript"/>
          <w:lang w:val="en-GB" w:eastAsia="en-US"/>
        </w:rPr>
        <w:t>6</w:t>
      </w:r>
      <w:r w:rsidR="00CC4CE2">
        <w:rPr>
          <w:rFonts w:asciiTheme="minorHAnsi" w:eastAsiaTheme="minorHAnsi" w:hAnsiTheme="minorHAnsi"/>
          <w:w w:val="108"/>
          <w:sz w:val="18"/>
          <w:szCs w:val="18"/>
          <w:lang w:val="en-GB" w:eastAsia="en-US"/>
        </w:rPr>
        <w:t>F</w:t>
      </w:r>
      <w:r w:rsidRPr="00CC4CE2">
        <w:rPr>
          <w:rFonts w:asciiTheme="minorHAnsi" w:eastAsiaTheme="minorHAnsi" w:hAnsiTheme="minorHAnsi"/>
          <w:w w:val="108"/>
          <w:sz w:val="18"/>
          <w:szCs w:val="18"/>
          <w:vertAlign w:val="subscript"/>
          <w:lang w:val="en-GB" w:eastAsia="en-US"/>
        </w:rPr>
        <w:t>6</w:t>
      </w:r>
      <w:r w:rsidRPr="00917074">
        <w:rPr>
          <w:rFonts w:asciiTheme="minorHAnsi" w:eastAsiaTheme="minorHAnsi" w:hAnsiTheme="minorHAnsi"/>
          <w:w w:val="108"/>
          <w:sz w:val="18"/>
          <w:szCs w:val="18"/>
          <w:lang w:val="en-GB" w:eastAsia="en-US"/>
        </w:rPr>
        <w:t>·NH3 and C</w:t>
      </w:r>
      <w:r w:rsidRPr="00CC4CE2">
        <w:rPr>
          <w:rFonts w:asciiTheme="minorHAnsi" w:eastAsiaTheme="minorHAnsi" w:hAnsiTheme="minorHAnsi"/>
          <w:w w:val="108"/>
          <w:sz w:val="18"/>
          <w:szCs w:val="18"/>
          <w:vertAlign w:val="subscript"/>
          <w:lang w:val="en-GB" w:eastAsia="en-US"/>
        </w:rPr>
        <w:t>5</w:t>
      </w:r>
      <w:r w:rsidRPr="00917074">
        <w:rPr>
          <w:rFonts w:asciiTheme="minorHAnsi" w:eastAsiaTheme="minorHAnsi" w:hAnsiTheme="minorHAnsi"/>
          <w:w w:val="108"/>
          <w:sz w:val="18"/>
          <w:szCs w:val="18"/>
          <w:lang w:val="en-GB" w:eastAsia="en-US"/>
        </w:rPr>
        <w:t>F</w:t>
      </w:r>
      <w:r w:rsidRPr="00CC4CE2">
        <w:rPr>
          <w:rFonts w:asciiTheme="minorHAnsi" w:eastAsiaTheme="minorHAnsi" w:hAnsiTheme="minorHAnsi"/>
          <w:w w:val="108"/>
          <w:sz w:val="18"/>
          <w:szCs w:val="18"/>
          <w:vertAlign w:val="subscript"/>
          <w:lang w:val="en-GB" w:eastAsia="en-US"/>
        </w:rPr>
        <w:t>5</w:t>
      </w:r>
      <w:r w:rsidRPr="00917074">
        <w:rPr>
          <w:rFonts w:asciiTheme="minorHAnsi" w:eastAsiaTheme="minorHAnsi" w:hAnsiTheme="minorHAnsi"/>
          <w:w w:val="108"/>
          <w:sz w:val="18"/>
          <w:szCs w:val="18"/>
          <w:lang w:val="en-GB" w:eastAsia="en-US"/>
        </w:rPr>
        <w:t>N·NH</w:t>
      </w:r>
      <w:r w:rsidRPr="00CC4CE2">
        <w:rPr>
          <w:rFonts w:asciiTheme="minorHAnsi" w:eastAsiaTheme="minorHAnsi" w:hAnsiTheme="minorHAnsi"/>
          <w:w w:val="108"/>
          <w:sz w:val="18"/>
          <w:szCs w:val="18"/>
          <w:vertAlign w:val="subscript"/>
          <w:lang w:val="en-GB" w:eastAsia="en-US"/>
        </w:rPr>
        <w:t>3</w:t>
      </w:r>
      <w:r w:rsidRPr="00917074">
        <w:rPr>
          <w:rFonts w:asciiTheme="minorHAnsi" w:eastAsiaTheme="minorHAnsi" w:hAnsiTheme="minorHAnsi"/>
          <w:w w:val="108"/>
          <w:sz w:val="18"/>
          <w:szCs w:val="18"/>
          <w:lang w:val="en-GB" w:eastAsia="en-US"/>
        </w:rPr>
        <w:t xml:space="preserve"> complexes, a gas mixture of NH</w:t>
      </w:r>
      <w:r w:rsidRPr="00CC4CE2">
        <w:rPr>
          <w:rFonts w:asciiTheme="minorHAnsi" w:eastAsiaTheme="minorHAnsi" w:hAnsiTheme="minorHAnsi"/>
          <w:w w:val="108"/>
          <w:sz w:val="18"/>
          <w:szCs w:val="18"/>
          <w:vertAlign w:val="subscript"/>
          <w:lang w:val="en-GB" w:eastAsia="en-US"/>
        </w:rPr>
        <w:t>3</w:t>
      </w:r>
      <w:r w:rsidRPr="00917074">
        <w:rPr>
          <w:rFonts w:asciiTheme="minorHAnsi" w:eastAsiaTheme="minorHAnsi" w:hAnsiTheme="minorHAnsi"/>
          <w:w w:val="108"/>
          <w:sz w:val="18"/>
          <w:szCs w:val="18"/>
          <w:lang w:val="en-GB" w:eastAsia="en-US"/>
        </w:rPr>
        <w:t xml:space="preserve"> in He (concentration about 1-2 % and pressure of 0.3 MPa) was flowed over the liquid samples maintained at 273K. The final mixtures were then expanded through a solenoid valve (General Valve, Series 9, nozzle diameter 0.5 mm) into the Fabry-Perot cavity.</w:t>
      </w:r>
    </w:p>
    <w:p w14:paraId="443412D9" w14:textId="77777777" w:rsidR="00917074" w:rsidRPr="00917074" w:rsidRDefault="00917074" w:rsidP="00917074">
      <w:pPr>
        <w:pStyle w:val="P1"/>
        <w:rPr>
          <w:rFonts w:asciiTheme="minorHAnsi" w:eastAsiaTheme="minorHAnsi" w:hAnsiTheme="minorHAnsi"/>
          <w:w w:val="108"/>
          <w:sz w:val="18"/>
          <w:szCs w:val="18"/>
          <w:lang w:val="en-GB" w:eastAsia="en-US"/>
        </w:rPr>
      </w:pPr>
      <w:r w:rsidRPr="00917074">
        <w:rPr>
          <w:rFonts w:asciiTheme="minorHAnsi" w:eastAsiaTheme="minorHAnsi" w:hAnsiTheme="minorHAnsi"/>
          <w:w w:val="108"/>
          <w:sz w:val="18"/>
          <w:szCs w:val="18"/>
          <w:lang w:val="en-GB" w:eastAsia="en-US"/>
        </w:rPr>
        <w:t>An alternative method was tested. It consisted in preparing a tank which contained C</w:t>
      </w:r>
      <w:r w:rsidRPr="00CC4CE2">
        <w:rPr>
          <w:rFonts w:asciiTheme="minorHAnsi" w:eastAsiaTheme="minorHAnsi" w:hAnsiTheme="minorHAnsi"/>
          <w:w w:val="108"/>
          <w:sz w:val="18"/>
          <w:szCs w:val="18"/>
          <w:vertAlign w:val="subscript"/>
          <w:lang w:val="en-GB" w:eastAsia="en-US"/>
        </w:rPr>
        <w:t>5</w:t>
      </w:r>
      <w:r w:rsidRPr="00917074">
        <w:rPr>
          <w:rFonts w:asciiTheme="minorHAnsi" w:eastAsiaTheme="minorHAnsi" w:hAnsiTheme="minorHAnsi"/>
          <w:w w:val="108"/>
          <w:sz w:val="18"/>
          <w:szCs w:val="18"/>
          <w:lang w:val="en-GB" w:eastAsia="en-US"/>
        </w:rPr>
        <w:t>F</w:t>
      </w:r>
      <w:r w:rsidRPr="00CC4CE2">
        <w:rPr>
          <w:rFonts w:asciiTheme="minorHAnsi" w:eastAsiaTheme="minorHAnsi" w:hAnsiTheme="minorHAnsi"/>
          <w:w w:val="108"/>
          <w:sz w:val="18"/>
          <w:szCs w:val="18"/>
          <w:vertAlign w:val="subscript"/>
          <w:lang w:val="en-GB" w:eastAsia="en-US"/>
        </w:rPr>
        <w:t>5</w:t>
      </w:r>
      <w:r w:rsidRPr="00917074">
        <w:rPr>
          <w:rFonts w:asciiTheme="minorHAnsi" w:eastAsiaTheme="minorHAnsi" w:hAnsiTheme="minorHAnsi"/>
          <w:w w:val="108"/>
          <w:sz w:val="18"/>
          <w:szCs w:val="18"/>
          <w:lang w:val="en-GB" w:eastAsia="en-US"/>
        </w:rPr>
        <w:t>N and NH</w:t>
      </w:r>
      <w:r w:rsidRPr="00CC4CE2">
        <w:rPr>
          <w:rFonts w:asciiTheme="minorHAnsi" w:eastAsiaTheme="minorHAnsi" w:hAnsiTheme="minorHAnsi"/>
          <w:w w:val="108"/>
          <w:sz w:val="18"/>
          <w:szCs w:val="18"/>
          <w:vertAlign w:val="subscript"/>
          <w:lang w:val="en-GB" w:eastAsia="en-US"/>
        </w:rPr>
        <w:t>3</w:t>
      </w:r>
      <w:r w:rsidRPr="00917074">
        <w:rPr>
          <w:rFonts w:asciiTheme="minorHAnsi" w:eastAsiaTheme="minorHAnsi" w:hAnsiTheme="minorHAnsi"/>
          <w:w w:val="108"/>
          <w:sz w:val="18"/>
          <w:szCs w:val="18"/>
          <w:lang w:val="en-GB" w:eastAsia="en-US"/>
        </w:rPr>
        <w:t xml:space="preserve"> in </w:t>
      </w:r>
      <w:proofErr w:type="spellStart"/>
      <w:r w:rsidRPr="00917074">
        <w:rPr>
          <w:rFonts w:asciiTheme="minorHAnsi" w:eastAsiaTheme="minorHAnsi" w:hAnsiTheme="minorHAnsi"/>
          <w:w w:val="108"/>
          <w:sz w:val="18"/>
          <w:szCs w:val="18"/>
          <w:lang w:val="en-GB" w:eastAsia="en-US"/>
        </w:rPr>
        <w:t>He at</w:t>
      </w:r>
      <w:proofErr w:type="spellEnd"/>
      <w:r w:rsidRPr="00917074">
        <w:rPr>
          <w:rFonts w:asciiTheme="minorHAnsi" w:eastAsiaTheme="minorHAnsi" w:hAnsiTheme="minorHAnsi"/>
          <w:w w:val="108"/>
          <w:sz w:val="18"/>
          <w:szCs w:val="18"/>
          <w:lang w:val="en-GB" w:eastAsia="en-US"/>
        </w:rPr>
        <w:t xml:space="preserve"> a concentration of 1% and a final pressure of 0.6 MPa. The mixture was then expanded into the cavity in the same conditions. This method gave similar results and no increase in the signal intensity, so the previous method was used for all the measurements.</w:t>
      </w:r>
    </w:p>
    <w:p w14:paraId="1CC3F244" w14:textId="77777777" w:rsidR="00917074" w:rsidRPr="00917074" w:rsidRDefault="00917074" w:rsidP="00917074">
      <w:pPr>
        <w:pStyle w:val="P1"/>
        <w:rPr>
          <w:rFonts w:asciiTheme="minorHAnsi" w:eastAsiaTheme="minorHAnsi" w:hAnsiTheme="minorHAnsi"/>
          <w:w w:val="108"/>
          <w:sz w:val="18"/>
          <w:szCs w:val="18"/>
          <w:lang w:val="en-GB" w:eastAsia="en-US"/>
        </w:rPr>
      </w:pPr>
      <w:r w:rsidRPr="00917074">
        <w:rPr>
          <w:rFonts w:asciiTheme="minorHAnsi" w:eastAsiaTheme="minorHAnsi" w:hAnsiTheme="minorHAnsi"/>
          <w:w w:val="108"/>
          <w:sz w:val="18"/>
          <w:szCs w:val="18"/>
          <w:lang w:val="en-GB" w:eastAsia="en-US"/>
        </w:rPr>
        <w:t>Each rotational transition is split by the Doppler effect, mainly due to the molecular beam expansion in the coaxial arrangement of the supersonic jet and resonator axes. The rest frequency is evaluated as the arithmetic mean of the frequencies of the Doppler components. The estimated accuracy of frequency measurements is better than 3 kHz and transitions separated by more than 7 kHz are resolvable.</w:t>
      </w:r>
    </w:p>
    <w:p w14:paraId="7F948B1F" w14:textId="5EF046C6" w:rsidR="00E61949" w:rsidRDefault="005E3BF5" w:rsidP="007944E7">
      <w:pPr>
        <w:pStyle w:val="RSCB04AHeadingSection"/>
        <w:jc w:val="both"/>
      </w:pPr>
      <w:r>
        <w:t>C</w:t>
      </w:r>
      <w:r w:rsidR="00180ABE" w:rsidRPr="00A61D3E">
        <w:t>onclusions</w:t>
      </w:r>
    </w:p>
    <w:p w14:paraId="06E16E11" w14:textId="23BA85A3" w:rsidR="004440E2" w:rsidRDefault="00B07A3B" w:rsidP="007944E7">
      <w:pPr>
        <w:pStyle w:val="RSCB04AHeadingSection"/>
        <w:jc w:val="both"/>
        <w:rPr>
          <w:rFonts w:cs="Times New Roman"/>
          <w:b w:val="0"/>
          <w:w w:val="108"/>
          <w:sz w:val="18"/>
          <w:szCs w:val="18"/>
        </w:rPr>
      </w:pPr>
      <w:r w:rsidRPr="00B07A3B">
        <w:rPr>
          <w:rFonts w:cs="Times New Roman"/>
          <w:b w:val="0"/>
          <w:w w:val="108"/>
          <w:sz w:val="18"/>
          <w:szCs w:val="18"/>
        </w:rPr>
        <w:t xml:space="preserve">In summary, based on experimental proof intertwined with extensive theoretical characterization, we have shown for the first time, that ammonia forms a </w:t>
      </w:r>
      <w:proofErr w:type="spellStart"/>
      <w:r w:rsidRPr="00B07A3B">
        <w:rPr>
          <w:rFonts w:cs="Times New Roman"/>
          <w:b w:val="0"/>
          <w:w w:val="108"/>
          <w:sz w:val="18"/>
          <w:szCs w:val="18"/>
        </w:rPr>
        <w:t>lp</w:t>
      </w:r>
      <w:proofErr w:type="spellEnd"/>
      <w:r w:rsidRPr="00B07A3B">
        <w:rPr>
          <w:rFonts w:cs="Times New Roman"/>
          <w:b w:val="0"/>
          <w:w w:val="108"/>
          <w:sz w:val="18"/>
          <w:szCs w:val="18"/>
        </w:rPr>
        <w:t>···</w:t>
      </w:r>
      <w:r w:rsidRPr="000E7326">
        <w:rPr>
          <w:rFonts w:ascii="Symbol" w:hAnsi="Symbol" w:cs="Times New Roman"/>
          <w:b w:val="0"/>
          <w:w w:val="108"/>
          <w:sz w:val="18"/>
          <w:szCs w:val="18"/>
        </w:rPr>
        <w:t></w:t>
      </w:r>
      <w:r w:rsidRPr="00B07A3B">
        <w:rPr>
          <w:rFonts w:cs="Times New Roman"/>
          <w:b w:val="0"/>
          <w:w w:val="108"/>
          <w:sz w:val="18"/>
          <w:szCs w:val="18"/>
        </w:rPr>
        <w:t>-hole interaction both with C</w:t>
      </w:r>
      <w:r w:rsidRPr="00C658AF">
        <w:rPr>
          <w:rFonts w:cs="Times New Roman"/>
          <w:b w:val="0"/>
          <w:w w:val="108"/>
          <w:sz w:val="18"/>
          <w:szCs w:val="18"/>
          <w:vertAlign w:val="subscript"/>
        </w:rPr>
        <w:t>6</w:t>
      </w:r>
      <w:r w:rsidRPr="00B07A3B">
        <w:rPr>
          <w:rFonts w:cs="Times New Roman"/>
          <w:b w:val="0"/>
          <w:w w:val="108"/>
          <w:sz w:val="18"/>
          <w:szCs w:val="18"/>
        </w:rPr>
        <w:t>F</w:t>
      </w:r>
      <w:r w:rsidRPr="00C658AF">
        <w:rPr>
          <w:rFonts w:cs="Times New Roman"/>
          <w:b w:val="0"/>
          <w:w w:val="108"/>
          <w:sz w:val="18"/>
          <w:szCs w:val="18"/>
          <w:vertAlign w:val="subscript"/>
        </w:rPr>
        <w:t>6</w:t>
      </w:r>
      <w:r w:rsidRPr="00B07A3B">
        <w:rPr>
          <w:rFonts w:cs="Times New Roman"/>
          <w:b w:val="0"/>
          <w:w w:val="108"/>
          <w:sz w:val="18"/>
          <w:szCs w:val="18"/>
        </w:rPr>
        <w:t xml:space="preserve"> and C</w:t>
      </w:r>
      <w:r w:rsidRPr="00C658AF">
        <w:rPr>
          <w:rFonts w:cs="Times New Roman"/>
          <w:b w:val="0"/>
          <w:w w:val="108"/>
          <w:sz w:val="18"/>
          <w:szCs w:val="18"/>
          <w:vertAlign w:val="subscript"/>
        </w:rPr>
        <w:t>5</w:t>
      </w:r>
      <w:r w:rsidRPr="00B07A3B">
        <w:rPr>
          <w:rFonts w:cs="Times New Roman"/>
          <w:b w:val="0"/>
          <w:w w:val="108"/>
          <w:sz w:val="18"/>
          <w:szCs w:val="18"/>
        </w:rPr>
        <w:t>F</w:t>
      </w:r>
      <w:r w:rsidRPr="00C658AF">
        <w:rPr>
          <w:rFonts w:cs="Times New Roman"/>
          <w:b w:val="0"/>
          <w:w w:val="108"/>
          <w:sz w:val="18"/>
          <w:szCs w:val="18"/>
          <w:vertAlign w:val="subscript"/>
        </w:rPr>
        <w:t>5</w:t>
      </w:r>
      <w:r w:rsidRPr="00B07A3B">
        <w:rPr>
          <w:rFonts w:cs="Times New Roman"/>
          <w:b w:val="0"/>
          <w:w w:val="108"/>
          <w:sz w:val="18"/>
          <w:szCs w:val="18"/>
        </w:rPr>
        <w:t xml:space="preserve">N and that this interaction, mainly established through electrostatic and dispersive forces, is slightly stronger than that of water due to the perfect alignment of the lone pair of ammonia with the </w:t>
      </w:r>
      <w:r w:rsidRPr="00C658AF">
        <w:rPr>
          <w:rFonts w:ascii="Symbol" w:hAnsi="Symbol" w:cs="Times New Roman"/>
          <w:b w:val="0"/>
          <w:w w:val="108"/>
          <w:sz w:val="18"/>
          <w:szCs w:val="18"/>
        </w:rPr>
        <w:t></w:t>
      </w:r>
      <w:r w:rsidRPr="00B07A3B">
        <w:rPr>
          <w:rFonts w:cs="Times New Roman"/>
          <w:b w:val="0"/>
          <w:w w:val="108"/>
          <w:sz w:val="18"/>
          <w:szCs w:val="18"/>
        </w:rPr>
        <w:t>-hole. Nevertheless, the distances between the two moieties in the complexes are larger for ammonia and this is counterintuitive and different from what has been demonstrated with HBs.</w:t>
      </w:r>
      <w:r w:rsidR="00E82B0B">
        <w:rPr>
          <w:rFonts w:cs="Times New Roman"/>
          <w:b w:val="0"/>
          <w:w w:val="108"/>
          <w:sz w:val="18"/>
          <w:szCs w:val="18"/>
        </w:rPr>
        <w:t xml:space="preserve"> </w:t>
      </w:r>
      <w:r w:rsidRPr="00B07A3B">
        <w:rPr>
          <w:rFonts w:cs="Times New Roman"/>
          <w:b w:val="0"/>
          <w:w w:val="108"/>
          <w:sz w:val="18"/>
          <w:szCs w:val="18"/>
        </w:rPr>
        <w:t>Moreover, the barriers to rotation are smaller for the ammonia complexes with respect to those of water, thus we can conclude that the ammonia ligand produces stronger and more flexible interactions with respect to water both with C</w:t>
      </w:r>
      <w:r w:rsidRPr="00C658AF">
        <w:rPr>
          <w:rFonts w:cs="Times New Roman"/>
          <w:b w:val="0"/>
          <w:w w:val="108"/>
          <w:sz w:val="18"/>
          <w:szCs w:val="18"/>
          <w:vertAlign w:val="subscript"/>
        </w:rPr>
        <w:t>6</w:t>
      </w:r>
      <w:r w:rsidRPr="00B07A3B">
        <w:rPr>
          <w:rFonts w:cs="Times New Roman"/>
          <w:b w:val="0"/>
          <w:w w:val="108"/>
          <w:sz w:val="18"/>
          <w:szCs w:val="18"/>
        </w:rPr>
        <w:t>F</w:t>
      </w:r>
      <w:r w:rsidRPr="00C658AF">
        <w:rPr>
          <w:rFonts w:cs="Times New Roman"/>
          <w:b w:val="0"/>
          <w:w w:val="108"/>
          <w:sz w:val="18"/>
          <w:szCs w:val="18"/>
          <w:vertAlign w:val="subscript"/>
        </w:rPr>
        <w:t>6</w:t>
      </w:r>
      <w:r w:rsidRPr="00B07A3B">
        <w:rPr>
          <w:rFonts w:cs="Times New Roman"/>
          <w:b w:val="0"/>
          <w:w w:val="108"/>
          <w:sz w:val="18"/>
          <w:szCs w:val="18"/>
        </w:rPr>
        <w:t xml:space="preserve"> and C</w:t>
      </w:r>
      <w:r w:rsidRPr="00C658AF">
        <w:rPr>
          <w:rFonts w:cs="Times New Roman"/>
          <w:b w:val="0"/>
          <w:w w:val="108"/>
          <w:sz w:val="18"/>
          <w:szCs w:val="18"/>
          <w:vertAlign w:val="subscript"/>
        </w:rPr>
        <w:t>5</w:t>
      </w:r>
      <w:r w:rsidRPr="00B07A3B">
        <w:rPr>
          <w:rFonts w:cs="Times New Roman"/>
          <w:b w:val="0"/>
          <w:w w:val="108"/>
          <w:sz w:val="18"/>
          <w:szCs w:val="18"/>
        </w:rPr>
        <w:t>F</w:t>
      </w:r>
      <w:r w:rsidRPr="00C658AF">
        <w:rPr>
          <w:rFonts w:cs="Times New Roman"/>
          <w:b w:val="0"/>
          <w:w w:val="108"/>
          <w:sz w:val="18"/>
          <w:szCs w:val="18"/>
          <w:vertAlign w:val="subscript"/>
        </w:rPr>
        <w:t>5</w:t>
      </w:r>
      <w:r w:rsidRPr="00B07A3B">
        <w:rPr>
          <w:rFonts w:cs="Times New Roman"/>
          <w:b w:val="0"/>
          <w:w w:val="108"/>
          <w:sz w:val="18"/>
          <w:szCs w:val="18"/>
        </w:rPr>
        <w:t>N. Considering the two complexes formed by ammonia with C</w:t>
      </w:r>
      <w:r w:rsidRPr="00C658AF">
        <w:rPr>
          <w:rFonts w:cs="Times New Roman"/>
          <w:b w:val="0"/>
          <w:w w:val="108"/>
          <w:sz w:val="18"/>
          <w:szCs w:val="18"/>
          <w:vertAlign w:val="subscript"/>
        </w:rPr>
        <w:t>6</w:t>
      </w:r>
      <w:r w:rsidRPr="00B07A3B">
        <w:rPr>
          <w:rFonts w:cs="Times New Roman"/>
          <w:b w:val="0"/>
          <w:w w:val="108"/>
          <w:sz w:val="18"/>
          <w:szCs w:val="18"/>
        </w:rPr>
        <w:t>F</w:t>
      </w:r>
      <w:r w:rsidRPr="00C658AF">
        <w:rPr>
          <w:rFonts w:cs="Times New Roman"/>
          <w:b w:val="0"/>
          <w:w w:val="108"/>
          <w:sz w:val="18"/>
          <w:szCs w:val="18"/>
          <w:vertAlign w:val="subscript"/>
        </w:rPr>
        <w:t>6</w:t>
      </w:r>
      <w:r w:rsidRPr="00B07A3B">
        <w:rPr>
          <w:rFonts w:cs="Times New Roman"/>
          <w:b w:val="0"/>
          <w:w w:val="108"/>
          <w:sz w:val="18"/>
          <w:szCs w:val="18"/>
        </w:rPr>
        <w:t xml:space="preserve"> and C</w:t>
      </w:r>
      <w:r w:rsidRPr="00C658AF">
        <w:rPr>
          <w:rFonts w:cs="Times New Roman"/>
          <w:b w:val="0"/>
          <w:w w:val="108"/>
          <w:sz w:val="18"/>
          <w:szCs w:val="18"/>
          <w:vertAlign w:val="subscript"/>
        </w:rPr>
        <w:t>5</w:t>
      </w:r>
      <w:r w:rsidRPr="00B07A3B">
        <w:rPr>
          <w:rFonts w:cs="Times New Roman"/>
          <w:b w:val="0"/>
          <w:w w:val="108"/>
          <w:sz w:val="18"/>
          <w:szCs w:val="18"/>
        </w:rPr>
        <w:t>F</w:t>
      </w:r>
      <w:r w:rsidRPr="00C658AF">
        <w:rPr>
          <w:rFonts w:cs="Times New Roman"/>
          <w:b w:val="0"/>
          <w:w w:val="108"/>
          <w:sz w:val="18"/>
          <w:szCs w:val="18"/>
          <w:vertAlign w:val="subscript"/>
        </w:rPr>
        <w:t>5</w:t>
      </w:r>
      <w:r w:rsidRPr="00B07A3B">
        <w:rPr>
          <w:rFonts w:cs="Times New Roman"/>
          <w:b w:val="0"/>
          <w:w w:val="108"/>
          <w:sz w:val="18"/>
          <w:szCs w:val="18"/>
        </w:rPr>
        <w:t>N, we can assert that the insertion of a nitrogen in the ring (C</w:t>
      </w:r>
      <w:r w:rsidRPr="00C658AF">
        <w:rPr>
          <w:rFonts w:cs="Times New Roman"/>
          <w:b w:val="0"/>
          <w:w w:val="108"/>
          <w:sz w:val="18"/>
          <w:szCs w:val="18"/>
          <w:vertAlign w:val="subscript"/>
        </w:rPr>
        <w:t>5</w:t>
      </w:r>
      <w:r w:rsidRPr="00B07A3B">
        <w:rPr>
          <w:rFonts w:cs="Times New Roman"/>
          <w:b w:val="0"/>
          <w:w w:val="108"/>
          <w:sz w:val="18"/>
          <w:szCs w:val="18"/>
        </w:rPr>
        <w:t>F</w:t>
      </w:r>
      <w:r w:rsidRPr="00C658AF">
        <w:rPr>
          <w:rFonts w:cs="Times New Roman"/>
          <w:b w:val="0"/>
          <w:w w:val="108"/>
          <w:sz w:val="18"/>
          <w:szCs w:val="18"/>
          <w:vertAlign w:val="subscript"/>
        </w:rPr>
        <w:t>5</w:t>
      </w:r>
      <w:r w:rsidRPr="00B07A3B">
        <w:rPr>
          <w:rFonts w:cs="Times New Roman"/>
          <w:b w:val="0"/>
          <w:w w:val="108"/>
          <w:sz w:val="18"/>
          <w:szCs w:val="18"/>
        </w:rPr>
        <w:t>N) produces an increment of the binding energy (3-4 kJ mol</w:t>
      </w:r>
      <w:r w:rsidRPr="00C658AF">
        <w:rPr>
          <w:rFonts w:cs="Times New Roman"/>
          <w:b w:val="0"/>
          <w:w w:val="108"/>
          <w:sz w:val="18"/>
          <w:szCs w:val="18"/>
          <w:vertAlign w:val="superscript"/>
        </w:rPr>
        <w:t>-1</w:t>
      </w:r>
      <w:r w:rsidRPr="00B07A3B">
        <w:rPr>
          <w:rFonts w:cs="Times New Roman"/>
          <w:b w:val="0"/>
          <w:w w:val="108"/>
          <w:sz w:val="18"/>
          <w:szCs w:val="18"/>
        </w:rPr>
        <w:t>) and an increment in the height of the rotation barrier due to the additional interaction with the heterocyclic atom.</w:t>
      </w:r>
      <w:r w:rsidR="00E82B0B">
        <w:rPr>
          <w:rFonts w:cs="Times New Roman"/>
          <w:b w:val="0"/>
          <w:w w:val="108"/>
          <w:sz w:val="18"/>
          <w:szCs w:val="18"/>
        </w:rPr>
        <w:t xml:space="preserve"> </w:t>
      </w:r>
      <w:r w:rsidRPr="00B07A3B">
        <w:rPr>
          <w:rFonts w:cs="Times New Roman"/>
          <w:b w:val="0"/>
          <w:w w:val="108"/>
          <w:sz w:val="18"/>
          <w:szCs w:val="18"/>
        </w:rPr>
        <w:t>We believe that these results</w:t>
      </w:r>
      <w:r w:rsidR="00DE2B13">
        <w:rPr>
          <w:rFonts w:cs="Times New Roman"/>
          <w:b w:val="0"/>
          <w:w w:val="108"/>
          <w:sz w:val="18"/>
          <w:szCs w:val="18"/>
        </w:rPr>
        <w:t xml:space="preserve"> </w:t>
      </w:r>
      <w:r w:rsidRPr="00B07A3B">
        <w:rPr>
          <w:rFonts w:cs="Times New Roman"/>
          <w:b w:val="0"/>
          <w:w w:val="108"/>
          <w:sz w:val="18"/>
          <w:szCs w:val="18"/>
        </w:rPr>
        <w:t xml:space="preserve">can be </w:t>
      </w:r>
      <w:r w:rsidR="00DE2B13">
        <w:rPr>
          <w:rFonts w:cs="Times New Roman"/>
          <w:b w:val="0"/>
          <w:w w:val="108"/>
          <w:sz w:val="18"/>
          <w:szCs w:val="18"/>
        </w:rPr>
        <w:t xml:space="preserve">considered </w:t>
      </w:r>
      <w:r w:rsidRPr="00B07A3B">
        <w:rPr>
          <w:rFonts w:cs="Times New Roman"/>
          <w:b w:val="0"/>
          <w:w w:val="108"/>
          <w:sz w:val="18"/>
          <w:szCs w:val="18"/>
        </w:rPr>
        <w:t xml:space="preserve">relevant and helpful for the </w:t>
      </w:r>
      <w:r w:rsidR="003E61B6">
        <w:rPr>
          <w:rFonts w:cs="Times New Roman"/>
          <w:b w:val="0"/>
          <w:w w:val="108"/>
          <w:sz w:val="18"/>
          <w:szCs w:val="18"/>
        </w:rPr>
        <w:t xml:space="preserve">understanding </w:t>
      </w:r>
      <w:r w:rsidRPr="00B07A3B">
        <w:rPr>
          <w:rFonts w:cs="Times New Roman"/>
          <w:b w:val="0"/>
          <w:w w:val="108"/>
          <w:sz w:val="18"/>
          <w:szCs w:val="18"/>
        </w:rPr>
        <w:t xml:space="preserve">of this </w:t>
      </w:r>
      <w:proofErr w:type="gramStart"/>
      <w:r w:rsidRPr="00B07A3B">
        <w:rPr>
          <w:rFonts w:cs="Times New Roman"/>
          <w:b w:val="0"/>
          <w:w w:val="108"/>
          <w:sz w:val="18"/>
          <w:szCs w:val="18"/>
        </w:rPr>
        <w:t xml:space="preserve">particular </w:t>
      </w:r>
      <w:r w:rsidR="004440E2">
        <w:rPr>
          <w:rFonts w:cs="Times New Roman"/>
          <w:b w:val="0"/>
          <w:w w:val="108"/>
          <w:sz w:val="18"/>
          <w:szCs w:val="18"/>
        </w:rPr>
        <w:t>kind</w:t>
      </w:r>
      <w:proofErr w:type="gramEnd"/>
      <w:r w:rsidR="004440E2">
        <w:rPr>
          <w:rFonts w:cs="Times New Roman"/>
          <w:b w:val="0"/>
          <w:w w:val="108"/>
          <w:sz w:val="18"/>
          <w:szCs w:val="18"/>
        </w:rPr>
        <w:t xml:space="preserve"> of </w:t>
      </w:r>
      <w:r w:rsidRPr="00B07A3B">
        <w:rPr>
          <w:rFonts w:cs="Times New Roman"/>
          <w:b w:val="0"/>
          <w:w w:val="108"/>
          <w:sz w:val="18"/>
          <w:szCs w:val="18"/>
        </w:rPr>
        <w:t>interaction, which seem to be increasingly fundamental in the study of materials, drugs, proteins, as well as in the design of specific ligands.</w:t>
      </w:r>
    </w:p>
    <w:p w14:paraId="466E01EF" w14:textId="56C60CAF" w:rsidR="001925B0" w:rsidRDefault="001925B0" w:rsidP="007944E7">
      <w:pPr>
        <w:pStyle w:val="RSCB04AHeadingSection"/>
        <w:jc w:val="both"/>
      </w:pPr>
      <w:r>
        <w:t>Author Contributions</w:t>
      </w:r>
    </w:p>
    <w:p w14:paraId="02181B32" w14:textId="0B4F68FA" w:rsidR="00163D10" w:rsidRDefault="0007620E" w:rsidP="007944E7">
      <w:pPr>
        <w:spacing w:line="240" w:lineRule="exact"/>
        <w:jc w:val="both"/>
        <w:rPr>
          <w:sz w:val="18"/>
          <w:szCs w:val="18"/>
        </w:rPr>
      </w:pPr>
      <w:r>
        <w:rPr>
          <w:sz w:val="18"/>
          <w:szCs w:val="18"/>
        </w:rPr>
        <w:t>W. Li</w:t>
      </w:r>
      <w:r w:rsidR="00484F96">
        <w:rPr>
          <w:sz w:val="18"/>
          <w:szCs w:val="18"/>
        </w:rPr>
        <w:t>: data curation</w:t>
      </w:r>
      <w:r w:rsidR="009557DB">
        <w:rPr>
          <w:sz w:val="18"/>
          <w:szCs w:val="18"/>
        </w:rPr>
        <w:t>, formal analysis</w:t>
      </w:r>
      <w:r w:rsidR="00A23E03">
        <w:rPr>
          <w:sz w:val="18"/>
          <w:szCs w:val="18"/>
        </w:rPr>
        <w:t>, inves</w:t>
      </w:r>
      <w:r w:rsidR="006224A8">
        <w:rPr>
          <w:sz w:val="18"/>
          <w:szCs w:val="18"/>
        </w:rPr>
        <w:t>t</w:t>
      </w:r>
      <w:r w:rsidR="00A23E03">
        <w:rPr>
          <w:sz w:val="18"/>
          <w:szCs w:val="18"/>
        </w:rPr>
        <w:t>igation</w:t>
      </w:r>
      <w:r w:rsidR="009A01E7">
        <w:rPr>
          <w:sz w:val="18"/>
          <w:szCs w:val="18"/>
        </w:rPr>
        <w:t>, investigation,</w:t>
      </w:r>
      <w:r w:rsidR="009A01E7" w:rsidRPr="009A01E7">
        <w:rPr>
          <w:sz w:val="18"/>
          <w:szCs w:val="18"/>
        </w:rPr>
        <w:t xml:space="preserve"> </w:t>
      </w:r>
      <w:r w:rsidR="009A01E7">
        <w:rPr>
          <w:sz w:val="18"/>
          <w:szCs w:val="18"/>
        </w:rPr>
        <w:t>writing- review and editing</w:t>
      </w:r>
      <w:r w:rsidR="00EA448D">
        <w:rPr>
          <w:sz w:val="18"/>
          <w:szCs w:val="18"/>
        </w:rPr>
        <w:t xml:space="preserve">. </w:t>
      </w:r>
      <w:r>
        <w:rPr>
          <w:sz w:val="18"/>
          <w:szCs w:val="18"/>
        </w:rPr>
        <w:t>I. Usabiaga</w:t>
      </w:r>
      <w:r w:rsidR="00484F96">
        <w:rPr>
          <w:sz w:val="18"/>
          <w:szCs w:val="18"/>
        </w:rPr>
        <w:t>: data curation</w:t>
      </w:r>
      <w:r w:rsidR="009557DB">
        <w:rPr>
          <w:sz w:val="18"/>
          <w:szCs w:val="18"/>
        </w:rPr>
        <w:t>; formal analysis</w:t>
      </w:r>
      <w:r w:rsidR="00A23E03">
        <w:rPr>
          <w:sz w:val="18"/>
          <w:szCs w:val="18"/>
        </w:rPr>
        <w:t>, investigation</w:t>
      </w:r>
      <w:r w:rsidR="009A01E7">
        <w:rPr>
          <w:sz w:val="18"/>
          <w:szCs w:val="18"/>
        </w:rPr>
        <w:t>,</w:t>
      </w:r>
      <w:r w:rsidR="009A01E7" w:rsidRPr="009A01E7">
        <w:rPr>
          <w:sz w:val="18"/>
          <w:szCs w:val="18"/>
        </w:rPr>
        <w:t xml:space="preserve"> </w:t>
      </w:r>
      <w:r w:rsidR="009A01E7">
        <w:rPr>
          <w:sz w:val="18"/>
          <w:szCs w:val="18"/>
        </w:rPr>
        <w:t>visualization</w:t>
      </w:r>
      <w:r w:rsidR="00873F9F">
        <w:rPr>
          <w:sz w:val="18"/>
          <w:szCs w:val="18"/>
        </w:rPr>
        <w:t xml:space="preserve">, </w:t>
      </w:r>
      <w:r w:rsidR="009A01E7">
        <w:rPr>
          <w:sz w:val="18"/>
          <w:szCs w:val="18"/>
        </w:rPr>
        <w:t>writing- review and editing</w:t>
      </w:r>
      <w:r w:rsidR="00B271B1">
        <w:rPr>
          <w:sz w:val="18"/>
          <w:szCs w:val="18"/>
        </w:rPr>
        <w:t xml:space="preserve">. </w:t>
      </w:r>
      <w:r>
        <w:rPr>
          <w:sz w:val="18"/>
          <w:szCs w:val="18"/>
        </w:rPr>
        <w:t>C. Calabrese</w:t>
      </w:r>
      <w:r w:rsidR="009C653C">
        <w:rPr>
          <w:sz w:val="18"/>
          <w:szCs w:val="18"/>
        </w:rPr>
        <w:t>: conceptualization</w:t>
      </w:r>
      <w:r w:rsidR="00484F96">
        <w:rPr>
          <w:sz w:val="18"/>
          <w:szCs w:val="18"/>
        </w:rPr>
        <w:t>, data curation</w:t>
      </w:r>
      <w:r w:rsidR="009557DB">
        <w:rPr>
          <w:sz w:val="18"/>
          <w:szCs w:val="18"/>
        </w:rPr>
        <w:t xml:space="preserve">; </w:t>
      </w:r>
      <w:r w:rsidR="00995DDE">
        <w:rPr>
          <w:sz w:val="18"/>
          <w:szCs w:val="18"/>
        </w:rPr>
        <w:t>f</w:t>
      </w:r>
      <w:r w:rsidR="009557DB">
        <w:rPr>
          <w:sz w:val="18"/>
          <w:szCs w:val="18"/>
        </w:rPr>
        <w:t>ormal analysis</w:t>
      </w:r>
      <w:r w:rsidR="00A23E03">
        <w:rPr>
          <w:sz w:val="18"/>
          <w:szCs w:val="18"/>
        </w:rPr>
        <w:t>, investigation</w:t>
      </w:r>
      <w:r w:rsidR="006224A8">
        <w:rPr>
          <w:sz w:val="18"/>
          <w:szCs w:val="18"/>
        </w:rPr>
        <w:t>,</w:t>
      </w:r>
      <w:r w:rsidR="00873F9F">
        <w:rPr>
          <w:sz w:val="18"/>
          <w:szCs w:val="18"/>
        </w:rPr>
        <w:t xml:space="preserve"> visualization,</w:t>
      </w:r>
      <w:r w:rsidR="006224A8">
        <w:rPr>
          <w:sz w:val="18"/>
          <w:szCs w:val="18"/>
        </w:rPr>
        <w:t xml:space="preserve"> </w:t>
      </w:r>
      <w:r w:rsidR="00245F53">
        <w:rPr>
          <w:sz w:val="18"/>
          <w:szCs w:val="18"/>
        </w:rPr>
        <w:t xml:space="preserve">validation, </w:t>
      </w:r>
      <w:r w:rsidR="006224A8">
        <w:rPr>
          <w:sz w:val="18"/>
          <w:szCs w:val="18"/>
        </w:rPr>
        <w:t>writing-</w:t>
      </w:r>
      <w:r w:rsidR="0074303B">
        <w:rPr>
          <w:sz w:val="18"/>
          <w:szCs w:val="18"/>
        </w:rPr>
        <w:t xml:space="preserve"> </w:t>
      </w:r>
      <w:r w:rsidR="006224A8">
        <w:rPr>
          <w:sz w:val="18"/>
          <w:szCs w:val="18"/>
        </w:rPr>
        <w:t>original draft</w:t>
      </w:r>
      <w:r w:rsidR="0074303B">
        <w:rPr>
          <w:sz w:val="18"/>
          <w:szCs w:val="18"/>
        </w:rPr>
        <w:t>, writing -</w:t>
      </w:r>
      <w:r w:rsidR="009A01E7">
        <w:rPr>
          <w:sz w:val="18"/>
          <w:szCs w:val="18"/>
        </w:rPr>
        <w:t xml:space="preserve"> review and editing</w:t>
      </w:r>
      <w:r w:rsidR="00B271B1">
        <w:rPr>
          <w:sz w:val="18"/>
          <w:szCs w:val="18"/>
        </w:rPr>
        <w:t xml:space="preserve">. </w:t>
      </w:r>
      <w:r w:rsidR="00163D10">
        <w:rPr>
          <w:sz w:val="18"/>
          <w:szCs w:val="18"/>
        </w:rPr>
        <w:t>L. Evangelisti</w:t>
      </w:r>
      <w:r w:rsidR="009C653C">
        <w:rPr>
          <w:sz w:val="18"/>
          <w:szCs w:val="18"/>
        </w:rPr>
        <w:t>: conceptualization</w:t>
      </w:r>
      <w:r w:rsidR="00995DDE">
        <w:rPr>
          <w:sz w:val="18"/>
          <w:szCs w:val="18"/>
        </w:rPr>
        <w:t>; formal analysis</w:t>
      </w:r>
      <w:r w:rsidR="00873F9F">
        <w:rPr>
          <w:sz w:val="18"/>
          <w:szCs w:val="18"/>
        </w:rPr>
        <w:t xml:space="preserve">, investigation, </w:t>
      </w:r>
      <w:r w:rsidR="00245F53">
        <w:rPr>
          <w:sz w:val="18"/>
          <w:szCs w:val="18"/>
        </w:rPr>
        <w:t xml:space="preserve">validation, </w:t>
      </w:r>
      <w:r w:rsidR="00873F9F">
        <w:rPr>
          <w:sz w:val="18"/>
          <w:szCs w:val="18"/>
        </w:rPr>
        <w:t>writing</w:t>
      </w:r>
      <w:r w:rsidR="001A7D0A">
        <w:rPr>
          <w:sz w:val="18"/>
          <w:szCs w:val="18"/>
        </w:rPr>
        <w:t xml:space="preserve"> </w:t>
      </w:r>
      <w:r w:rsidR="00873F9F">
        <w:rPr>
          <w:sz w:val="18"/>
          <w:szCs w:val="18"/>
        </w:rPr>
        <w:t>- review and editing</w:t>
      </w:r>
      <w:r w:rsidR="00B271B1">
        <w:rPr>
          <w:sz w:val="18"/>
          <w:szCs w:val="18"/>
        </w:rPr>
        <w:t xml:space="preserve">. </w:t>
      </w:r>
      <w:r w:rsidR="00163D10">
        <w:rPr>
          <w:sz w:val="18"/>
          <w:szCs w:val="18"/>
        </w:rPr>
        <w:t>A. Maris</w:t>
      </w:r>
      <w:r w:rsidR="009C653C">
        <w:rPr>
          <w:sz w:val="18"/>
          <w:szCs w:val="18"/>
        </w:rPr>
        <w:t>: conceptualization</w:t>
      </w:r>
      <w:r w:rsidR="00A23E03">
        <w:rPr>
          <w:sz w:val="18"/>
          <w:szCs w:val="18"/>
        </w:rPr>
        <w:t>, investigation</w:t>
      </w:r>
      <w:r w:rsidR="009A01E7">
        <w:rPr>
          <w:sz w:val="18"/>
          <w:szCs w:val="18"/>
        </w:rPr>
        <w:t xml:space="preserve">, </w:t>
      </w:r>
      <w:r w:rsidR="00286613">
        <w:rPr>
          <w:sz w:val="18"/>
          <w:szCs w:val="18"/>
        </w:rPr>
        <w:t>validation</w:t>
      </w:r>
      <w:r w:rsidR="00067B63">
        <w:rPr>
          <w:sz w:val="18"/>
          <w:szCs w:val="18"/>
        </w:rPr>
        <w:t xml:space="preserve">, </w:t>
      </w:r>
      <w:r w:rsidR="009A01E7">
        <w:rPr>
          <w:sz w:val="18"/>
          <w:szCs w:val="18"/>
        </w:rPr>
        <w:t>writing</w:t>
      </w:r>
      <w:r w:rsidR="001A7D0A">
        <w:rPr>
          <w:sz w:val="18"/>
          <w:szCs w:val="18"/>
        </w:rPr>
        <w:t xml:space="preserve"> </w:t>
      </w:r>
      <w:r w:rsidR="009A01E7">
        <w:rPr>
          <w:sz w:val="18"/>
          <w:szCs w:val="18"/>
        </w:rPr>
        <w:t>- review and editing</w:t>
      </w:r>
      <w:r w:rsidR="00067B63">
        <w:rPr>
          <w:sz w:val="18"/>
          <w:szCs w:val="18"/>
        </w:rPr>
        <w:t xml:space="preserve">. </w:t>
      </w:r>
      <w:r w:rsidR="00995DDE">
        <w:rPr>
          <w:sz w:val="18"/>
          <w:szCs w:val="18"/>
        </w:rPr>
        <w:t>L. B. Favero: formal analysis</w:t>
      </w:r>
      <w:r w:rsidR="009A01E7">
        <w:rPr>
          <w:sz w:val="18"/>
          <w:szCs w:val="18"/>
        </w:rPr>
        <w:t>,</w:t>
      </w:r>
      <w:r w:rsidR="009A01E7" w:rsidRPr="009A01E7">
        <w:rPr>
          <w:sz w:val="18"/>
          <w:szCs w:val="18"/>
        </w:rPr>
        <w:t xml:space="preserve"> </w:t>
      </w:r>
      <w:r w:rsidR="009A01E7">
        <w:rPr>
          <w:sz w:val="18"/>
          <w:szCs w:val="18"/>
        </w:rPr>
        <w:t>writing</w:t>
      </w:r>
      <w:r w:rsidR="001A7D0A">
        <w:rPr>
          <w:sz w:val="18"/>
          <w:szCs w:val="18"/>
        </w:rPr>
        <w:t xml:space="preserve"> </w:t>
      </w:r>
      <w:r w:rsidR="009A01E7">
        <w:rPr>
          <w:sz w:val="18"/>
          <w:szCs w:val="18"/>
        </w:rPr>
        <w:t>- review and editing</w:t>
      </w:r>
      <w:r w:rsidR="00067B63">
        <w:rPr>
          <w:sz w:val="18"/>
          <w:szCs w:val="18"/>
        </w:rPr>
        <w:t xml:space="preserve">. </w:t>
      </w:r>
      <w:r w:rsidR="00163D10">
        <w:rPr>
          <w:sz w:val="18"/>
          <w:szCs w:val="18"/>
        </w:rPr>
        <w:t>S. Melandri</w:t>
      </w:r>
      <w:r w:rsidR="009C653C">
        <w:rPr>
          <w:sz w:val="18"/>
          <w:szCs w:val="18"/>
        </w:rPr>
        <w:t>: conceptualization</w:t>
      </w:r>
      <w:r w:rsidR="006224A8">
        <w:rPr>
          <w:sz w:val="18"/>
          <w:szCs w:val="18"/>
        </w:rPr>
        <w:t xml:space="preserve">, </w:t>
      </w:r>
      <w:r w:rsidR="002E66A5">
        <w:rPr>
          <w:sz w:val="18"/>
          <w:szCs w:val="18"/>
        </w:rPr>
        <w:t xml:space="preserve">funding acquisition, </w:t>
      </w:r>
      <w:r w:rsidR="006224A8">
        <w:rPr>
          <w:sz w:val="18"/>
          <w:szCs w:val="18"/>
        </w:rPr>
        <w:t>supervision,</w:t>
      </w:r>
      <w:r w:rsidR="00EA448D">
        <w:rPr>
          <w:sz w:val="18"/>
          <w:szCs w:val="18"/>
        </w:rPr>
        <w:t xml:space="preserve"> investigation, </w:t>
      </w:r>
      <w:r w:rsidR="00067B63">
        <w:rPr>
          <w:sz w:val="18"/>
          <w:szCs w:val="18"/>
        </w:rPr>
        <w:t xml:space="preserve">validation, </w:t>
      </w:r>
      <w:r w:rsidR="00000A5C">
        <w:rPr>
          <w:sz w:val="18"/>
          <w:szCs w:val="18"/>
        </w:rPr>
        <w:t xml:space="preserve">visualization, </w:t>
      </w:r>
      <w:r w:rsidR="006224A8">
        <w:rPr>
          <w:sz w:val="18"/>
          <w:szCs w:val="18"/>
        </w:rPr>
        <w:t>writing-original draft</w:t>
      </w:r>
      <w:r w:rsidR="00EA448D">
        <w:rPr>
          <w:sz w:val="18"/>
          <w:szCs w:val="18"/>
        </w:rPr>
        <w:t xml:space="preserve">, </w:t>
      </w:r>
      <w:r w:rsidR="001A7D0A">
        <w:rPr>
          <w:sz w:val="18"/>
          <w:szCs w:val="18"/>
        </w:rPr>
        <w:t xml:space="preserve">writing </w:t>
      </w:r>
      <w:r w:rsidR="00EA448D">
        <w:rPr>
          <w:sz w:val="18"/>
          <w:szCs w:val="18"/>
        </w:rPr>
        <w:t>-</w:t>
      </w:r>
      <w:r w:rsidR="001A7D0A">
        <w:rPr>
          <w:sz w:val="18"/>
          <w:szCs w:val="18"/>
        </w:rPr>
        <w:t xml:space="preserve"> </w:t>
      </w:r>
      <w:r w:rsidR="00EA448D">
        <w:rPr>
          <w:sz w:val="18"/>
          <w:szCs w:val="18"/>
        </w:rPr>
        <w:t>review and editing</w:t>
      </w:r>
      <w:r w:rsidR="001A7D0A">
        <w:rPr>
          <w:sz w:val="18"/>
          <w:szCs w:val="18"/>
        </w:rPr>
        <w:t>.</w:t>
      </w:r>
    </w:p>
    <w:p w14:paraId="177CDB0E" w14:textId="30DD831C" w:rsidR="00C9557D" w:rsidRDefault="00C9557D" w:rsidP="007944E7">
      <w:pPr>
        <w:pStyle w:val="RSCB04AHeadingSection"/>
        <w:jc w:val="both"/>
      </w:pPr>
      <w:r>
        <w:t>Conflict</w:t>
      </w:r>
      <w:r w:rsidR="00F05C18">
        <w:t>s</w:t>
      </w:r>
      <w:r>
        <w:t xml:space="preserve"> of interest</w:t>
      </w:r>
    </w:p>
    <w:p w14:paraId="246AAD08" w14:textId="6B5AB664" w:rsidR="00A05364" w:rsidRPr="00A05364" w:rsidRDefault="00A05364" w:rsidP="007944E7">
      <w:pPr>
        <w:jc w:val="both"/>
        <w:rPr>
          <w:rFonts w:cs="Times New Roman"/>
          <w:w w:val="108"/>
          <w:sz w:val="18"/>
          <w:szCs w:val="18"/>
        </w:rPr>
      </w:pPr>
      <w:r w:rsidRPr="00A05364">
        <w:rPr>
          <w:rFonts w:cs="Times New Roman"/>
          <w:w w:val="108"/>
          <w:sz w:val="18"/>
          <w:szCs w:val="18"/>
        </w:rPr>
        <w:t>There are no conflicts to declare.</w:t>
      </w:r>
    </w:p>
    <w:p w14:paraId="2B7CDDB1" w14:textId="22A5C954" w:rsidR="00FA2DA2" w:rsidRDefault="00FA2DA2" w:rsidP="00FA2DA2">
      <w:pPr>
        <w:pStyle w:val="RSCB04AHeadingSection"/>
      </w:pPr>
      <w:r>
        <w:t>Acknowledgements</w:t>
      </w:r>
    </w:p>
    <w:p w14:paraId="54C1B690" w14:textId="77777777" w:rsidR="0090783F" w:rsidRDefault="0090783F" w:rsidP="0090783F">
      <w:pPr>
        <w:spacing w:before="400" w:after="80" w:line="240" w:lineRule="auto"/>
        <w:jc w:val="both"/>
        <w:rPr>
          <w:rFonts w:cs="Times New Roman"/>
          <w:w w:val="108"/>
          <w:sz w:val="18"/>
          <w:szCs w:val="18"/>
        </w:rPr>
      </w:pPr>
      <w:r w:rsidRPr="0090783F">
        <w:rPr>
          <w:rFonts w:cs="Times New Roman"/>
          <w:w w:val="108"/>
          <w:sz w:val="18"/>
          <w:szCs w:val="18"/>
        </w:rPr>
        <w:t xml:space="preserve">We acknowledge the CINECA award under the ISCRA initiative, for the availability of high-performance computing resources and support. CC acknowledges the Spanish Government for a "Juan de la </w:t>
      </w:r>
      <w:proofErr w:type="spellStart"/>
      <w:r w:rsidRPr="0090783F">
        <w:rPr>
          <w:rFonts w:cs="Times New Roman"/>
          <w:w w:val="108"/>
          <w:sz w:val="18"/>
          <w:szCs w:val="18"/>
        </w:rPr>
        <w:t>Cierva</w:t>
      </w:r>
      <w:proofErr w:type="spellEnd"/>
      <w:r w:rsidRPr="0090783F">
        <w:rPr>
          <w:rFonts w:cs="Times New Roman"/>
          <w:w w:val="108"/>
          <w:sz w:val="18"/>
          <w:szCs w:val="18"/>
        </w:rPr>
        <w:t>" contract. W.L. thanks the China Scholarship Council (CSC) for financial support. This work was supported by the Italian MIUR (</w:t>
      </w:r>
      <w:proofErr w:type="spellStart"/>
      <w:r w:rsidRPr="0090783F">
        <w:rPr>
          <w:rFonts w:cs="Times New Roman"/>
          <w:w w:val="108"/>
          <w:sz w:val="18"/>
          <w:szCs w:val="18"/>
        </w:rPr>
        <w:t>Attività</w:t>
      </w:r>
      <w:proofErr w:type="spellEnd"/>
      <w:r w:rsidRPr="0090783F">
        <w:rPr>
          <w:rFonts w:cs="Times New Roman"/>
          <w:w w:val="108"/>
          <w:sz w:val="18"/>
          <w:szCs w:val="18"/>
        </w:rPr>
        <w:t xml:space="preserve"> Base di Ricerca), the University of Bologna (Ricerca </w:t>
      </w:r>
      <w:proofErr w:type="spellStart"/>
      <w:r w:rsidRPr="0090783F">
        <w:rPr>
          <w:rFonts w:cs="Times New Roman"/>
          <w:w w:val="108"/>
          <w:sz w:val="18"/>
          <w:szCs w:val="18"/>
        </w:rPr>
        <w:t>Fondamentale</w:t>
      </w:r>
      <w:proofErr w:type="spellEnd"/>
      <w:r w:rsidRPr="0090783F">
        <w:rPr>
          <w:rFonts w:cs="Times New Roman"/>
          <w:w w:val="108"/>
          <w:sz w:val="18"/>
          <w:szCs w:val="18"/>
        </w:rPr>
        <w:t xml:space="preserve"> </w:t>
      </w:r>
      <w:proofErr w:type="spellStart"/>
      <w:r w:rsidRPr="0090783F">
        <w:rPr>
          <w:rFonts w:cs="Times New Roman"/>
          <w:w w:val="108"/>
          <w:sz w:val="18"/>
          <w:szCs w:val="18"/>
        </w:rPr>
        <w:t>Orientata</w:t>
      </w:r>
      <w:proofErr w:type="spellEnd"/>
      <w:r w:rsidRPr="0090783F">
        <w:rPr>
          <w:rFonts w:cs="Times New Roman"/>
          <w:w w:val="108"/>
          <w:sz w:val="18"/>
          <w:szCs w:val="18"/>
        </w:rPr>
        <w:t xml:space="preserve">) and Fondazione </w:t>
      </w:r>
      <w:proofErr w:type="spellStart"/>
      <w:r w:rsidRPr="0090783F">
        <w:rPr>
          <w:rFonts w:cs="Times New Roman"/>
          <w:w w:val="108"/>
          <w:sz w:val="18"/>
          <w:szCs w:val="18"/>
        </w:rPr>
        <w:t>Cassa</w:t>
      </w:r>
      <w:proofErr w:type="spellEnd"/>
      <w:r w:rsidRPr="0090783F">
        <w:rPr>
          <w:rFonts w:cs="Times New Roman"/>
          <w:w w:val="108"/>
          <w:sz w:val="18"/>
          <w:szCs w:val="18"/>
        </w:rPr>
        <w:t xml:space="preserve"> di </w:t>
      </w:r>
      <w:proofErr w:type="spellStart"/>
      <w:r w:rsidRPr="0090783F">
        <w:rPr>
          <w:rFonts w:cs="Times New Roman"/>
          <w:w w:val="108"/>
          <w:sz w:val="18"/>
          <w:szCs w:val="18"/>
        </w:rPr>
        <w:t>Risparmio</w:t>
      </w:r>
      <w:proofErr w:type="spellEnd"/>
      <w:r w:rsidRPr="0090783F">
        <w:rPr>
          <w:rFonts w:cs="Times New Roman"/>
          <w:w w:val="108"/>
          <w:sz w:val="18"/>
          <w:szCs w:val="18"/>
        </w:rPr>
        <w:t xml:space="preserve"> in Bologna.</w:t>
      </w:r>
    </w:p>
    <w:p w14:paraId="1892B867" w14:textId="1240A334" w:rsidR="00D010E8" w:rsidRPr="0047645B" w:rsidRDefault="00E61949" w:rsidP="0090783F">
      <w:pPr>
        <w:spacing w:before="400" w:after="80" w:line="240" w:lineRule="auto"/>
        <w:jc w:val="both"/>
        <w:rPr>
          <w:sz w:val="18"/>
          <w:szCs w:val="18"/>
        </w:rPr>
      </w:pPr>
      <w:r w:rsidRPr="00240353">
        <w:rPr>
          <w:b/>
          <w:sz w:val="24"/>
        </w:rPr>
        <w:t>Notes and references</w:t>
      </w:r>
    </w:p>
    <w:p w14:paraId="588BC259" w14:textId="23CD7C42" w:rsidR="00A152E6" w:rsidRPr="00A152E6" w:rsidRDefault="00054425" w:rsidP="00A152E6">
      <w:pPr>
        <w:widowControl w:val="0"/>
        <w:autoSpaceDE w:val="0"/>
        <w:autoSpaceDN w:val="0"/>
        <w:adjustRightInd w:val="0"/>
        <w:spacing w:after="0" w:line="240" w:lineRule="exact"/>
        <w:ind w:left="640" w:hanging="640"/>
        <w:rPr>
          <w:rFonts w:ascii="Calibri" w:hAnsi="Calibri" w:cs="Calibri"/>
          <w:noProof/>
          <w:sz w:val="18"/>
          <w:szCs w:val="24"/>
        </w:rPr>
      </w:pPr>
      <w:r>
        <w:rPr>
          <w:sz w:val="18"/>
          <w:szCs w:val="18"/>
        </w:rPr>
        <w:fldChar w:fldCharType="begin" w:fldLock="1"/>
      </w:r>
      <w:r>
        <w:rPr>
          <w:sz w:val="18"/>
          <w:szCs w:val="18"/>
        </w:rPr>
        <w:instrText xml:space="preserve">ADDIN Mendeley Bibliography CSL_BIBLIOGRAPHY </w:instrText>
      </w:r>
      <w:r>
        <w:rPr>
          <w:sz w:val="18"/>
          <w:szCs w:val="18"/>
        </w:rPr>
        <w:fldChar w:fldCharType="separate"/>
      </w:r>
      <w:r w:rsidR="00A152E6" w:rsidRPr="00A152E6">
        <w:rPr>
          <w:rFonts w:ascii="Calibri" w:hAnsi="Calibri" w:cs="Calibri"/>
          <w:noProof/>
          <w:sz w:val="18"/>
          <w:szCs w:val="24"/>
        </w:rPr>
        <w:t>1</w:t>
      </w:r>
      <w:r w:rsidR="00A152E6" w:rsidRPr="00A152E6">
        <w:rPr>
          <w:rFonts w:ascii="Calibri" w:hAnsi="Calibri" w:cs="Calibri"/>
          <w:noProof/>
          <w:sz w:val="18"/>
          <w:szCs w:val="24"/>
        </w:rPr>
        <w:tab/>
        <w:t xml:space="preserve">P. Hobza and J. Řezáč, </w:t>
      </w:r>
      <w:r w:rsidR="00A152E6" w:rsidRPr="00A152E6">
        <w:rPr>
          <w:rFonts w:ascii="Calibri" w:hAnsi="Calibri" w:cs="Calibri"/>
          <w:i/>
          <w:iCs/>
          <w:noProof/>
          <w:sz w:val="18"/>
          <w:szCs w:val="24"/>
        </w:rPr>
        <w:t>Chem. Rev.</w:t>
      </w:r>
      <w:r w:rsidR="00A152E6" w:rsidRPr="00A152E6">
        <w:rPr>
          <w:rFonts w:ascii="Calibri" w:hAnsi="Calibri" w:cs="Calibri"/>
          <w:noProof/>
          <w:sz w:val="18"/>
          <w:szCs w:val="24"/>
        </w:rPr>
        <w:t xml:space="preserve">, 2016, </w:t>
      </w:r>
      <w:r w:rsidR="00A152E6" w:rsidRPr="00A152E6">
        <w:rPr>
          <w:rFonts w:ascii="Calibri" w:hAnsi="Calibri" w:cs="Calibri"/>
          <w:b/>
          <w:bCs/>
          <w:noProof/>
          <w:sz w:val="18"/>
          <w:szCs w:val="24"/>
        </w:rPr>
        <w:t>116</w:t>
      </w:r>
      <w:r w:rsidR="00A152E6" w:rsidRPr="00A152E6">
        <w:rPr>
          <w:rFonts w:ascii="Calibri" w:hAnsi="Calibri" w:cs="Calibri"/>
          <w:noProof/>
          <w:sz w:val="18"/>
          <w:szCs w:val="24"/>
        </w:rPr>
        <w:t>, 4911–4912.</w:t>
      </w:r>
    </w:p>
    <w:p w14:paraId="04ABC17A"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2</w:t>
      </w:r>
      <w:r w:rsidRPr="00A152E6">
        <w:rPr>
          <w:rFonts w:ascii="Calibri" w:hAnsi="Calibri" w:cs="Calibri"/>
          <w:noProof/>
          <w:sz w:val="18"/>
          <w:szCs w:val="24"/>
        </w:rPr>
        <w:tab/>
        <w:t xml:space="preserve">H.-J. Schneider, </w:t>
      </w:r>
      <w:r w:rsidRPr="00A152E6">
        <w:rPr>
          <w:rFonts w:ascii="Calibri" w:hAnsi="Calibri" w:cs="Calibri"/>
          <w:i/>
          <w:iCs/>
          <w:noProof/>
          <w:sz w:val="18"/>
          <w:szCs w:val="24"/>
        </w:rPr>
        <w:t>Angew. Chemie Int. Ed.</w:t>
      </w:r>
      <w:r w:rsidRPr="00A152E6">
        <w:rPr>
          <w:rFonts w:ascii="Calibri" w:hAnsi="Calibri" w:cs="Calibri"/>
          <w:noProof/>
          <w:sz w:val="18"/>
          <w:szCs w:val="24"/>
        </w:rPr>
        <w:t xml:space="preserve">, 2009, </w:t>
      </w:r>
      <w:r w:rsidRPr="00A152E6">
        <w:rPr>
          <w:rFonts w:ascii="Calibri" w:hAnsi="Calibri" w:cs="Calibri"/>
          <w:b/>
          <w:bCs/>
          <w:noProof/>
          <w:sz w:val="18"/>
          <w:szCs w:val="24"/>
        </w:rPr>
        <w:t>48</w:t>
      </w:r>
      <w:r w:rsidRPr="00A152E6">
        <w:rPr>
          <w:rFonts w:ascii="Calibri" w:hAnsi="Calibri" w:cs="Calibri"/>
          <w:noProof/>
          <w:sz w:val="18"/>
          <w:szCs w:val="24"/>
        </w:rPr>
        <w:t>, 3924–3977.</w:t>
      </w:r>
    </w:p>
    <w:p w14:paraId="4C2A236F"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3</w:t>
      </w:r>
      <w:r w:rsidRPr="00A152E6">
        <w:rPr>
          <w:rFonts w:ascii="Calibri" w:hAnsi="Calibri" w:cs="Calibri"/>
          <w:noProof/>
          <w:sz w:val="18"/>
          <w:szCs w:val="24"/>
        </w:rPr>
        <w:tab/>
        <w:t xml:space="preserve">E. Persch, O. Dumele and F. Diederich, </w:t>
      </w:r>
      <w:r w:rsidRPr="00A152E6">
        <w:rPr>
          <w:rFonts w:ascii="Calibri" w:hAnsi="Calibri" w:cs="Calibri"/>
          <w:i/>
          <w:iCs/>
          <w:noProof/>
          <w:sz w:val="18"/>
          <w:szCs w:val="24"/>
        </w:rPr>
        <w:t>Angew. Chemie - Int. Ed.</w:t>
      </w:r>
      <w:r w:rsidRPr="00A152E6">
        <w:rPr>
          <w:rFonts w:ascii="Calibri" w:hAnsi="Calibri" w:cs="Calibri"/>
          <w:noProof/>
          <w:sz w:val="18"/>
          <w:szCs w:val="24"/>
        </w:rPr>
        <w:t xml:space="preserve">, 2015, </w:t>
      </w:r>
      <w:r w:rsidRPr="00A152E6">
        <w:rPr>
          <w:rFonts w:ascii="Calibri" w:hAnsi="Calibri" w:cs="Calibri"/>
          <w:b/>
          <w:bCs/>
          <w:noProof/>
          <w:sz w:val="18"/>
          <w:szCs w:val="24"/>
        </w:rPr>
        <w:t>54</w:t>
      </w:r>
      <w:r w:rsidRPr="00A152E6">
        <w:rPr>
          <w:rFonts w:ascii="Calibri" w:hAnsi="Calibri" w:cs="Calibri"/>
          <w:noProof/>
          <w:sz w:val="18"/>
          <w:szCs w:val="24"/>
        </w:rPr>
        <w:t>, 3290–3327.</w:t>
      </w:r>
    </w:p>
    <w:p w14:paraId="079E496C"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4</w:t>
      </w:r>
      <w:r w:rsidRPr="00A152E6">
        <w:rPr>
          <w:rFonts w:ascii="Calibri" w:hAnsi="Calibri" w:cs="Calibri"/>
          <w:noProof/>
          <w:sz w:val="18"/>
          <w:szCs w:val="24"/>
        </w:rPr>
        <w:tab/>
        <w:t xml:space="preserve">I. Alkorta and S. J. Grabowski, </w:t>
      </w:r>
      <w:r w:rsidRPr="00A152E6">
        <w:rPr>
          <w:rFonts w:ascii="Calibri" w:hAnsi="Calibri" w:cs="Calibri"/>
          <w:i/>
          <w:iCs/>
          <w:noProof/>
          <w:sz w:val="18"/>
          <w:szCs w:val="24"/>
        </w:rPr>
        <w:t>Comput. Theor. Chem.</w:t>
      </w:r>
      <w:r w:rsidRPr="00A152E6">
        <w:rPr>
          <w:rFonts w:ascii="Calibri" w:hAnsi="Calibri" w:cs="Calibri"/>
          <w:noProof/>
          <w:sz w:val="18"/>
          <w:szCs w:val="24"/>
        </w:rPr>
        <w:t xml:space="preserve">, 2012, </w:t>
      </w:r>
      <w:r w:rsidRPr="00A152E6">
        <w:rPr>
          <w:rFonts w:ascii="Calibri" w:hAnsi="Calibri" w:cs="Calibri"/>
          <w:b/>
          <w:bCs/>
          <w:noProof/>
          <w:sz w:val="18"/>
          <w:szCs w:val="24"/>
        </w:rPr>
        <w:t>998</w:t>
      </w:r>
      <w:r w:rsidRPr="00A152E6">
        <w:rPr>
          <w:rFonts w:ascii="Calibri" w:hAnsi="Calibri" w:cs="Calibri"/>
          <w:noProof/>
          <w:sz w:val="18"/>
          <w:szCs w:val="24"/>
        </w:rPr>
        <w:t>, 1.</w:t>
      </w:r>
    </w:p>
    <w:p w14:paraId="5E735D85"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5</w:t>
      </w:r>
      <w:r w:rsidRPr="00A152E6">
        <w:rPr>
          <w:rFonts w:ascii="Calibri" w:hAnsi="Calibri" w:cs="Calibri"/>
          <w:noProof/>
          <w:sz w:val="18"/>
          <w:szCs w:val="24"/>
        </w:rPr>
        <w:tab/>
        <w:t xml:space="preserve">E. Arunan, G. R. Desiraju, R. A. Klein, J. Sadlej, S. Scheiner, I. Alkorta, D. C. Clary, R. H. Crabtree, J. J. Dannenberg, P. Hobza, H. G. Kjaergaard, A. C. Legon, B. Mennucci and D. J. Nesbitt, </w:t>
      </w:r>
      <w:r w:rsidRPr="00A152E6">
        <w:rPr>
          <w:rFonts w:ascii="Calibri" w:hAnsi="Calibri" w:cs="Calibri"/>
          <w:i/>
          <w:iCs/>
          <w:noProof/>
          <w:sz w:val="18"/>
          <w:szCs w:val="24"/>
        </w:rPr>
        <w:t>Pure Appl. Chem.</w:t>
      </w:r>
      <w:r w:rsidRPr="00A152E6">
        <w:rPr>
          <w:rFonts w:ascii="Calibri" w:hAnsi="Calibri" w:cs="Calibri"/>
          <w:noProof/>
          <w:sz w:val="18"/>
          <w:szCs w:val="24"/>
        </w:rPr>
        <w:t xml:space="preserve">, 2011, </w:t>
      </w:r>
      <w:r w:rsidRPr="00A152E6">
        <w:rPr>
          <w:rFonts w:ascii="Calibri" w:hAnsi="Calibri" w:cs="Calibri"/>
          <w:b/>
          <w:bCs/>
          <w:noProof/>
          <w:sz w:val="18"/>
          <w:szCs w:val="24"/>
        </w:rPr>
        <w:t>83</w:t>
      </w:r>
      <w:r w:rsidRPr="00A152E6">
        <w:rPr>
          <w:rFonts w:ascii="Calibri" w:hAnsi="Calibri" w:cs="Calibri"/>
          <w:noProof/>
          <w:sz w:val="18"/>
          <w:szCs w:val="24"/>
        </w:rPr>
        <w:t>, 1619–1636.</w:t>
      </w:r>
    </w:p>
    <w:p w14:paraId="0AD79462"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6</w:t>
      </w:r>
      <w:r w:rsidRPr="00A152E6">
        <w:rPr>
          <w:rFonts w:ascii="Calibri" w:hAnsi="Calibri" w:cs="Calibri"/>
          <w:noProof/>
          <w:sz w:val="18"/>
          <w:szCs w:val="24"/>
        </w:rPr>
        <w:tab/>
        <w:t xml:space="preserve">E. Arunan, G. R. Desiraju, R. A. Klein, J. Sadlej, S. Scheiner, I. Alkorta, D. C. Clary, R. H. Crabtree, J. J. Dannenberg, P. Hobza, H. G. Kjaergaard, A. C. Legon, B. Mennucci and D. J. Nesbitt, </w:t>
      </w:r>
      <w:r w:rsidRPr="00A152E6">
        <w:rPr>
          <w:rFonts w:ascii="Calibri" w:hAnsi="Calibri" w:cs="Calibri"/>
          <w:i/>
          <w:iCs/>
          <w:noProof/>
          <w:sz w:val="18"/>
          <w:szCs w:val="24"/>
        </w:rPr>
        <w:t>Pure Appl. Chem.</w:t>
      </w:r>
      <w:r w:rsidRPr="00A152E6">
        <w:rPr>
          <w:rFonts w:ascii="Calibri" w:hAnsi="Calibri" w:cs="Calibri"/>
          <w:noProof/>
          <w:sz w:val="18"/>
          <w:szCs w:val="24"/>
        </w:rPr>
        <w:t xml:space="preserve">, 2011, </w:t>
      </w:r>
      <w:r w:rsidRPr="00A152E6">
        <w:rPr>
          <w:rFonts w:ascii="Calibri" w:hAnsi="Calibri" w:cs="Calibri"/>
          <w:b/>
          <w:bCs/>
          <w:noProof/>
          <w:sz w:val="18"/>
          <w:szCs w:val="24"/>
        </w:rPr>
        <w:t>83</w:t>
      </w:r>
      <w:r w:rsidRPr="00A152E6">
        <w:rPr>
          <w:rFonts w:ascii="Calibri" w:hAnsi="Calibri" w:cs="Calibri"/>
          <w:noProof/>
          <w:sz w:val="18"/>
          <w:szCs w:val="24"/>
        </w:rPr>
        <w:t>, 1637–1641.</w:t>
      </w:r>
    </w:p>
    <w:p w14:paraId="0B6417A5"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7</w:t>
      </w:r>
      <w:r w:rsidRPr="00A152E6">
        <w:rPr>
          <w:rFonts w:ascii="Calibri" w:hAnsi="Calibri" w:cs="Calibri"/>
          <w:noProof/>
          <w:sz w:val="18"/>
          <w:szCs w:val="24"/>
        </w:rPr>
        <w:tab/>
        <w:t xml:space="preserve">S. Scheiner, </w:t>
      </w:r>
      <w:r w:rsidRPr="00A152E6">
        <w:rPr>
          <w:rFonts w:ascii="Calibri" w:hAnsi="Calibri" w:cs="Calibri"/>
          <w:i/>
          <w:iCs/>
          <w:noProof/>
          <w:sz w:val="18"/>
          <w:szCs w:val="24"/>
        </w:rPr>
        <w:t>Hydrogen Bonding</w:t>
      </w:r>
      <w:r w:rsidRPr="00A152E6">
        <w:rPr>
          <w:rFonts w:ascii="Calibri" w:hAnsi="Calibri" w:cs="Calibri"/>
          <w:noProof/>
          <w:sz w:val="18"/>
          <w:szCs w:val="24"/>
        </w:rPr>
        <w:t>, Oxford University Press, New York, 1997.</w:t>
      </w:r>
    </w:p>
    <w:p w14:paraId="19EBD695"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8</w:t>
      </w:r>
      <w:r w:rsidRPr="00A152E6">
        <w:rPr>
          <w:rFonts w:ascii="Calibri" w:hAnsi="Calibri" w:cs="Calibri"/>
          <w:noProof/>
          <w:sz w:val="18"/>
          <w:szCs w:val="24"/>
        </w:rPr>
        <w:tab/>
        <w:t xml:space="preserve">P. Politzer, J. S. Murray and T. Clark, </w:t>
      </w:r>
      <w:r w:rsidRPr="00A152E6">
        <w:rPr>
          <w:rFonts w:ascii="Calibri" w:hAnsi="Calibri" w:cs="Calibri"/>
          <w:i/>
          <w:iCs/>
          <w:noProof/>
          <w:sz w:val="18"/>
          <w:szCs w:val="24"/>
        </w:rPr>
        <w:t>Phys. Chem. Chem. Phys.</w:t>
      </w:r>
      <w:r w:rsidRPr="00A152E6">
        <w:rPr>
          <w:rFonts w:ascii="Calibri" w:hAnsi="Calibri" w:cs="Calibri"/>
          <w:noProof/>
          <w:sz w:val="18"/>
          <w:szCs w:val="24"/>
        </w:rPr>
        <w:t xml:space="preserve">, 2010, </w:t>
      </w:r>
      <w:r w:rsidRPr="00A152E6">
        <w:rPr>
          <w:rFonts w:ascii="Calibri" w:hAnsi="Calibri" w:cs="Calibri"/>
          <w:b/>
          <w:bCs/>
          <w:noProof/>
          <w:sz w:val="18"/>
          <w:szCs w:val="24"/>
        </w:rPr>
        <w:t>12</w:t>
      </w:r>
      <w:r w:rsidRPr="00A152E6">
        <w:rPr>
          <w:rFonts w:ascii="Calibri" w:hAnsi="Calibri" w:cs="Calibri"/>
          <w:noProof/>
          <w:sz w:val="18"/>
          <w:szCs w:val="24"/>
        </w:rPr>
        <w:t>, 7748–7757.</w:t>
      </w:r>
    </w:p>
    <w:p w14:paraId="0793CA1B"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9</w:t>
      </w:r>
      <w:r w:rsidRPr="00A152E6">
        <w:rPr>
          <w:rFonts w:ascii="Calibri" w:hAnsi="Calibri" w:cs="Calibri"/>
          <w:noProof/>
          <w:sz w:val="18"/>
          <w:szCs w:val="24"/>
        </w:rPr>
        <w:tab/>
        <w:t xml:space="preserve">J. S. Murray, P. Lane, T. Clark, K. E. Riley and P. Politzer, </w:t>
      </w:r>
      <w:r w:rsidRPr="00A152E6">
        <w:rPr>
          <w:rFonts w:ascii="Calibri" w:hAnsi="Calibri" w:cs="Calibri"/>
          <w:i/>
          <w:iCs/>
          <w:noProof/>
          <w:sz w:val="18"/>
          <w:szCs w:val="24"/>
        </w:rPr>
        <w:t>J. Mol. Model.</w:t>
      </w:r>
      <w:r w:rsidRPr="00A152E6">
        <w:rPr>
          <w:rFonts w:ascii="Calibri" w:hAnsi="Calibri" w:cs="Calibri"/>
          <w:noProof/>
          <w:sz w:val="18"/>
          <w:szCs w:val="24"/>
        </w:rPr>
        <w:t xml:space="preserve">, 2012, </w:t>
      </w:r>
      <w:r w:rsidRPr="00A152E6">
        <w:rPr>
          <w:rFonts w:ascii="Calibri" w:hAnsi="Calibri" w:cs="Calibri"/>
          <w:b/>
          <w:bCs/>
          <w:noProof/>
          <w:sz w:val="18"/>
          <w:szCs w:val="24"/>
        </w:rPr>
        <w:t>18</w:t>
      </w:r>
      <w:r w:rsidRPr="00A152E6">
        <w:rPr>
          <w:rFonts w:ascii="Calibri" w:hAnsi="Calibri" w:cs="Calibri"/>
          <w:noProof/>
          <w:sz w:val="18"/>
          <w:szCs w:val="24"/>
        </w:rPr>
        <w:t>, 541–548.</w:t>
      </w:r>
    </w:p>
    <w:p w14:paraId="4BBD1538"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10</w:t>
      </w:r>
      <w:r w:rsidRPr="00A152E6">
        <w:rPr>
          <w:rFonts w:ascii="Calibri" w:hAnsi="Calibri" w:cs="Calibri"/>
          <w:noProof/>
          <w:sz w:val="18"/>
          <w:szCs w:val="24"/>
        </w:rPr>
        <w:tab/>
        <w:t xml:space="preserve">A. Bauzá, T. J. Mooibroek and A. Frontera, </w:t>
      </w:r>
      <w:r w:rsidRPr="00A152E6">
        <w:rPr>
          <w:rFonts w:ascii="Calibri" w:hAnsi="Calibri" w:cs="Calibri"/>
          <w:i/>
          <w:iCs/>
          <w:noProof/>
          <w:sz w:val="18"/>
          <w:szCs w:val="24"/>
        </w:rPr>
        <w:t>ChemPhysChem</w:t>
      </w:r>
      <w:r w:rsidRPr="00A152E6">
        <w:rPr>
          <w:rFonts w:ascii="Calibri" w:hAnsi="Calibri" w:cs="Calibri"/>
          <w:noProof/>
          <w:sz w:val="18"/>
          <w:szCs w:val="24"/>
        </w:rPr>
        <w:t xml:space="preserve">, 2015, </w:t>
      </w:r>
      <w:r w:rsidRPr="00A152E6">
        <w:rPr>
          <w:rFonts w:ascii="Calibri" w:hAnsi="Calibri" w:cs="Calibri"/>
          <w:b/>
          <w:bCs/>
          <w:noProof/>
          <w:sz w:val="18"/>
          <w:szCs w:val="24"/>
        </w:rPr>
        <w:t>16</w:t>
      </w:r>
      <w:r w:rsidRPr="00A152E6">
        <w:rPr>
          <w:rFonts w:ascii="Calibri" w:hAnsi="Calibri" w:cs="Calibri"/>
          <w:noProof/>
          <w:sz w:val="18"/>
          <w:szCs w:val="24"/>
        </w:rPr>
        <w:t>, 2496–2517.</w:t>
      </w:r>
    </w:p>
    <w:p w14:paraId="2FE3F404"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11</w:t>
      </w:r>
      <w:r w:rsidRPr="00A152E6">
        <w:rPr>
          <w:rFonts w:ascii="Calibri" w:hAnsi="Calibri" w:cs="Calibri"/>
          <w:noProof/>
          <w:sz w:val="18"/>
          <w:szCs w:val="24"/>
        </w:rPr>
        <w:tab/>
        <w:t xml:space="preserve">R. Berger, G. Resnati, P. Metrangolo, E. Weber and J. Hulliger, </w:t>
      </w:r>
      <w:r w:rsidRPr="00A152E6">
        <w:rPr>
          <w:rFonts w:ascii="Calibri" w:hAnsi="Calibri" w:cs="Calibri"/>
          <w:i/>
          <w:iCs/>
          <w:noProof/>
          <w:sz w:val="18"/>
          <w:szCs w:val="24"/>
        </w:rPr>
        <w:t>Chem. Soc. Rev.</w:t>
      </w:r>
      <w:r w:rsidRPr="00A152E6">
        <w:rPr>
          <w:rFonts w:ascii="Calibri" w:hAnsi="Calibri" w:cs="Calibri"/>
          <w:noProof/>
          <w:sz w:val="18"/>
          <w:szCs w:val="24"/>
        </w:rPr>
        <w:t xml:space="preserve">, 2011, </w:t>
      </w:r>
      <w:r w:rsidRPr="00A152E6">
        <w:rPr>
          <w:rFonts w:ascii="Calibri" w:hAnsi="Calibri" w:cs="Calibri"/>
          <w:b/>
          <w:bCs/>
          <w:noProof/>
          <w:sz w:val="18"/>
          <w:szCs w:val="24"/>
        </w:rPr>
        <w:t>40</w:t>
      </w:r>
      <w:r w:rsidRPr="00A152E6">
        <w:rPr>
          <w:rFonts w:ascii="Calibri" w:hAnsi="Calibri" w:cs="Calibri"/>
          <w:noProof/>
          <w:sz w:val="18"/>
          <w:szCs w:val="24"/>
        </w:rPr>
        <w:t>, 3496–3508.</w:t>
      </w:r>
    </w:p>
    <w:p w14:paraId="5714FBCB"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12</w:t>
      </w:r>
      <w:r w:rsidRPr="00A152E6">
        <w:rPr>
          <w:rFonts w:ascii="Calibri" w:hAnsi="Calibri" w:cs="Calibri"/>
          <w:noProof/>
          <w:sz w:val="18"/>
          <w:szCs w:val="24"/>
        </w:rPr>
        <w:tab/>
        <w:t xml:space="preserve">K. Müller, C. Faeh and F. Diederich, </w:t>
      </w:r>
      <w:r w:rsidRPr="00A152E6">
        <w:rPr>
          <w:rFonts w:ascii="Calibri" w:hAnsi="Calibri" w:cs="Calibri"/>
          <w:i/>
          <w:iCs/>
          <w:noProof/>
          <w:sz w:val="18"/>
          <w:szCs w:val="24"/>
        </w:rPr>
        <w:t>Science (80-. ).</w:t>
      </w:r>
      <w:r w:rsidRPr="00A152E6">
        <w:rPr>
          <w:rFonts w:ascii="Calibri" w:hAnsi="Calibri" w:cs="Calibri"/>
          <w:noProof/>
          <w:sz w:val="18"/>
          <w:szCs w:val="24"/>
        </w:rPr>
        <w:t xml:space="preserve">, 2007, </w:t>
      </w:r>
      <w:r w:rsidRPr="00A152E6">
        <w:rPr>
          <w:rFonts w:ascii="Calibri" w:hAnsi="Calibri" w:cs="Calibri"/>
          <w:b/>
          <w:bCs/>
          <w:noProof/>
          <w:sz w:val="18"/>
          <w:szCs w:val="24"/>
        </w:rPr>
        <w:t>317</w:t>
      </w:r>
      <w:r w:rsidRPr="00A152E6">
        <w:rPr>
          <w:rFonts w:ascii="Calibri" w:hAnsi="Calibri" w:cs="Calibri"/>
          <w:noProof/>
          <w:sz w:val="18"/>
          <w:szCs w:val="24"/>
        </w:rPr>
        <w:t>, 1881–1886.</w:t>
      </w:r>
    </w:p>
    <w:p w14:paraId="5B0C7961"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13</w:t>
      </w:r>
      <w:r w:rsidRPr="00A152E6">
        <w:rPr>
          <w:rFonts w:ascii="Calibri" w:hAnsi="Calibri" w:cs="Calibri"/>
          <w:noProof/>
          <w:sz w:val="18"/>
          <w:szCs w:val="24"/>
        </w:rPr>
        <w:tab/>
        <w:t xml:space="preserve">M. Cametti, B. Crousse, P. Metrangolo, R. Milani and G. Resnati, </w:t>
      </w:r>
      <w:r w:rsidRPr="00A152E6">
        <w:rPr>
          <w:rFonts w:ascii="Calibri" w:hAnsi="Calibri" w:cs="Calibri"/>
          <w:i/>
          <w:iCs/>
          <w:noProof/>
          <w:sz w:val="18"/>
          <w:szCs w:val="24"/>
        </w:rPr>
        <w:t>Chem. Soc. Rev.</w:t>
      </w:r>
      <w:r w:rsidRPr="00A152E6">
        <w:rPr>
          <w:rFonts w:ascii="Calibri" w:hAnsi="Calibri" w:cs="Calibri"/>
          <w:noProof/>
          <w:sz w:val="18"/>
          <w:szCs w:val="24"/>
        </w:rPr>
        <w:t xml:space="preserve">, 2012, </w:t>
      </w:r>
      <w:r w:rsidRPr="00A152E6">
        <w:rPr>
          <w:rFonts w:ascii="Calibri" w:hAnsi="Calibri" w:cs="Calibri"/>
          <w:b/>
          <w:bCs/>
          <w:noProof/>
          <w:sz w:val="18"/>
          <w:szCs w:val="24"/>
        </w:rPr>
        <w:t>41</w:t>
      </w:r>
      <w:r w:rsidRPr="00A152E6">
        <w:rPr>
          <w:rFonts w:ascii="Calibri" w:hAnsi="Calibri" w:cs="Calibri"/>
          <w:noProof/>
          <w:sz w:val="18"/>
          <w:szCs w:val="24"/>
        </w:rPr>
        <w:t>, 31–42.</w:t>
      </w:r>
    </w:p>
    <w:p w14:paraId="089967E4"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14</w:t>
      </w:r>
      <w:r w:rsidRPr="00A152E6">
        <w:rPr>
          <w:rFonts w:ascii="Calibri" w:hAnsi="Calibri" w:cs="Calibri"/>
          <w:noProof/>
          <w:sz w:val="18"/>
          <w:szCs w:val="24"/>
        </w:rPr>
        <w:tab/>
        <w:t xml:space="preserve">E. N. G. Marsh, </w:t>
      </w:r>
      <w:r w:rsidRPr="00A152E6">
        <w:rPr>
          <w:rFonts w:ascii="Calibri" w:hAnsi="Calibri" w:cs="Calibri"/>
          <w:i/>
          <w:iCs/>
          <w:noProof/>
          <w:sz w:val="18"/>
          <w:szCs w:val="24"/>
        </w:rPr>
        <w:t>Acc. Chem. Res.</w:t>
      </w:r>
      <w:r w:rsidRPr="00A152E6">
        <w:rPr>
          <w:rFonts w:ascii="Calibri" w:hAnsi="Calibri" w:cs="Calibri"/>
          <w:noProof/>
          <w:sz w:val="18"/>
          <w:szCs w:val="24"/>
        </w:rPr>
        <w:t xml:space="preserve">, 2014, </w:t>
      </w:r>
      <w:r w:rsidRPr="00A152E6">
        <w:rPr>
          <w:rFonts w:ascii="Calibri" w:hAnsi="Calibri" w:cs="Calibri"/>
          <w:b/>
          <w:bCs/>
          <w:noProof/>
          <w:sz w:val="18"/>
          <w:szCs w:val="24"/>
        </w:rPr>
        <w:t>47</w:t>
      </w:r>
      <w:r w:rsidRPr="00A152E6">
        <w:rPr>
          <w:rFonts w:ascii="Calibri" w:hAnsi="Calibri" w:cs="Calibri"/>
          <w:noProof/>
          <w:sz w:val="18"/>
          <w:szCs w:val="24"/>
        </w:rPr>
        <w:t>, 2878–2886.</w:t>
      </w:r>
    </w:p>
    <w:p w14:paraId="00334DA7"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15</w:t>
      </w:r>
      <w:r w:rsidRPr="00A152E6">
        <w:rPr>
          <w:rFonts w:ascii="Calibri" w:hAnsi="Calibri" w:cs="Calibri"/>
          <w:noProof/>
          <w:sz w:val="18"/>
          <w:szCs w:val="24"/>
        </w:rPr>
        <w:tab/>
        <w:t xml:space="preserve">A. A. Berger, J.-S. Völler, N. Budisa and B. Koksch, </w:t>
      </w:r>
      <w:r w:rsidRPr="00A152E6">
        <w:rPr>
          <w:rFonts w:ascii="Calibri" w:hAnsi="Calibri" w:cs="Calibri"/>
          <w:i/>
          <w:iCs/>
          <w:noProof/>
          <w:sz w:val="18"/>
          <w:szCs w:val="24"/>
        </w:rPr>
        <w:t>Acc. Chem. Res.</w:t>
      </w:r>
      <w:r w:rsidRPr="00A152E6">
        <w:rPr>
          <w:rFonts w:ascii="Calibri" w:hAnsi="Calibri" w:cs="Calibri"/>
          <w:noProof/>
          <w:sz w:val="18"/>
          <w:szCs w:val="24"/>
        </w:rPr>
        <w:t xml:space="preserve">, 2017, </w:t>
      </w:r>
      <w:r w:rsidRPr="00A152E6">
        <w:rPr>
          <w:rFonts w:ascii="Calibri" w:hAnsi="Calibri" w:cs="Calibri"/>
          <w:b/>
          <w:bCs/>
          <w:noProof/>
          <w:sz w:val="18"/>
          <w:szCs w:val="24"/>
        </w:rPr>
        <w:t>50</w:t>
      </w:r>
      <w:r w:rsidRPr="00A152E6">
        <w:rPr>
          <w:rFonts w:ascii="Calibri" w:hAnsi="Calibri" w:cs="Calibri"/>
          <w:noProof/>
          <w:sz w:val="18"/>
          <w:szCs w:val="24"/>
        </w:rPr>
        <w:t>, 2093–2103.</w:t>
      </w:r>
    </w:p>
    <w:p w14:paraId="4B36BF82"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16</w:t>
      </w:r>
      <w:r w:rsidRPr="00A152E6">
        <w:rPr>
          <w:rFonts w:ascii="Calibri" w:hAnsi="Calibri" w:cs="Calibri"/>
          <w:noProof/>
          <w:sz w:val="18"/>
          <w:szCs w:val="24"/>
        </w:rPr>
        <w:tab/>
        <w:t xml:space="preserve">K. Reichenbächer, H. I. Süss and J. Hulliger, </w:t>
      </w:r>
      <w:r w:rsidRPr="00A152E6">
        <w:rPr>
          <w:rFonts w:ascii="Calibri" w:hAnsi="Calibri" w:cs="Calibri"/>
          <w:i/>
          <w:iCs/>
          <w:noProof/>
          <w:sz w:val="18"/>
          <w:szCs w:val="24"/>
        </w:rPr>
        <w:t>Chem. Soc. Rev.</w:t>
      </w:r>
      <w:r w:rsidRPr="00A152E6">
        <w:rPr>
          <w:rFonts w:ascii="Calibri" w:hAnsi="Calibri" w:cs="Calibri"/>
          <w:noProof/>
          <w:sz w:val="18"/>
          <w:szCs w:val="24"/>
        </w:rPr>
        <w:t xml:space="preserve">, 2005, </w:t>
      </w:r>
      <w:r w:rsidRPr="00A152E6">
        <w:rPr>
          <w:rFonts w:ascii="Calibri" w:hAnsi="Calibri" w:cs="Calibri"/>
          <w:b/>
          <w:bCs/>
          <w:noProof/>
          <w:sz w:val="18"/>
          <w:szCs w:val="24"/>
        </w:rPr>
        <w:t>34</w:t>
      </w:r>
      <w:r w:rsidRPr="00A152E6">
        <w:rPr>
          <w:rFonts w:ascii="Calibri" w:hAnsi="Calibri" w:cs="Calibri"/>
          <w:noProof/>
          <w:sz w:val="18"/>
          <w:szCs w:val="24"/>
        </w:rPr>
        <w:t>, 22–30.</w:t>
      </w:r>
    </w:p>
    <w:p w14:paraId="0E5DAEC8"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17</w:t>
      </w:r>
      <w:r w:rsidRPr="00A152E6">
        <w:rPr>
          <w:rFonts w:ascii="Calibri" w:hAnsi="Calibri" w:cs="Calibri"/>
          <w:noProof/>
          <w:sz w:val="18"/>
          <w:szCs w:val="24"/>
        </w:rPr>
        <w:tab/>
        <w:t xml:space="preserve">Q. Gou, L. Spada, Y. Geboes, W. A. Herrebout, S. Melandri and W. Caminati, </w:t>
      </w:r>
      <w:r w:rsidRPr="00A152E6">
        <w:rPr>
          <w:rFonts w:ascii="Calibri" w:hAnsi="Calibri" w:cs="Calibri"/>
          <w:i/>
          <w:iCs/>
          <w:noProof/>
          <w:sz w:val="18"/>
          <w:szCs w:val="24"/>
        </w:rPr>
        <w:t>Phys. Chem. Chem. Phys.</w:t>
      </w:r>
      <w:r w:rsidRPr="00A152E6">
        <w:rPr>
          <w:rFonts w:ascii="Calibri" w:hAnsi="Calibri" w:cs="Calibri"/>
          <w:noProof/>
          <w:sz w:val="18"/>
          <w:szCs w:val="24"/>
        </w:rPr>
        <w:t xml:space="preserve">, 2015, </w:t>
      </w:r>
      <w:r w:rsidRPr="00A152E6">
        <w:rPr>
          <w:rFonts w:ascii="Calibri" w:hAnsi="Calibri" w:cs="Calibri"/>
          <w:b/>
          <w:bCs/>
          <w:noProof/>
          <w:sz w:val="18"/>
          <w:szCs w:val="24"/>
        </w:rPr>
        <w:t>17</w:t>
      </w:r>
      <w:r w:rsidRPr="00A152E6">
        <w:rPr>
          <w:rFonts w:ascii="Calibri" w:hAnsi="Calibri" w:cs="Calibri"/>
          <w:noProof/>
          <w:sz w:val="18"/>
          <w:szCs w:val="24"/>
        </w:rPr>
        <w:t>, 7694–8.</w:t>
      </w:r>
    </w:p>
    <w:p w14:paraId="3B06D445"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18</w:t>
      </w:r>
      <w:r w:rsidRPr="00A152E6">
        <w:rPr>
          <w:rFonts w:ascii="Calibri" w:hAnsi="Calibri" w:cs="Calibri"/>
          <w:noProof/>
          <w:sz w:val="18"/>
          <w:szCs w:val="24"/>
        </w:rPr>
        <w:tab/>
        <w:t xml:space="preserve">L. Spada, Q. Gou, Y. Geboes, W. A. Herrebout, S. Melandri and W. Caminati, </w:t>
      </w:r>
      <w:r w:rsidRPr="00A152E6">
        <w:rPr>
          <w:rFonts w:ascii="Calibri" w:hAnsi="Calibri" w:cs="Calibri"/>
          <w:i/>
          <w:iCs/>
          <w:noProof/>
          <w:sz w:val="18"/>
          <w:szCs w:val="24"/>
        </w:rPr>
        <w:t>J. Phys. Chem. A</w:t>
      </w:r>
      <w:r w:rsidRPr="00A152E6">
        <w:rPr>
          <w:rFonts w:ascii="Calibri" w:hAnsi="Calibri" w:cs="Calibri"/>
          <w:noProof/>
          <w:sz w:val="18"/>
          <w:szCs w:val="24"/>
        </w:rPr>
        <w:t xml:space="preserve">, 2016, </w:t>
      </w:r>
      <w:r w:rsidRPr="00A152E6">
        <w:rPr>
          <w:rFonts w:ascii="Calibri" w:hAnsi="Calibri" w:cs="Calibri"/>
          <w:b/>
          <w:bCs/>
          <w:noProof/>
          <w:sz w:val="18"/>
          <w:szCs w:val="24"/>
        </w:rPr>
        <w:t>120</w:t>
      </w:r>
      <w:r w:rsidRPr="00A152E6">
        <w:rPr>
          <w:rFonts w:ascii="Calibri" w:hAnsi="Calibri" w:cs="Calibri"/>
          <w:noProof/>
          <w:sz w:val="18"/>
          <w:szCs w:val="24"/>
        </w:rPr>
        <w:t>, 4939–4943.</w:t>
      </w:r>
    </w:p>
    <w:p w14:paraId="100A3BF4"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19</w:t>
      </w:r>
      <w:r w:rsidRPr="00A152E6">
        <w:rPr>
          <w:rFonts w:ascii="Calibri" w:hAnsi="Calibri" w:cs="Calibri"/>
          <w:noProof/>
          <w:sz w:val="18"/>
          <w:szCs w:val="24"/>
        </w:rPr>
        <w:tab/>
        <w:t xml:space="preserve">R. J. Burns, I. K. Mati, K. B. Muchowska, C. Adam and S. L. Cockroft, </w:t>
      </w:r>
      <w:r w:rsidRPr="00A152E6">
        <w:rPr>
          <w:rFonts w:ascii="Calibri" w:hAnsi="Calibri" w:cs="Calibri"/>
          <w:i/>
          <w:iCs/>
          <w:noProof/>
          <w:sz w:val="18"/>
          <w:szCs w:val="24"/>
        </w:rPr>
        <w:t>Angew. Chemie - Int. Ed.</w:t>
      </w:r>
      <w:r w:rsidRPr="00A152E6">
        <w:rPr>
          <w:rFonts w:ascii="Calibri" w:hAnsi="Calibri" w:cs="Calibri"/>
          <w:noProof/>
          <w:sz w:val="18"/>
          <w:szCs w:val="24"/>
        </w:rPr>
        <w:t xml:space="preserve">, 2020, </w:t>
      </w:r>
      <w:r w:rsidRPr="00A152E6">
        <w:rPr>
          <w:rFonts w:ascii="Calibri" w:hAnsi="Calibri" w:cs="Calibri"/>
          <w:b/>
          <w:bCs/>
          <w:noProof/>
          <w:sz w:val="18"/>
          <w:szCs w:val="24"/>
        </w:rPr>
        <w:t>59</w:t>
      </w:r>
      <w:r w:rsidRPr="00A152E6">
        <w:rPr>
          <w:rFonts w:ascii="Calibri" w:hAnsi="Calibri" w:cs="Calibri"/>
          <w:noProof/>
          <w:sz w:val="18"/>
          <w:szCs w:val="24"/>
        </w:rPr>
        <w:t>, 16717–16724.</w:t>
      </w:r>
    </w:p>
    <w:p w14:paraId="73AAADCB"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20</w:t>
      </w:r>
      <w:r w:rsidRPr="00A152E6">
        <w:rPr>
          <w:rFonts w:ascii="Calibri" w:hAnsi="Calibri" w:cs="Calibri"/>
          <w:noProof/>
          <w:sz w:val="18"/>
          <w:szCs w:val="24"/>
        </w:rPr>
        <w:tab/>
        <w:t xml:space="preserve">L. M. Salonen, M. Ellermann and F. Diederich, </w:t>
      </w:r>
      <w:r w:rsidRPr="00A152E6">
        <w:rPr>
          <w:rFonts w:ascii="Calibri" w:hAnsi="Calibri" w:cs="Calibri"/>
          <w:i/>
          <w:iCs/>
          <w:noProof/>
          <w:sz w:val="18"/>
          <w:szCs w:val="24"/>
        </w:rPr>
        <w:t>Angew. Chemie - Int. Ed.</w:t>
      </w:r>
      <w:r w:rsidRPr="00A152E6">
        <w:rPr>
          <w:rFonts w:ascii="Calibri" w:hAnsi="Calibri" w:cs="Calibri"/>
          <w:noProof/>
          <w:sz w:val="18"/>
          <w:szCs w:val="24"/>
        </w:rPr>
        <w:t xml:space="preserve">, 2011, </w:t>
      </w:r>
      <w:r w:rsidRPr="00A152E6">
        <w:rPr>
          <w:rFonts w:ascii="Calibri" w:hAnsi="Calibri" w:cs="Calibri"/>
          <w:b/>
          <w:bCs/>
          <w:noProof/>
          <w:sz w:val="18"/>
          <w:szCs w:val="24"/>
        </w:rPr>
        <w:t>50</w:t>
      </w:r>
      <w:r w:rsidRPr="00A152E6">
        <w:rPr>
          <w:rFonts w:ascii="Calibri" w:hAnsi="Calibri" w:cs="Calibri"/>
          <w:noProof/>
          <w:sz w:val="18"/>
          <w:szCs w:val="24"/>
        </w:rPr>
        <w:t>, 4808–4842.</w:t>
      </w:r>
    </w:p>
    <w:p w14:paraId="75DA40C0"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21</w:t>
      </w:r>
      <w:r w:rsidRPr="00A152E6">
        <w:rPr>
          <w:rFonts w:ascii="Calibri" w:hAnsi="Calibri" w:cs="Calibri"/>
          <w:noProof/>
          <w:sz w:val="18"/>
          <w:szCs w:val="24"/>
        </w:rPr>
        <w:tab/>
        <w:t xml:space="preserve">R. Sanchez, B. M. Giuliano, S. Melandri, L. B. Favero and W. Caminati, </w:t>
      </w:r>
      <w:r w:rsidRPr="00A152E6">
        <w:rPr>
          <w:rFonts w:ascii="Calibri" w:hAnsi="Calibri" w:cs="Calibri"/>
          <w:i/>
          <w:iCs/>
          <w:noProof/>
          <w:sz w:val="18"/>
          <w:szCs w:val="24"/>
        </w:rPr>
        <w:t>J. Am. Chem. Soc.</w:t>
      </w:r>
      <w:r w:rsidRPr="00A152E6">
        <w:rPr>
          <w:rFonts w:ascii="Calibri" w:hAnsi="Calibri" w:cs="Calibri"/>
          <w:noProof/>
          <w:sz w:val="18"/>
          <w:szCs w:val="24"/>
        </w:rPr>
        <w:t xml:space="preserve">, 2007, </w:t>
      </w:r>
      <w:r w:rsidRPr="00A152E6">
        <w:rPr>
          <w:rFonts w:ascii="Calibri" w:hAnsi="Calibri" w:cs="Calibri"/>
          <w:b/>
          <w:bCs/>
          <w:noProof/>
          <w:sz w:val="18"/>
          <w:szCs w:val="24"/>
        </w:rPr>
        <w:t>129</w:t>
      </w:r>
      <w:r w:rsidRPr="00A152E6">
        <w:rPr>
          <w:rFonts w:ascii="Calibri" w:hAnsi="Calibri" w:cs="Calibri"/>
          <w:noProof/>
          <w:sz w:val="18"/>
          <w:szCs w:val="24"/>
        </w:rPr>
        <w:t>, 6287–90.</w:t>
      </w:r>
    </w:p>
    <w:p w14:paraId="50F2F744"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22</w:t>
      </w:r>
      <w:r w:rsidRPr="00A152E6">
        <w:rPr>
          <w:rFonts w:ascii="Calibri" w:hAnsi="Calibri" w:cs="Calibri"/>
          <w:noProof/>
          <w:sz w:val="18"/>
          <w:szCs w:val="24"/>
        </w:rPr>
        <w:tab/>
        <w:t xml:space="preserve">W. Li, A. Vigorito, C. Calabrese, L. Evangelisti, L. B. Favero, A. Maris and S. Melandri, </w:t>
      </w:r>
      <w:r w:rsidRPr="00A152E6">
        <w:rPr>
          <w:rFonts w:ascii="Calibri" w:hAnsi="Calibri" w:cs="Calibri"/>
          <w:i/>
          <w:iCs/>
          <w:noProof/>
          <w:sz w:val="18"/>
          <w:szCs w:val="24"/>
        </w:rPr>
        <w:t>J. Mol. Spectrosc.</w:t>
      </w:r>
      <w:r w:rsidRPr="00A152E6">
        <w:rPr>
          <w:rFonts w:ascii="Calibri" w:hAnsi="Calibri" w:cs="Calibri"/>
          <w:noProof/>
          <w:sz w:val="18"/>
          <w:szCs w:val="24"/>
        </w:rPr>
        <w:t xml:space="preserve">, 2017, </w:t>
      </w:r>
      <w:r w:rsidRPr="00A152E6">
        <w:rPr>
          <w:rFonts w:ascii="Calibri" w:hAnsi="Calibri" w:cs="Calibri"/>
          <w:b/>
          <w:bCs/>
          <w:noProof/>
          <w:sz w:val="18"/>
          <w:szCs w:val="24"/>
        </w:rPr>
        <w:t>337</w:t>
      </w:r>
      <w:r w:rsidRPr="00A152E6">
        <w:rPr>
          <w:rFonts w:ascii="Calibri" w:hAnsi="Calibri" w:cs="Calibri"/>
          <w:noProof/>
          <w:sz w:val="18"/>
          <w:szCs w:val="24"/>
        </w:rPr>
        <w:t>, 3–8.</w:t>
      </w:r>
    </w:p>
    <w:p w14:paraId="1404CCBD"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23</w:t>
      </w:r>
      <w:r w:rsidRPr="00A152E6">
        <w:rPr>
          <w:rFonts w:ascii="Calibri" w:hAnsi="Calibri" w:cs="Calibri"/>
          <w:noProof/>
          <w:sz w:val="18"/>
          <w:szCs w:val="24"/>
        </w:rPr>
        <w:tab/>
        <w:t xml:space="preserve">B. Velino, S. Melandri and W. Caminati, </w:t>
      </w:r>
      <w:r w:rsidRPr="00A152E6">
        <w:rPr>
          <w:rFonts w:ascii="Calibri" w:hAnsi="Calibri" w:cs="Calibri"/>
          <w:i/>
          <w:iCs/>
          <w:noProof/>
          <w:sz w:val="18"/>
          <w:szCs w:val="24"/>
        </w:rPr>
        <w:t>J. Phys. Chem. A</w:t>
      </w:r>
      <w:r w:rsidRPr="00A152E6">
        <w:rPr>
          <w:rFonts w:ascii="Calibri" w:hAnsi="Calibri" w:cs="Calibri"/>
          <w:noProof/>
          <w:sz w:val="18"/>
          <w:szCs w:val="24"/>
        </w:rPr>
        <w:t xml:space="preserve">, 2004, </w:t>
      </w:r>
      <w:r w:rsidRPr="00A152E6">
        <w:rPr>
          <w:rFonts w:ascii="Calibri" w:hAnsi="Calibri" w:cs="Calibri"/>
          <w:b/>
          <w:bCs/>
          <w:noProof/>
          <w:sz w:val="18"/>
          <w:szCs w:val="24"/>
        </w:rPr>
        <w:t>108</w:t>
      </w:r>
      <w:r w:rsidRPr="00A152E6">
        <w:rPr>
          <w:rFonts w:ascii="Calibri" w:hAnsi="Calibri" w:cs="Calibri"/>
          <w:noProof/>
          <w:sz w:val="18"/>
          <w:szCs w:val="24"/>
        </w:rPr>
        <w:t>, 4224–4227.</w:t>
      </w:r>
    </w:p>
    <w:p w14:paraId="172F2AC1"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24</w:t>
      </w:r>
      <w:r w:rsidRPr="00A152E6">
        <w:rPr>
          <w:rFonts w:ascii="Calibri" w:hAnsi="Calibri" w:cs="Calibri"/>
          <w:noProof/>
          <w:sz w:val="18"/>
          <w:szCs w:val="24"/>
        </w:rPr>
        <w:tab/>
        <w:t xml:space="preserve">C. Calabrese, W. Li, G. Prampolini, L. Evangelisti, I. Uriarte, I. Cacelli, S. Melandri and E. J. Cocinero, </w:t>
      </w:r>
      <w:r w:rsidRPr="00A152E6">
        <w:rPr>
          <w:rFonts w:ascii="Calibri" w:hAnsi="Calibri" w:cs="Calibri"/>
          <w:i/>
          <w:iCs/>
          <w:noProof/>
          <w:sz w:val="18"/>
          <w:szCs w:val="24"/>
        </w:rPr>
        <w:t>Angew. Chemie - Int. Ed.</w:t>
      </w:r>
      <w:r w:rsidRPr="00A152E6">
        <w:rPr>
          <w:rFonts w:ascii="Calibri" w:hAnsi="Calibri" w:cs="Calibri"/>
          <w:noProof/>
          <w:sz w:val="18"/>
          <w:szCs w:val="24"/>
        </w:rPr>
        <w:t xml:space="preserve">, 2019, </w:t>
      </w:r>
      <w:r w:rsidRPr="00A152E6">
        <w:rPr>
          <w:rFonts w:ascii="Calibri" w:hAnsi="Calibri" w:cs="Calibri"/>
          <w:b/>
          <w:bCs/>
          <w:noProof/>
          <w:sz w:val="18"/>
          <w:szCs w:val="24"/>
        </w:rPr>
        <w:t>58</w:t>
      </w:r>
      <w:r w:rsidRPr="00A152E6">
        <w:rPr>
          <w:rFonts w:ascii="Calibri" w:hAnsi="Calibri" w:cs="Calibri"/>
          <w:noProof/>
          <w:sz w:val="18"/>
          <w:szCs w:val="24"/>
        </w:rPr>
        <w:t>, 8437–8442.</w:t>
      </w:r>
    </w:p>
    <w:p w14:paraId="0787FB85"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25</w:t>
      </w:r>
      <w:r w:rsidRPr="00A152E6">
        <w:rPr>
          <w:rFonts w:ascii="Calibri" w:hAnsi="Calibri" w:cs="Calibri"/>
          <w:noProof/>
          <w:sz w:val="18"/>
          <w:szCs w:val="24"/>
        </w:rPr>
        <w:tab/>
        <w:t xml:space="preserve">L. Evangelisti, K. Brendel, H. Mäder, W. Caminati and S. Melandri, </w:t>
      </w:r>
      <w:r w:rsidRPr="00A152E6">
        <w:rPr>
          <w:rFonts w:ascii="Calibri" w:hAnsi="Calibri" w:cs="Calibri"/>
          <w:i/>
          <w:iCs/>
          <w:noProof/>
          <w:sz w:val="18"/>
          <w:szCs w:val="24"/>
        </w:rPr>
        <w:t>Angew. Chemie - Int. Ed.</w:t>
      </w:r>
      <w:r w:rsidRPr="00A152E6">
        <w:rPr>
          <w:rFonts w:ascii="Calibri" w:hAnsi="Calibri" w:cs="Calibri"/>
          <w:noProof/>
          <w:sz w:val="18"/>
          <w:szCs w:val="24"/>
        </w:rPr>
        <w:t xml:space="preserve">, 2017, </w:t>
      </w:r>
      <w:r w:rsidRPr="00A152E6">
        <w:rPr>
          <w:rFonts w:ascii="Calibri" w:hAnsi="Calibri" w:cs="Calibri"/>
          <w:b/>
          <w:bCs/>
          <w:noProof/>
          <w:sz w:val="18"/>
          <w:szCs w:val="24"/>
        </w:rPr>
        <w:t>56</w:t>
      </w:r>
      <w:r w:rsidRPr="00A152E6">
        <w:rPr>
          <w:rFonts w:ascii="Calibri" w:hAnsi="Calibri" w:cs="Calibri"/>
          <w:noProof/>
          <w:sz w:val="18"/>
          <w:szCs w:val="24"/>
        </w:rPr>
        <w:t>, 13699 –13703.</w:t>
      </w:r>
    </w:p>
    <w:p w14:paraId="06C8C2C9"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26</w:t>
      </w:r>
      <w:r w:rsidRPr="00A152E6">
        <w:rPr>
          <w:rFonts w:ascii="Calibri" w:hAnsi="Calibri" w:cs="Calibri"/>
          <w:noProof/>
          <w:sz w:val="18"/>
          <w:szCs w:val="24"/>
        </w:rPr>
        <w:tab/>
        <w:t xml:space="preserve">C. Calabrese, Q. Gou, A. Maris, W. Caminati and S. Melandri, </w:t>
      </w:r>
      <w:r w:rsidRPr="00A152E6">
        <w:rPr>
          <w:rFonts w:ascii="Calibri" w:hAnsi="Calibri" w:cs="Calibri"/>
          <w:i/>
          <w:iCs/>
          <w:noProof/>
          <w:sz w:val="18"/>
          <w:szCs w:val="24"/>
        </w:rPr>
        <w:t>J. Phys. Chem. Lett.</w:t>
      </w:r>
      <w:r w:rsidRPr="00A152E6">
        <w:rPr>
          <w:rFonts w:ascii="Calibri" w:hAnsi="Calibri" w:cs="Calibri"/>
          <w:noProof/>
          <w:sz w:val="18"/>
          <w:szCs w:val="24"/>
        </w:rPr>
        <w:t xml:space="preserve">, 2016, </w:t>
      </w:r>
      <w:r w:rsidRPr="00A152E6">
        <w:rPr>
          <w:rFonts w:ascii="Calibri" w:hAnsi="Calibri" w:cs="Calibri"/>
          <w:b/>
          <w:bCs/>
          <w:noProof/>
          <w:sz w:val="18"/>
          <w:szCs w:val="24"/>
        </w:rPr>
        <w:t>7</w:t>
      </w:r>
      <w:r w:rsidRPr="00A152E6">
        <w:rPr>
          <w:rFonts w:ascii="Calibri" w:hAnsi="Calibri" w:cs="Calibri"/>
          <w:noProof/>
          <w:sz w:val="18"/>
          <w:szCs w:val="24"/>
        </w:rPr>
        <w:t>, 1513−1517.</w:t>
      </w:r>
    </w:p>
    <w:p w14:paraId="5EE5459A"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27</w:t>
      </w:r>
      <w:r w:rsidRPr="00A152E6">
        <w:rPr>
          <w:rFonts w:ascii="Calibri" w:hAnsi="Calibri" w:cs="Calibri"/>
          <w:noProof/>
          <w:sz w:val="18"/>
          <w:szCs w:val="24"/>
        </w:rPr>
        <w:tab/>
        <w:t xml:space="preserve">P. Halder, M. S. Krishnan and E. Arunan, </w:t>
      </w:r>
      <w:r w:rsidRPr="00A152E6">
        <w:rPr>
          <w:rFonts w:ascii="Calibri" w:hAnsi="Calibri" w:cs="Calibri"/>
          <w:i/>
          <w:iCs/>
          <w:noProof/>
          <w:sz w:val="18"/>
          <w:szCs w:val="24"/>
        </w:rPr>
        <w:t>J. Mol. Spectrosc.</w:t>
      </w:r>
      <w:r w:rsidRPr="00A152E6">
        <w:rPr>
          <w:rFonts w:ascii="Calibri" w:hAnsi="Calibri" w:cs="Calibri"/>
          <w:noProof/>
          <w:sz w:val="18"/>
          <w:szCs w:val="24"/>
        </w:rPr>
        <w:t xml:space="preserve">, 2020, </w:t>
      </w:r>
      <w:r w:rsidRPr="00A152E6">
        <w:rPr>
          <w:rFonts w:ascii="Calibri" w:hAnsi="Calibri" w:cs="Calibri"/>
          <w:b/>
          <w:bCs/>
          <w:noProof/>
          <w:sz w:val="18"/>
          <w:szCs w:val="24"/>
        </w:rPr>
        <w:t>370</w:t>
      </w:r>
      <w:r w:rsidRPr="00A152E6">
        <w:rPr>
          <w:rFonts w:ascii="Calibri" w:hAnsi="Calibri" w:cs="Calibri"/>
          <w:noProof/>
          <w:sz w:val="18"/>
          <w:szCs w:val="24"/>
        </w:rPr>
        <w:t>, 111277.</w:t>
      </w:r>
    </w:p>
    <w:p w14:paraId="1CAC01B6"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28</w:t>
      </w:r>
      <w:r w:rsidRPr="00A152E6">
        <w:rPr>
          <w:rFonts w:ascii="Calibri" w:hAnsi="Calibri" w:cs="Calibri"/>
          <w:noProof/>
          <w:sz w:val="18"/>
          <w:szCs w:val="24"/>
        </w:rPr>
        <w:tab/>
        <w:t xml:space="preserve">R. B. Mackenzie, C. T. Dewberry, R. D. Cornelius, C. J. Smith and K. R. Leopold, </w:t>
      </w:r>
      <w:r w:rsidRPr="00A152E6">
        <w:rPr>
          <w:rFonts w:ascii="Calibri" w:hAnsi="Calibri" w:cs="Calibri"/>
          <w:i/>
          <w:iCs/>
          <w:noProof/>
          <w:sz w:val="18"/>
          <w:szCs w:val="24"/>
        </w:rPr>
        <w:t>J. Phys. Chem. A</w:t>
      </w:r>
      <w:r w:rsidRPr="00A152E6">
        <w:rPr>
          <w:rFonts w:ascii="Calibri" w:hAnsi="Calibri" w:cs="Calibri"/>
          <w:noProof/>
          <w:sz w:val="18"/>
          <w:szCs w:val="24"/>
        </w:rPr>
        <w:t xml:space="preserve">, 2017, </w:t>
      </w:r>
      <w:r w:rsidRPr="00A152E6">
        <w:rPr>
          <w:rFonts w:ascii="Calibri" w:hAnsi="Calibri" w:cs="Calibri"/>
          <w:b/>
          <w:bCs/>
          <w:noProof/>
          <w:sz w:val="18"/>
          <w:szCs w:val="24"/>
        </w:rPr>
        <w:t>121</w:t>
      </w:r>
      <w:r w:rsidRPr="00A152E6">
        <w:rPr>
          <w:rFonts w:ascii="Calibri" w:hAnsi="Calibri" w:cs="Calibri"/>
          <w:noProof/>
          <w:sz w:val="18"/>
          <w:szCs w:val="24"/>
        </w:rPr>
        <w:t>, 855–860.</w:t>
      </w:r>
    </w:p>
    <w:p w14:paraId="0DCA51A7"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29</w:t>
      </w:r>
      <w:r w:rsidRPr="00A152E6">
        <w:rPr>
          <w:rFonts w:ascii="Calibri" w:hAnsi="Calibri" w:cs="Calibri"/>
          <w:noProof/>
          <w:sz w:val="18"/>
          <w:szCs w:val="24"/>
        </w:rPr>
        <w:tab/>
        <w:t xml:space="preserve">H. Wang, W. Wang and W. J. Jin, </w:t>
      </w:r>
      <w:r w:rsidRPr="00A152E6">
        <w:rPr>
          <w:rFonts w:ascii="Calibri" w:hAnsi="Calibri" w:cs="Calibri"/>
          <w:i/>
          <w:iCs/>
          <w:noProof/>
          <w:sz w:val="18"/>
          <w:szCs w:val="24"/>
        </w:rPr>
        <w:t>Chem. Rev.</w:t>
      </w:r>
      <w:r w:rsidRPr="00A152E6">
        <w:rPr>
          <w:rFonts w:ascii="Calibri" w:hAnsi="Calibri" w:cs="Calibri"/>
          <w:noProof/>
          <w:sz w:val="18"/>
          <w:szCs w:val="24"/>
        </w:rPr>
        <w:t xml:space="preserve">, 2016, </w:t>
      </w:r>
      <w:r w:rsidRPr="00A152E6">
        <w:rPr>
          <w:rFonts w:ascii="Calibri" w:hAnsi="Calibri" w:cs="Calibri"/>
          <w:b/>
          <w:bCs/>
          <w:noProof/>
          <w:sz w:val="18"/>
          <w:szCs w:val="24"/>
        </w:rPr>
        <w:t>116</w:t>
      </w:r>
      <w:r w:rsidRPr="00A152E6">
        <w:rPr>
          <w:rFonts w:ascii="Calibri" w:hAnsi="Calibri" w:cs="Calibri"/>
          <w:noProof/>
          <w:sz w:val="18"/>
          <w:szCs w:val="24"/>
        </w:rPr>
        <w:t>, 5072–5104.</w:t>
      </w:r>
    </w:p>
    <w:p w14:paraId="25AB1F6E"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30</w:t>
      </w:r>
      <w:r w:rsidRPr="00A152E6">
        <w:rPr>
          <w:rFonts w:ascii="Calibri" w:hAnsi="Calibri" w:cs="Calibri"/>
          <w:noProof/>
          <w:sz w:val="18"/>
          <w:szCs w:val="24"/>
        </w:rPr>
        <w:tab/>
        <w:t xml:space="preserve">K. Brendel, H. Mäder, Y. Xu and W. Jäger, </w:t>
      </w:r>
      <w:r w:rsidRPr="00A152E6">
        <w:rPr>
          <w:rFonts w:ascii="Calibri" w:hAnsi="Calibri" w:cs="Calibri"/>
          <w:i/>
          <w:iCs/>
          <w:noProof/>
          <w:sz w:val="18"/>
          <w:szCs w:val="24"/>
        </w:rPr>
        <w:t>J. Mol. Spectrosc.</w:t>
      </w:r>
      <w:r w:rsidRPr="00A152E6">
        <w:rPr>
          <w:rFonts w:ascii="Calibri" w:hAnsi="Calibri" w:cs="Calibri"/>
          <w:noProof/>
          <w:sz w:val="18"/>
          <w:szCs w:val="24"/>
        </w:rPr>
        <w:t xml:space="preserve">, 2011, </w:t>
      </w:r>
      <w:r w:rsidRPr="00A152E6">
        <w:rPr>
          <w:rFonts w:ascii="Calibri" w:hAnsi="Calibri" w:cs="Calibri"/>
          <w:b/>
          <w:bCs/>
          <w:noProof/>
          <w:sz w:val="18"/>
          <w:szCs w:val="24"/>
        </w:rPr>
        <w:t>268</w:t>
      </w:r>
      <w:r w:rsidRPr="00A152E6">
        <w:rPr>
          <w:rFonts w:ascii="Calibri" w:hAnsi="Calibri" w:cs="Calibri"/>
          <w:noProof/>
          <w:sz w:val="18"/>
          <w:szCs w:val="24"/>
        </w:rPr>
        <w:t>, 47–52.</w:t>
      </w:r>
    </w:p>
    <w:p w14:paraId="30E1756F"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31</w:t>
      </w:r>
      <w:r w:rsidRPr="00A152E6">
        <w:rPr>
          <w:rFonts w:ascii="Calibri" w:hAnsi="Calibri" w:cs="Calibri"/>
          <w:noProof/>
          <w:sz w:val="18"/>
          <w:szCs w:val="24"/>
        </w:rPr>
        <w:tab/>
        <w:t xml:space="preserve">Q. Gou, L. Spada, M. Vallejo-Lopez, S. Melandri, A. Lesarri, E. J. Cocinero and W. Caminati, </w:t>
      </w:r>
      <w:r w:rsidRPr="00A152E6">
        <w:rPr>
          <w:rFonts w:ascii="Calibri" w:hAnsi="Calibri" w:cs="Calibri"/>
          <w:i/>
          <w:iCs/>
          <w:noProof/>
          <w:sz w:val="18"/>
          <w:szCs w:val="24"/>
        </w:rPr>
        <w:t>ChemistrySelect</w:t>
      </w:r>
      <w:r w:rsidRPr="00A152E6">
        <w:rPr>
          <w:rFonts w:ascii="Calibri" w:hAnsi="Calibri" w:cs="Calibri"/>
          <w:noProof/>
          <w:sz w:val="18"/>
          <w:szCs w:val="24"/>
        </w:rPr>
        <w:t xml:space="preserve">, 2016, </w:t>
      </w:r>
      <w:r w:rsidRPr="00A152E6">
        <w:rPr>
          <w:rFonts w:ascii="Calibri" w:hAnsi="Calibri" w:cs="Calibri"/>
          <w:b/>
          <w:bCs/>
          <w:noProof/>
          <w:sz w:val="18"/>
          <w:szCs w:val="24"/>
        </w:rPr>
        <w:t>1</w:t>
      </w:r>
      <w:r w:rsidRPr="00A152E6">
        <w:rPr>
          <w:rFonts w:ascii="Calibri" w:hAnsi="Calibri" w:cs="Calibri"/>
          <w:noProof/>
          <w:sz w:val="18"/>
          <w:szCs w:val="24"/>
        </w:rPr>
        <w:t>, 1273 – 1277.</w:t>
      </w:r>
    </w:p>
    <w:p w14:paraId="5462FF2F"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32</w:t>
      </w:r>
      <w:r w:rsidRPr="00A152E6">
        <w:rPr>
          <w:rFonts w:ascii="Calibri" w:hAnsi="Calibri" w:cs="Calibri"/>
          <w:noProof/>
          <w:sz w:val="18"/>
          <w:szCs w:val="24"/>
        </w:rPr>
        <w:tab/>
        <w:t xml:space="preserve">C. Calabrese, Q. Gou, L. Spada, A. Maris, W. Caminati and S. Melandri, </w:t>
      </w:r>
      <w:r w:rsidRPr="00A152E6">
        <w:rPr>
          <w:rFonts w:ascii="Calibri" w:hAnsi="Calibri" w:cs="Calibri"/>
          <w:i/>
          <w:iCs/>
          <w:noProof/>
          <w:sz w:val="18"/>
          <w:szCs w:val="24"/>
        </w:rPr>
        <w:t>J. Phys. Chem. A</w:t>
      </w:r>
      <w:r w:rsidRPr="00A152E6">
        <w:rPr>
          <w:rFonts w:ascii="Calibri" w:hAnsi="Calibri" w:cs="Calibri"/>
          <w:noProof/>
          <w:sz w:val="18"/>
          <w:szCs w:val="24"/>
        </w:rPr>
        <w:t xml:space="preserve">, 2016, </w:t>
      </w:r>
      <w:r w:rsidRPr="00A152E6">
        <w:rPr>
          <w:rFonts w:ascii="Calibri" w:hAnsi="Calibri" w:cs="Calibri"/>
          <w:b/>
          <w:bCs/>
          <w:noProof/>
          <w:sz w:val="18"/>
          <w:szCs w:val="24"/>
        </w:rPr>
        <w:t>120</w:t>
      </w:r>
      <w:r w:rsidRPr="00A152E6">
        <w:rPr>
          <w:rFonts w:ascii="Calibri" w:hAnsi="Calibri" w:cs="Calibri"/>
          <w:noProof/>
          <w:sz w:val="18"/>
          <w:szCs w:val="24"/>
        </w:rPr>
        <w:t>, 5163–5168.</w:t>
      </w:r>
    </w:p>
    <w:p w14:paraId="74E4A26F"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33</w:t>
      </w:r>
      <w:r w:rsidRPr="00A152E6">
        <w:rPr>
          <w:rFonts w:ascii="Calibri" w:hAnsi="Calibri" w:cs="Calibri"/>
          <w:noProof/>
          <w:sz w:val="18"/>
          <w:szCs w:val="24"/>
        </w:rPr>
        <w:tab/>
        <w:t xml:space="preserve">S. Melandri, C. Calabrese, A. Maris, L. Evangelisti, W. Li and I. Usabiaga, in </w:t>
      </w:r>
      <w:r w:rsidRPr="00A152E6">
        <w:rPr>
          <w:rFonts w:ascii="Calibri" w:hAnsi="Calibri" w:cs="Calibri"/>
          <w:i/>
          <w:iCs/>
          <w:noProof/>
          <w:sz w:val="18"/>
          <w:szCs w:val="24"/>
        </w:rPr>
        <w:t>74th International Symposium on Molecular Spectroscopy</w:t>
      </w:r>
      <w:r w:rsidRPr="00A152E6">
        <w:rPr>
          <w:rFonts w:ascii="Calibri" w:hAnsi="Calibri" w:cs="Calibri"/>
          <w:noProof/>
          <w:sz w:val="18"/>
          <w:szCs w:val="24"/>
        </w:rPr>
        <w:t>, Urbana-Champaign IL- USA, 2018.</w:t>
      </w:r>
    </w:p>
    <w:p w14:paraId="02387FE7"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34</w:t>
      </w:r>
      <w:r w:rsidRPr="00A152E6">
        <w:rPr>
          <w:rFonts w:ascii="Calibri" w:hAnsi="Calibri" w:cs="Calibri"/>
          <w:noProof/>
          <w:sz w:val="18"/>
          <w:szCs w:val="24"/>
        </w:rPr>
        <w:tab/>
        <w:t xml:space="preserve">D. D. Nelson Jr., G. T. Fraser and W. Klemperer, </w:t>
      </w:r>
      <w:r w:rsidRPr="00A152E6">
        <w:rPr>
          <w:rFonts w:ascii="Calibri" w:hAnsi="Calibri" w:cs="Calibri"/>
          <w:i/>
          <w:iCs/>
          <w:noProof/>
          <w:sz w:val="18"/>
          <w:szCs w:val="24"/>
        </w:rPr>
        <w:t>Science (80-. ).</w:t>
      </w:r>
      <w:r w:rsidRPr="00A152E6">
        <w:rPr>
          <w:rFonts w:ascii="Calibri" w:hAnsi="Calibri" w:cs="Calibri"/>
          <w:noProof/>
          <w:sz w:val="18"/>
          <w:szCs w:val="24"/>
        </w:rPr>
        <w:t xml:space="preserve">, 1987, </w:t>
      </w:r>
      <w:r w:rsidRPr="00A152E6">
        <w:rPr>
          <w:rFonts w:ascii="Calibri" w:hAnsi="Calibri" w:cs="Calibri"/>
          <w:b/>
          <w:bCs/>
          <w:noProof/>
          <w:sz w:val="18"/>
          <w:szCs w:val="24"/>
        </w:rPr>
        <w:t>238</w:t>
      </w:r>
      <w:r w:rsidRPr="00A152E6">
        <w:rPr>
          <w:rFonts w:ascii="Calibri" w:hAnsi="Calibri" w:cs="Calibri"/>
          <w:noProof/>
          <w:sz w:val="18"/>
          <w:szCs w:val="24"/>
        </w:rPr>
        <w:t>, 1670–1674.</w:t>
      </w:r>
    </w:p>
    <w:p w14:paraId="4C8F72E5"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35</w:t>
      </w:r>
      <w:r w:rsidRPr="00A152E6">
        <w:rPr>
          <w:rFonts w:ascii="Calibri" w:hAnsi="Calibri" w:cs="Calibri"/>
          <w:noProof/>
          <w:sz w:val="18"/>
          <w:szCs w:val="24"/>
        </w:rPr>
        <w:tab/>
        <w:t xml:space="preserve">B. M. Giuliano, S. Melandri, A. Maris, L. B. Favero and W. Caminati, </w:t>
      </w:r>
      <w:r w:rsidRPr="00A152E6">
        <w:rPr>
          <w:rFonts w:ascii="Calibri" w:hAnsi="Calibri" w:cs="Calibri"/>
          <w:i/>
          <w:iCs/>
          <w:noProof/>
          <w:sz w:val="18"/>
          <w:szCs w:val="24"/>
        </w:rPr>
        <w:t>Angew. Chem. Int. Ed. Engl.</w:t>
      </w:r>
      <w:r w:rsidRPr="00A152E6">
        <w:rPr>
          <w:rFonts w:ascii="Calibri" w:hAnsi="Calibri" w:cs="Calibri"/>
          <w:noProof/>
          <w:sz w:val="18"/>
          <w:szCs w:val="24"/>
        </w:rPr>
        <w:t xml:space="preserve">, 2009, </w:t>
      </w:r>
      <w:r w:rsidRPr="00A152E6">
        <w:rPr>
          <w:rFonts w:ascii="Calibri" w:hAnsi="Calibri" w:cs="Calibri"/>
          <w:b/>
          <w:bCs/>
          <w:noProof/>
          <w:sz w:val="18"/>
          <w:szCs w:val="24"/>
        </w:rPr>
        <w:t>48</w:t>
      </w:r>
      <w:r w:rsidRPr="00A152E6">
        <w:rPr>
          <w:rFonts w:ascii="Calibri" w:hAnsi="Calibri" w:cs="Calibri"/>
          <w:noProof/>
          <w:sz w:val="18"/>
          <w:szCs w:val="24"/>
        </w:rPr>
        <w:t>, 1102–5.</w:t>
      </w:r>
    </w:p>
    <w:p w14:paraId="36379AF4"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36</w:t>
      </w:r>
      <w:r w:rsidRPr="00A152E6">
        <w:rPr>
          <w:rFonts w:ascii="Calibri" w:hAnsi="Calibri" w:cs="Calibri"/>
          <w:noProof/>
          <w:sz w:val="18"/>
          <w:szCs w:val="24"/>
        </w:rPr>
        <w:tab/>
        <w:t xml:space="preserve">S. Melandri, A. Maris and L. B. Favero, </w:t>
      </w:r>
      <w:r w:rsidRPr="00A152E6">
        <w:rPr>
          <w:rFonts w:ascii="Calibri" w:hAnsi="Calibri" w:cs="Calibri"/>
          <w:i/>
          <w:iCs/>
          <w:noProof/>
          <w:sz w:val="18"/>
          <w:szCs w:val="24"/>
        </w:rPr>
        <w:t>Mol. Phys.</w:t>
      </w:r>
      <w:r w:rsidRPr="00A152E6">
        <w:rPr>
          <w:rFonts w:ascii="Calibri" w:hAnsi="Calibri" w:cs="Calibri"/>
          <w:noProof/>
          <w:sz w:val="18"/>
          <w:szCs w:val="24"/>
        </w:rPr>
        <w:t xml:space="preserve">, 2010, </w:t>
      </w:r>
      <w:r w:rsidRPr="00A152E6">
        <w:rPr>
          <w:rFonts w:ascii="Calibri" w:hAnsi="Calibri" w:cs="Calibri"/>
          <w:b/>
          <w:bCs/>
          <w:noProof/>
          <w:sz w:val="18"/>
          <w:szCs w:val="24"/>
        </w:rPr>
        <w:t>108</w:t>
      </w:r>
      <w:r w:rsidRPr="00A152E6">
        <w:rPr>
          <w:rFonts w:ascii="Calibri" w:hAnsi="Calibri" w:cs="Calibri"/>
          <w:noProof/>
          <w:sz w:val="18"/>
          <w:szCs w:val="24"/>
        </w:rPr>
        <w:t>, 2219–2223.</w:t>
      </w:r>
    </w:p>
    <w:p w14:paraId="0E40525E"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37</w:t>
      </w:r>
      <w:r w:rsidRPr="00A152E6">
        <w:rPr>
          <w:rFonts w:ascii="Calibri" w:hAnsi="Calibri" w:cs="Calibri"/>
          <w:noProof/>
          <w:sz w:val="18"/>
          <w:szCs w:val="24"/>
        </w:rPr>
        <w:tab/>
        <w:t xml:space="preserve">B. M. Giuliano, A. Maris, S. Melandri and W. Caminati, </w:t>
      </w:r>
      <w:r w:rsidRPr="00A152E6">
        <w:rPr>
          <w:rFonts w:ascii="Calibri" w:hAnsi="Calibri" w:cs="Calibri"/>
          <w:i/>
          <w:iCs/>
          <w:noProof/>
          <w:sz w:val="18"/>
          <w:szCs w:val="24"/>
        </w:rPr>
        <w:t>J. Phys. Chem. A</w:t>
      </w:r>
      <w:r w:rsidRPr="00A152E6">
        <w:rPr>
          <w:rFonts w:ascii="Calibri" w:hAnsi="Calibri" w:cs="Calibri"/>
          <w:noProof/>
          <w:sz w:val="18"/>
          <w:szCs w:val="24"/>
        </w:rPr>
        <w:t xml:space="preserve">, 2009, </w:t>
      </w:r>
      <w:r w:rsidRPr="00A152E6">
        <w:rPr>
          <w:rFonts w:ascii="Calibri" w:hAnsi="Calibri" w:cs="Calibri"/>
          <w:b/>
          <w:bCs/>
          <w:noProof/>
          <w:sz w:val="18"/>
          <w:szCs w:val="24"/>
        </w:rPr>
        <w:t>113</w:t>
      </w:r>
      <w:r w:rsidRPr="00A152E6">
        <w:rPr>
          <w:rFonts w:ascii="Calibri" w:hAnsi="Calibri" w:cs="Calibri"/>
          <w:noProof/>
          <w:sz w:val="18"/>
          <w:szCs w:val="24"/>
        </w:rPr>
        <w:t>, 14277–80.</w:t>
      </w:r>
    </w:p>
    <w:p w14:paraId="54A49DD0"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38</w:t>
      </w:r>
      <w:r w:rsidRPr="00A152E6">
        <w:rPr>
          <w:rFonts w:ascii="Calibri" w:hAnsi="Calibri" w:cs="Calibri"/>
          <w:noProof/>
          <w:sz w:val="18"/>
          <w:szCs w:val="24"/>
        </w:rPr>
        <w:tab/>
        <w:t xml:space="preserve">D. A. Rodham, S. Suzuki, R. D. Suenram, F. J. Lovas, S. Dasgupta, W. A. Goddard III and G. A. Blake, </w:t>
      </w:r>
      <w:r w:rsidRPr="00A152E6">
        <w:rPr>
          <w:rFonts w:ascii="Calibri" w:hAnsi="Calibri" w:cs="Calibri"/>
          <w:i/>
          <w:iCs/>
          <w:noProof/>
          <w:sz w:val="18"/>
          <w:szCs w:val="24"/>
        </w:rPr>
        <w:t>Nature</w:t>
      </w:r>
      <w:r w:rsidRPr="00A152E6">
        <w:rPr>
          <w:rFonts w:ascii="Calibri" w:hAnsi="Calibri" w:cs="Calibri"/>
          <w:noProof/>
          <w:sz w:val="18"/>
          <w:szCs w:val="24"/>
        </w:rPr>
        <w:t xml:space="preserve">, 1993, </w:t>
      </w:r>
      <w:r w:rsidRPr="00A152E6">
        <w:rPr>
          <w:rFonts w:ascii="Calibri" w:hAnsi="Calibri" w:cs="Calibri"/>
          <w:b/>
          <w:bCs/>
          <w:noProof/>
          <w:sz w:val="18"/>
          <w:szCs w:val="24"/>
        </w:rPr>
        <w:t>362</w:t>
      </w:r>
      <w:r w:rsidRPr="00A152E6">
        <w:rPr>
          <w:rFonts w:ascii="Calibri" w:hAnsi="Calibri" w:cs="Calibri"/>
          <w:noProof/>
          <w:sz w:val="18"/>
          <w:szCs w:val="24"/>
        </w:rPr>
        <w:t>, 735–737.</w:t>
      </w:r>
    </w:p>
    <w:p w14:paraId="4A472135"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39</w:t>
      </w:r>
      <w:r w:rsidRPr="00A152E6">
        <w:rPr>
          <w:rFonts w:ascii="Calibri" w:hAnsi="Calibri" w:cs="Calibri"/>
          <w:noProof/>
          <w:sz w:val="18"/>
          <w:szCs w:val="24"/>
        </w:rPr>
        <w:tab/>
        <w:t xml:space="preserve">L. Spada, N. Tasinato, F. Vazart, V. Barone, W. Caminati and C. Puzzarini, </w:t>
      </w:r>
      <w:r w:rsidRPr="00A152E6">
        <w:rPr>
          <w:rFonts w:ascii="Calibri" w:hAnsi="Calibri" w:cs="Calibri"/>
          <w:i/>
          <w:iCs/>
          <w:noProof/>
          <w:sz w:val="18"/>
          <w:szCs w:val="24"/>
        </w:rPr>
        <w:t>Chem. - A Eur. J.</w:t>
      </w:r>
      <w:r w:rsidRPr="00A152E6">
        <w:rPr>
          <w:rFonts w:ascii="Calibri" w:hAnsi="Calibri" w:cs="Calibri"/>
          <w:noProof/>
          <w:sz w:val="18"/>
          <w:szCs w:val="24"/>
        </w:rPr>
        <w:t xml:space="preserve">, 2017, </w:t>
      </w:r>
      <w:r w:rsidRPr="00A152E6">
        <w:rPr>
          <w:rFonts w:ascii="Calibri" w:hAnsi="Calibri" w:cs="Calibri"/>
          <w:b/>
          <w:bCs/>
          <w:noProof/>
          <w:sz w:val="18"/>
          <w:szCs w:val="24"/>
        </w:rPr>
        <w:t>23</w:t>
      </w:r>
      <w:r w:rsidRPr="00A152E6">
        <w:rPr>
          <w:rFonts w:ascii="Calibri" w:hAnsi="Calibri" w:cs="Calibri"/>
          <w:noProof/>
          <w:sz w:val="18"/>
          <w:szCs w:val="24"/>
        </w:rPr>
        <w:t>, 4876–4883.</w:t>
      </w:r>
    </w:p>
    <w:p w14:paraId="25D1D6A2"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40</w:t>
      </w:r>
      <w:r w:rsidRPr="00A152E6">
        <w:rPr>
          <w:rFonts w:ascii="Calibri" w:hAnsi="Calibri" w:cs="Calibri"/>
          <w:noProof/>
          <w:sz w:val="18"/>
          <w:szCs w:val="24"/>
        </w:rPr>
        <w:tab/>
        <w:t xml:space="preserve">M. J. Frisch, G. W. Trucks, H. B. Schlegel and E. Al., </w:t>
      </w:r>
      <w:r w:rsidRPr="00A152E6">
        <w:rPr>
          <w:rFonts w:ascii="Calibri" w:hAnsi="Calibri" w:cs="Calibri"/>
          <w:i/>
          <w:iCs/>
          <w:noProof/>
          <w:sz w:val="18"/>
          <w:szCs w:val="24"/>
        </w:rPr>
        <w:t>Gaussian 16, Revis. B.01</w:t>
      </w:r>
      <w:r w:rsidRPr="00A152E6">
        <w:rPr>
          <w:rFonts w:ascii="Calibri" w:hAnsi="Calibri" w:cs="Calibri"/>
          <w:noProof/>
          <w:sz w:val="18"/>
          <w:szCs w:val="24"/>
        </w:rPr>
        <w:t>, 2016.</w:t>
      </w:r>
    </w:p>
    <w:p w14:paraId="7E23B94C"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41</w:t>
      </w:r>
      <w:r w:rsidRPr="00A152E6">
        <w:rPr>
          <w:rFonts w:ascii="Calibri" w:hAnsi="Calibri" w:cs="Calibri"/>
          <w:noProof/>
          <w:sz w:val="18"/>
          <w:szCs w:val="24"/>
        </w:rPr>
        <w:tab/>
        <w:t xml:space="preserve">M. Juanes, I. Usabiaga, I. León, L. Evangelisti, J. A. Fernández and A. Lesarri, </w:t>
      </w:r>
      <w:r w:rsidRPr="00A152E6">
        <w:rPr>
          <w:rFonts w:ascii="Calibri" w:hAnsi="Calibri" w:cs="Calibri"/>
          <w:i/>
          <w:iCs/>
          <w:noProof/>
          <w:sz w:val="18"/>
          <w:szCs w:val="24"/>
        </w:rPr>
        <w:t>Angew. Chemie Int. Ed.</w:t>
      </w:r>
      <w:r w:rsidRPr="00A152E6">
        <w:rPr>
          <w:rFonts w:ascii="Calibri" w:hAnsi="Calibri" w:cs="Calibri"/>
          <w:noProof/>
          <w:sz w:val="18"/>
          <w:szCs w:val="24"/>
        </w:rPr>
        <w:t xml:space="preserve">, 2020, </w:t>
      </w:r>
      <w:r w:rsidRPr="00A152E6">
        <w:rPr>
          <w:rFonts w:ascii="Calibri" w:hAnsi="Calibri" w:cs="Calibri"/>
          <w:b/>
          <w:bCs/>
          <w:noProof/>
          <w:sz w:val="18"/>
          <w:szCs w:val="24"/>
        </w:rPr>
        <w:t>59</w:t>
      </w:r>
      <w:r w:rsidRPr="00A152E6">
        <w:rPr>
          <w:rFonts w:ascii="Calibri" w:hAnsi="Calibri" w:cs="Calibri"/>
          <w:noProof/>
          <w:sz w:val="18"/>
          <w:szCs w:val="24"/>
        </w:rPr>
        <w:t>, 14081–14085.</w:t>
      </w:r>
    </w:p>
    <w:p w14:paraId="3B889E82"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42</w:t>
      </w:r>
      <w:r w:rsidRPr="00A152E6">
        <w:rPr>
          <w:rFonts w:ascii="Calibri" w:hAnsi="Calibri" w:cs="Calibri"/>
          <w:noProof/>
          <w:sz w:val="18"/>
          <w:szCs w:val="24"/>
        </w:rPr>
        <w:tab/>
        <w:t xml:space="preserve">W. Gordy, R. L. Cook, </w:t>
      </w:r>
      <w:r w:rsidRPr="00A152E6">
        <w:rPr>
          <w:rFonts w:ascii="Calibri" w:hAnsi="Calibri" w:cs="Calibri"/>
          <w:i/>
          <w:iCs/>
          <w:noProof/>
          <w:sz w:val="18"/>
          <w:szCs w:val="24"/>
        </w:rPr>
        <w:t>Microwave Molecular Spectra</w:t>
      </w:r>
      <w:r w:rsidRPr="00A152E6">
        <w:rPr>
          <w:rFonts w:ascii="Calibri" w:hAnsi="Calibri" w:cs="Calibri"/>
          <w:noProof/>
          <w:sz w:val="18"/>
          <w:szCs w:val="24"/>
        </w:rPr>
        <w:t>, New York, 1984.</w:t>
      </w:r>
    </w:p>
    <w:p w14:paraId="0335AB7C"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43</w:t>
      </w:r>
      <w:r w:rsidRPr="00A152E6">
        <w:rPr>
          <w:rFonts w:ascii="Calibri" w:hAnsi="Calibri" w:cs="Calibri"/>
          <w:noProof/>
          <w:sz w:val="18"/>
          <w:szCs w:val="24"/>
        </w:rPr>
        <w:tab/>
        <w:t xml:space="preserve">M. D. Marshall and J. S. Muenter, </w:t>
      </w:r>
      <w:r w:rsidRPr="00A152E6">
        <w:rPr>
          <w:rFonts w:ascii="Calibri" w:hAnsi="Calibri" w:cs="Calibri"/>
          <w:i/>
          <w:iCs/>
          <w:noProof/>
          <w:sz w:val="18"/>
          <w:szCs w:val="24"/>
        </w:rPr>
        <w:t>J. Mol. Spectrosc.</w:t>
      </w:r>
      <w:r w:rsidRPr="00A152E6">
        <w:rPr>
          <w:rFonts w:ascii="Calibri" w:hAnsi="Calibri" w:cs="Calibri"/>
          <w:noProof/>
          <w:sz w:val="18"/>
          <w:szCs w:val="24"/>
        </w:rPr>
        <w:t xml:space="preserve">, 1981, </w:t>
      </w:r>
      <w:r w:rsidRPr="00A152E6">
        <w:rPr>
          <w:rFonts w:ascii="Calibri" w:hAnsi="Calibri" w:cs="Calibri"/>
          <w:b/>
          <w:bCs/>
          <w:noProof/>
          <w:sz w:val="18"/>
          <w:szCs w:val="24"/>
        </w:rPr>
        <w:t>85</w:t>
      </w:r>
      <w:r w:rsidRPr="00A152E6">
        <w:rPr>
          <w:rFonts w:ascii="Calibri" w:hAnsi="Calibri" w:cs="Calibri"/>
          <w:noProof/>
          <w:sz w:val="18"/>
          <w:szCs w:val="24"/>
        </w:rPr>
        <w:t>, 322–326.</w:t>
      </w:r>
    </w:p>
    <w:p w14:paraId="3D0067BF"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44</w:t>
      </w:r>
      <w:r w:rsidRPr="00A152E6">
        <w:rPr>
          <w:rFonts w:ascii="Calibri" w:hAnsi="Calibri" w:cs="Calibri"/>
          <w:noProof/>
          <w:sz w:val="18"/>
          <w:szCs w:val="24"/>
        </w:rPr>
        <w:tab/>
        <w:t xml:space="preserve">X. Liu and Y. Xu, </w:t>
      </w:r>
      <w:r w:rsidRPr="00A152E6">
        <w:rPr>
          <w:rFonts w:ascii="Calibri" w:hAnsi="Calibri" w:cs="Calibri"/>
          <w:i/>
          <w:iCs/>
          <w:noProof/>
          <w:sz w:val="18"/>
          <w:szCs w:val="24"/>
        </w:rPr>
        <w:t>Phys. Chem. Chem. Phys.</w:t>
      </w:r>
      <w:r w:rsidRPr="00A152E6">
        <w:rPr>
          <w:rFonts w:ascii="Calibri" w:hAnsi="Calibri" w:cs="Calibri"/>
          <w:noProof/>
          <w:sz w:val="18"/>
          <w:szCs w:val="24"/>
        </w:rPr>
        <w:t xml:space="preserve">, 2011, </w:t>
      </w:r>
      <w:r w:rsidRPr="00A152E6">
        <w:rPr>
          <w:rFonts w:ascii="Calibri" w:hAnsi="Calibri" w:cs="Calibri"/>
          <w:b/>
          <w:bCs/>
          <w:noProof/>
          <w:sz w:val="18"/>
          <w:szCs w:val="24"/>
        </w:rPr>
        <w:t>13</w:t>
      </w:r>
      <w:r w:rsidRPr="00A152E6">
        <w:rPr>
          <w:rFonts w:ascii="Calibri" w:hAnsi="Calibri" w:cs="Calibri"/>
          <w:noProof/>
          <w:sz w:val="18"/>
          <w:szCs w:val="24"/>
        </w:rPr>
        <w:t>, 14235–14242.</w:t>
      </w:r>
    </w:p>
    <w:p w14:paraId="5398F0F7"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45</w:t>
      </w:r>
      <w:r w:rsidRPr="00A152E6">
        <w:rPr>
          <w:rFonts w:ascii="Calibri" w:hAnsi="Calibri" w:cs="Calibri"/>
          <w:noProof/>
          <w:sz w:val="18"/>
          <w:szCs w:val="24"/>
        </w:rPr>
        <w:tab/>
        <w:t xml:space="preserve">H. M. Pickett, </w:t>
      </w:r>
      <w:r w:rsidRPr="00A152E6">
        <w:rPr>
          <w:rFonts w:ascii="Calibri" w:hAnsi="Calibri" w:cs="Calibri"/>
          <w:i/>
          <w:iCs/>
          <w:noProof/>
          <w:sz w:val="18"/>
          <w:szCs w:val="24"/>
        </w:rPr>
        <w:t>J. Mol. Spectrosc.</w:t>
      </w:r>
      <w:r w:rsidRPr="00A152E6">
        <w:rPr>
          <w:rFonts w:ascii="Calibri" w:hAnsi="Calibri" w:cs="Calibri"/>
          <w:noProof/>
          <w:sz w:val="18"/>
          <w:szCs w:val="24"/>
        </w:rPr>
        <w:t xml:space="preserve">, 1991, </w:t>
      </w:r>
      <w:r w:rsidRPr="00A152E6">
        <w:rPr>
          <w:rFonts w:ascii="Calibri" w:hAnsi="Calibri" w:cs="Calibri"/>
          <w:b/>
          <w:bCs/>
          <w:noProof/>
          <w:sz w:val="18"/>
          <w:szCs w:val="24"/>
        </w:rPr>
        <w:t>148</w:t>
      </w:r>
      <w:r w:rsidRPr="00A152E6">
        <w:rPr>
          <w:rFonts w:ascii="Calibri" w:hAnsi="Calibri" w:cs="Calibri"/>
          <w:noProof/>
          <w:sz w:val="18"/>
          <w:szCs w:val="24"/>
        </w:rPr>
        <w:t>, 371.</w:t>
      </w:r>
    </w:p>
    <w:p w14:paraId="2D6117C3"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46</w:t>
      </w:r>
      <w:r w:rsidRPr="00A152E6">
        <w:rPr>
          <w:rFonts w:ascii="Calibri" w:hAnsi="Calibri" w:cs="Calibri"/>
          <w:noProof/>
          <w:sz w:val="18"/>
          <w:szCs w:val="24"/>
        </w:rPr>
        <w:tab/>
        <w:t>J. K. G. Watson, Elsevier Science Publishers B.V., Oxford, New York, 1977.</w:t>
      </w:r>
    </w:p>
    <w:p w14:paraId="00D95A20"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47</w:t>
      </w:r>
      <w:r w:rsidRPr="00A152E6">
        <w:rPr>
          <w:rFonts w:ascii="Calibri" w:hAnsi="Calibri" w:cs="Calibri"/>
          <w:noProof/>
          <w:sz w:val="18"/>
          <w:szCs w:val="24"/>
        </w:rPr>
        <w:tab/>
        <w:t xml:space="preserve">J. Kraitchman, </w:t>
      </w:r>
      <w:r w:rsidRPr="00A152E6">
        <w:rPr>
          <w:rFonts w:ascii="Calibri" w:hAnsi="Calibri" w:cs="Calibri"/>
          <w:i/>
          <w:iCs/>
          <w:noProof/>
          <w:sz w:val="18"/>
          <w:szCs w:val="24"/>
        </w:rPr>
        <w:t>Am. J. Phys.</w:t>
      </w:r>
      <w:r w:rsidRPr="00A152E6">
        <w:rPr>
          <w:rFonts w:ascii="Calibri" w:hAnsi="Calibri" w:cs="Calibri"/>
          <w:noProof/>
          <w:sz w:val="18"/>
          <w:szCs w:val="24"/>
        </w:rPr>
        <w:t xml:space="preserve">, 1953, </w:t>
      </w:r>
      <w:r w:rsidRPr="00A152E6">
        <w:rPr>
          <w:rFonts w:ascii="Calibri" w:hAnsi="Calibri" w:cs="Calibri"/>
          <w:b/>
          <w:bCs/>
          <w:noProof/>
          <w:sz w:val="18"/>
          <w:szCs w:val="24"/>
        </w:rPr>
        <w:t>21</w:t>
      </w:r>
      <w:r w:rsidRPr="00A152E6">
        <w:rPr>
          <w:rFonts w:ascii="Calibri" w:hAnsi="Calibri" w:cs="Calibri"/>
          <w:noProof/>
          <w:sz w:val="18"/>
          <w:szCs w:val="24"/>
        </w:rPr>
        <w:t>, 17.</w:t>
      </w:r>
    </w:p>
    <w:p w14:paraId="2D633FA3"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48</w:t>
      </w:r>
      <w:r w:rsidRPr="00A152E6">
        <w:rPr>
          <w:rFonts w:ascii="Calibri" w:hAnsi="Calibri" w:cs="Calibri"/>
          <w:noProof/>
          <w:sz w:val="18"/>
          <w:szCs w:val="24"/>
        </w:rPr>
        <w:tab/>
        <w:t xml:space="preserve">F. Lu, T., and Chen, </w:t>
      </w:r>
      <w:r w:rsidRPr="00A152E6">
        <w:rPr>
          <w:rFonts w:ascii="Calibri" w:hAnsi="Calibri" w:cs="Calibri"/>
          <w:i/>
          <w:iCs/>
          <w:noProof/>
          <w:sz w:val="18"/>
          <w:szCs w:val="24"/>
        </w:rPr>
        <w:t>J. Comput. Chem.</w:t>
      </w:r>
      <w:r w:rsidRPr="00A152E6">
        <w:rPr>
          <w:rFonts w:ascii="Calibri" w:hAnsi="Calibri" w:cs="Calibri"/>
          <w:noProof/>
          <w:sz w:val="18"/>
          <w:szCs w:val="24"/>
        </w:rPr>
        <w:t xml:space="preserve">, </w:t>
      </w:r>
      <w:r w:rsidRPr="00A152E6">
        <w:rPr>
          <w:rFonts w:ascii="Calibri" w:hAnsi="Calibri" w:cs="Calibri"/>
          <w:b/>
          <w:bCs/>
          <w:noProof/>
          <w:sz w:val="18"/>
          <w:szCs w:val="24"/>
        </w:rPr>
        <w:t>33</w:t>
      </w:r>
      <w:r w:rsidRPr="00A152E6">
        <w:rPr>
          <w:rFonts w:ascii="Calibri" w:hAnsi="Calibri" w:cs="Calibri"/>
          <w:noProof/>
          <w:sz w:val="18"/>
          <w:szCs w:val="24"/>
        </w:rPr>
        <w:t>, 580–592.</w:t>
      </w:r>
    </w:p>
    <w:p w14:paraId="538D2B07"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49</w:t>
      </w:r>
      <w:r w:rsidRPr="00A152E6">
        <w:rPr>
          <w:rFonts w:ascii="Calibri" w:hAnsi="Calibri" w:cs="Calibri"/>
          <w:noProof/>
          <w:sz w:val="18"/>
          <w:szCs w:val="24"/>
        </w:rPr>
        <w:tab/>
        <w:t xml:space="preserve">R. F. W. Bader, </w:t>
      </w:r>
      <w:r w:rsidRPr="00A152E6">
        <w:rPr>
          <w:rFonts w:ascii="Calibri" w:hAnsi="Calibri" w:cs="Calibri"/>
          <w:i/>
          <w:iCs/>
          <w:noProof/>
          <w:sz w:val="18"/>
          <w:szCs w:val="24"/>
        </w:rPr>
        <w:t>Atoms in Molecules: a Quantum Theory</w:t>
      </w:r>
      <w:r w:rsidRPr="00A152E6">
        <w:rPr>
          <w:rFonts w:ascii="Calibri" w:hAnsi="Calibri" w:cs="Calibri"/>
          <w:noProof/>
          <w:sz w:val="18"/>
          <w:szCs w:val="24"/>
        </w:rPr>
        <w:t>, Oxford University Press, 1990.</w:t>
      </w:r>
    </w:p>
    <w:p w14:paraId="69B89693"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50</w:t>
      </w:r>
      <w:r w:rsidRPr="00A152E6">
        <w:rPr>
          <w:rFonts w:ascii="Calibri" w:hAnsi="Calibri" w:cs="Calibri"/>
          <w:noProof/>
          <w:sz w:val="18"/>
          <w:szCs w:val="24"/>
        </w:rPr>
        <w:tab/>
        <w:t xml:space="preserve">A. J. Johnson, E. R., Keinan, S., Mori-Sánchez, P., Contreras-García, J., Cohen and W. and Yang, </w:t>
      </w:r>
      <w:r w:rsidRPr="00A152E6">
        <w:rPr>
          <w:rFonts w:ascii="Calibri" w:hAnsi="Calibri" w:cs="Calibri"/>
          <w:i/>
          <w:iCs/>
          <w:noProof/>
          <w:sz w:val="18"/>
          <w:szCs w:val="24"/>
        </w:rPr>
        <w:t>J. Am. Chem. Soc.</w:t>
      </w:r>
      <w:r w:rsidRPr="00A152E6">
        <w:rPr>
          <w:rFonts w:ascii="Calibri" w:hAnsi="Calibri" w:cs="Calibri"/>
          <w:noProof/>
          <w:sz w:val="18"/>
          <w:szCs w:val="24"/>
        </w:rPr>
        <w:t xml:space="preserve">, 2010, </w:t>
      </w:r>
      <w:r w:rsidRPr="00A152E6">
        <w:rPr>
          <w:rFonts w:ascii="Calibri" w:hAnsi="Calibri" w:cs="Calibri"/>
          <w:b/>
          <w:bCs/>
          <w:noProof/>
          <w:sz w:val="18"/>
          <w:szCs w:val="24"/>
        </w:rPr>
        <w:t>132</w:t>
      </w:r>
      <w:r w:rsidRPr="00A152E6">
        <w:rPr>
          <w:rFonts w:ascii="Calibri" w:hAnsi="Calibri" w:cs="Calibri"/>
          <w:noProof/>
          <w:sz w:val="18"/>
          <w:szCs w:val="24"/>
        </w:rPr>
        <w:t>, 6498–6506.</w:t>
      </w:r>
    </w:p>
    <w:p w14:paraId="697584A1"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51</w:t>
      </w:r>
      <w:r w:rsidRPr="00A152E6">
        <w:rPr>
          <w:rFonts w:ascii="Calibri" w:hAnsi="Calibri" w:cs="Calibri"/>
          <w:noProof/>
          <w:sz w:val="18"/>
          <w:szCs w:val="24"/>
        </w:rPr>
        <w:tab/>
        <w:t xml:space="preserve">J. Contreras-Garcia, R. A. Boto, F. Izquierdo-Ruiz, I. Reva, T. Woller and M. Alonso, </w:t>
      </w:r>
      <w:r w:rsidRPr="00A152E6">
        <w:rPr>
          <w:rFonts w:ascii="Calibri" w:hAnsi="Calibri" w:cs="Calibri"/>
          <w:i/>
          <w:iCs/>
          <w:noProof/>
          <w:sz w:val="18"/>
          <w:szCs w:val="24"/>
        </w:rPr>
        <w:t>Theor. Chem. Acc.</w:t>
      </w:r>
      <w:r w:rsidRPr="00A152E6">
        <w:rPr>
          <w:rFonts w:ascii="Calibri" w:hAnsi="Calibri" w:cs="Calibri"/>
          <w:noProof/>
          <w:sz w:val="18"/>
          <w:szCs w:val="24"/>
        </w:rPr>
        <w:t xml:space="preserve">, 2016, </w:t>
      </w:r>
      <w:r w:rsidRPr="00A152E6">
        <w:rPr>
          <w:rFonts w:ascii="Calibri" w:hAnsi="Calibri" w:cs="Calibri"/>
          <w:b/>
          <w:bCs/>
          <w:noProof/>
          <w:sz w:val="18"/>
          <w:szCs w:val="24"/>
        </w:rPr>
        <w:t>135</w:t>
      </w:r>
      <w:r w:rsidRPr="00A152E6">
        <w:rPr>
          <w:rFonts w:ascii="Calibri" w:hAnsi="Calibri" w:cs="Calibri"/>
          <w:noProof/>
          <w:sz w:val="18"/>
          <w:szCs w:val="24"/>
        </w:rPr>
        <w:t>, 242.</w:t>
      </w:r>
    </w:p>
    <w:p w14:paraId="5C6DFEA9"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52</w:t>
      </w:r>
      <w:r w:rsidRPr="00A152E6">
        <w:rPr>
          <w:rFonts w:ascii="Calibri" w:hAnsi="Calibri" w:cs="Calibri"/>
          <w:noProof/>
          <w:sz w:val="18"/>
          <w:szCs w:val="24"/>
        </w:rPr>
        <w:tab/>
        <w:t xml:space="preserve">B. Jeziorski, R. Moszynski and K. Szalewicz, </w:t>
      </w:r>
      <w:r w:rsidRPr="00A152E6">
        <w:rPr>
          <w:rFonts w:ascii="Calibri" w:hAnsi="Calibri" w:cs="Calibri"/>
          <w:i/>
          <w:iCs/>
          <w:noProof/>
          <w:sz w:val="18"/>
          <w:szCs w:val="24"/>
        </w:rPr>
        <w:t>Chem. Rev.</w:t>
      </w:r>
      <w:r w:rsidRPr="00A152E6">
        <w:rPr>
          <w:rFonts w:ascii="Calibri" w:hAnsi="Calibri" w:cs="Calibri"/>
          <w:noProof/>
          <w:sz w:val="18"/>
          <w:szCs w:val="24"/>
        </w:rPr>
        <w:t xml:space="preserve">, 1994, </w:t>
      </w:r>
      <w:r w:rsidRPr="00A152E6">
        <w:rPr>
          <w:rFonts w:ascii="Calibri" w:hAnsi="Calibri" w:cs="Calibri"/>
          <w:b/>
          <w:bCs/>
          <w:noProof/>
          <w:sz w:val="18"/>
          <w:szCs w:val="24"/>
        </w:rPr>
        <w:t>94</w:t>
      </w:r>
      <w:r w:rsidRPr="00A152E6">
        <w:rPr>
          <w:rFonts w:ascii="Calibri" w:hAnsi="Calibri" w:cs="Calibri"/>
          <w:noProof/>
          <w:sz w:val="18"/>
          <w:szCs w:val="24"/>
        </w:rPr>
        <w:t>, 1887–1930.</w:t>
      </w:r>
    </w:p>
    <w:p w14:paraId="02CF8200"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53</w:t>
      </w:r>
      <w:r w:rsidRPr="00A152E6">
        <w:rPr>
          <w:rFonts w:ascii="Calibri" w:hAnsi="Calibri" w:cs="Calibri"/>
          <w:noProof/>
          <w:sz w:val="18"/>
          <w:szCs w:val="24"/>
        </w:rPr>
        <w:tab/>
        <w:t xml:space="preserve">R. M. Parrish, L. A. Burns, D. G. A. Smith, A. C. Simmonett, A. E. DePrince III, E. G. Hohenstein, U. Bozkaya, A. Y. Sokolov, R. Di Remigio, R. M. Richard, J. F. Gonthier, A. M. James, H. R. McAlexander, A. Kumar, M. Saitow, X. Wang, B. P. Pritchard, V. Prakash, H. F. Schaefer III, K. Patkowski, R. A. King, E. F. Valeev, F. A. Evangelista, J. M. Turney, T. D. Crawford and C. D. Sherrill, </w:t>
      </w:r>
      <w:r w:rsidRPr="00A152E6">
        <w:rPr>
          <w:rFonts w:ascii="Calibri" w:hAnsi="Calibri" w:cs="Calibri"/>
          <w:i/>
          <w:iCs/>
          <w:noProof/>
          <w:sz w:val="18"/>
          <w:szCs w:val="24"/>
        </w:rPr>
        <w:t>J. Chem. Theory Comput.</w:t>
      </w:r>
      <w:r w:rsidRPr="00A152E6">
        <w:rPr>
          <w:rFonts w:ascii="Calibri" w:hAnsi="Calibri" w:cs="Calibri"/>
          <w:noProof/>
          <w:sz w:val="18"/>
          <w:szCs w:val="24"/>
        </w:rPr>
        <w:t xml:space="preserve">, 2017, </w:t>
      </w:r>
      <w:r w:rsidRPr="00A152E6">
        <w:rPr>
          <w:rFonts w:ascii="Calibri" w:hAnsi="Calibri" w:cs="Calibri"/>
          <w:b/>
          <w:bCs/>
          <w:noProof/>
          <w:sz w:val="18"/>
          <w:szCs w:val="24"/>
        </w:rPr>
        <w:t>13</w:t>
      </w:r>
      <w:r w:rsidRPr="00A152E6">
        <w:rPr>
          <w:rFonts w:ascii="Calibri" w:hAnsi="Calibri" w:cs="Calibri"/>
          <w:noProof/>
          <w:sz w:val="18"/>
          <w:szCs w:val="24"/>
        </w:rPr>
        <w:t>, 3185–3197.</w:t>
      </w:r>
    </w:p>
    <w:p w14:paraId="6DBADCFD"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54</w:t>
      </w:r>
      <w:r w:rsidRPr="00A152E6">
        <w:rPr>
          <w:rFonts w:ascii="Calibri" w:hAnsi="Calibri" w:cs="Calibri"/>
          <w:noProof/>
          <w:sz w:val="18"/>
          <w:szCs w:val="24"/>
        </w:rPr>
        <w:tab/>
        <w:t xml:space="preserve">S. Melandri, </w:t>
      </w:r>
      <w:r w:rsidRPr="00A152E6">
        <w:rPr>
          <w:rFonts w:ascii="Calibri" w:hAnsi="Calibri" w:cs="Calibri"/>
          <w:i/>
          <w:iCs/>
          <w:noProof/>
          <w:sz w:val="18"/>
          <w:szCs w:val="24"/>
        </w:rPr>
        <w:t>Phys. Chem. Chem. Phys.</w:t>
      </w:r>
      <w:r w:rsidRPr="00A152E6">
        <w:rPr>
          <w:rFonts w:ascii="Calibri" w:hAnsi="Calibri" w:cs="Calibri"/>
          <w:noProof/>
          <w:sz w:val="18"/>
          <w:szCs w:val="24"/>
        </w:rPr>
        <w:t xml:space="preserve">, 2011, </w:t>
      </w:r>
      <w:r w:rsidRPr="00A152E6">
        <w:rPr>
          <w:rFonts w:ascii="Calibri" w:hAnsi="Calibri" w:cs="Calibri"/>
          <w:b/>
          <w:bCs/>
          <w:noProof/>
          <w:sz w:val="18"/>
          <w:szCs w:val="24"/>
        </w:rPr>
        <w:t>13</w:t>
      </w:r>
      <w:r w:rsidRPr="00A152E6">
        <w:rPr>
          <w:rFonts w:ascii="Calibri" w:hAnsi="Calibri" w:cs="Calibri"/>
          <w:noProof/>
          <w:sz w:val="18"/>
          <w:szCs w:val="24"/>
        </w:rPr>
        <w:t>, 13901–13911.</w:t>
      </w:r>
    </w:p>
    <w:p w14:paraId="34BCCF72"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55</w:t>
      </w:r>
      <w:r w:rsidRPr="00A152E6">
        <w:rPr>
          <w:rFonts w:ascii="Calibri" w:hAnsi="Calibri" w:cs="Calibri"/>
          <w:noProof/>
          <w:sz w:val="18"/>
          <w:szCs w:val="24"/>
        </w:rPr>
        <w:tab/>
        <w:t xml:space="preserve">J. U. Grabow, W. Stahl and H. Dreizler, </w:t>
      </w:r>
      <w:r w:rsidRPr="00A152E6">
        <w:rPr>
          <w:rFonts w:ascii="Calibri" w:hAnsi="Calibri" w:cs="Calibri"/>
          <w:i/>
          <w:iCs/>
          <w:noProof/>
          <w:sz w:val="18"/>
          <w:szCs w:val="24"/>
        </w:rPr>
        <w:t>Rev. Sci. Instrum.</w:t>
      </w:r>
      <w:r w:rsidRPr="00A152E6">
        <w:rPr>
          <w:rFonts w:ascii="Calibri" w:hAnsi="Calibri" w:cs="Calibri"/>
          <w:noProof/>
          <w:sz w:val="18"/>
          <w:szCs w:val="24"/>
        </w:rPr>
        <w:t xml:space="preserve">, 1996, </w:t>
      </w:r>
      <w:r w:rsidRPr="00A152E6">
        <w:rPr>
          <w:rFonts w:ascii="Calibri" w:hAnsi="Calibri" w:cs="Calibri"/>
          <w:b/>
          <w:bCs/>
          <w:noProof/>
          <w:sz w:val="18"/>
          <w:szCs w:val="24"/>
        </w:rPr>
        <w:t>67</w:t>
      </w:r>
      <w:r w:rsidRPr="00A152E6">
        <w:rPr>
          <w:rFonts w:ascii="Calibri" w:hAnsi="Calibri" w:cs="Calibri"/>
          <w:noProof/>
          <w:sz w:val="18"/>
          <w:szCs w:val="24"/>
        </w:rPr>
        <w:t>, 4072–4084.</w:t>
      </w:r>
    </w:p>
    <w:p w14:paraId="4A6F2ACB"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56</w:t>
      </w:r>
      <w:r w:rsidRPr="00A152E6">
        <w:rPr>
          <w:rFonts w:ascii="Calibri" w:hAnsi="Calibri" w:cs="Calibri"/>
          <w:noProof/>
          <w:sz w:val="18"/>
          <w:szCs w:val="24"/>
        </w:rPr>
        <w:tab/>
        <w:t xml:space="preserve">T. J. and F. W. H. Balle, </w:t>
      </w:r>
      <w:r w:rsidRPr="00A152E6">
        <w:rPr>
          <w:rFonts w:ascii="Calibri" w:hAnsi="Calibri" w:cs="Calibri"/>
          <w:i/>
          <w:iCs/>
          <w:noProof/>
          <w:sz w:val="18"/>
          <w:szCs w:val="24"/>
        </w:rPr>
        <w:t>Rev. Sci. Instrum.</w:t>
      </w:r>
      <w:r w:rsidRPr="00A152E6">
        <w:rPr>
          <w:rFonts w:ascii="Calibri" w:hAnsi="Calibri" w:cs="Calibri"/>
          <w:noProof/>
          <w:sz w:val="18"/>
          <w:szCs w:val="24"/>
        </w:rPr>
        <w:t xml:space="preserve">, 1981, </w:t>
      </w:r>
      <w:r w:rsidRPr="00A152E6">
        <w:rPr>
          <w:rFonts w:ascii="Calibri" w:hAnsi="Calibri" w:cs="Calibri"/>
          <w:b/>
          <w:bCs/>
          <w:noProof/>
          <w:sz w:val="18"/>
          <w:szCs w:val="24"/>
        </w:rPr>
        <w:t>52</w:t>
      </w:r>
      <w:r w:rsidRPr="00A152E6">
        <w:rPr>
          <w:rFonts w:ascii="Calibri" w:hAnsi="Calibri" w:cs="Calibri"/>
          <w:noProof/>
          <w:sz w:val="18"/>
          <w:szCs w:val="24"/>
        </w:rPr>
        <w:t>, 33.</w:t>
      </w:r>
    </w:p>
    <w:p w14:paraId="25C99A8B"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szCs w:val="24"/>
        </w:rPr>
      </w:pPr>
      <w:r w:rsidRPr="00A152E6">
        <w:rPr>
          <w:rFonts w:ascii="Calibri" w:hAnsi="Calibri" w:cs="Calibri"/>
          <w:noProof/>
          <w:sz w:val="18"/>
          <w:szCs w:val="24"/>
        </w:rPr>
        <w:t>57</w:t>
      </w:r>
      <w:r w:rsidRPr="00A152E6">
        <w:rPr>
          <w:rFonts w:ascii="Calibri" w:hAnsi="Calibri" w:cs="Calibri"/>
          <w:noProof/>
          <w:sz w:val="18"/>
          <w:szCs w:val="24"/>
        </w:rPr>
        <w:tab/>
        <w:t xml:space="preserve">M. S. Caminati W., Millemaggi A., Alonso J. L., Lesarri A., Lopez J. C., </w:t>
      </w:r>
      <w:r w:rsidRPr="00A152E6">
        <w:rPr>
          <w:rFonts w:ascii="Calibri" w:hAnsi="Calibri" w:cs="Calibri"/>
          <w:i/>
          <w:iCs/>
          <w:noProof/>
          <w:sz w:val="18"/>
          <w:szCs w:val="24"/>
        </w:rPr>
        <w:t>Chem. Phys. Lett.</w:t>
      </w:r>
      <w:r w:rsidRPr="00A152E6">
        <w:rPr>
          <w:rFonts w:ascii="Calibri" w:hAnsi="Calibri" w:cs="Calibri"/>
          <w:noProof/>
          <w:sz w:val="18"/>
          <w:szCs w:val="24"/>
        </w:rPr>
        <w:t xml:space="preserve">, 2004, </w:t>
      </w:r>
      <w:r w:rsidRPr="00A152E6">
        <w:rPr>
          <w:rFonts w:ascii="Calibri" w:hAnsi="Calibri" w:cs="Calibri"/>
          <w:b/>
          <w:bCs/>
          <w:noProof/>
          <w:sz w:val="18"/>
          <w:szCs w:val="24"/>
        </w:rPr>
        <w:t>392</w:t>
      </w:r>
      <w:r w:rsidRPr="00A152E6">
        <w:rPr>
          <w:rFonts w:ascii="Calibri" w:hAnsi="Calibri" w:cs="Calibri"/>
          <w:noProof/>
          <w:sz w:val="18"/>
          <w:szCs w:val="24"/>
        </w:rPr>
        <w:t>, 1–6.</w:t>
      </w:r>
    </w:p>
    <w:p w14:paraId="423A9672" w14:textId="77777777" w:rsidR="00A152E6" w:rsidRPr="00A152E6" w:rsidRDefault="00A152E6" w:rsidP="00A152E6">
      <w:pPr>
        <w:widowControl w:val="0"/>
        <w:autoSpaceDE w:val="0"/>
        <w:autoSpaceDN w:val="0"/>
        <w:adjustRightInd w:val="0"/>
        <w:spacing w:after="0" w:line="240" w:lineRule="exact"/>
        <w:ind w:left="640" w:hanging="640"/>
        <w:rPr>
          <w:rFonts w:ascii="Calibri" w:hAnsi="Calibri" w:cs="Calibri"/>
          <w:noProof/>
          <w:sz w:val="18"/>
        </w:rPr>
      </w:pPr>
      <w:r w:rsidRPr="00A152E6">
        <w:rPr>
          <w:rFonts w:ascii="Calibri" w:hAnsi="Calibri" w:cs="Calibri"/>
          <w:noProof/>
          <w:sz w:val="18"/>
          <w:szCs w:val="24"/>
        </w:rPr>
        <w:t>58</w:t>
      </w:r>
      <w:r w:rsidRPr="00A152E6">
        <w:rPr>
          <w:rFonts w:ascii="Calibri" w:hAnsi="Calibri" w:cs="Calibri"/>
          <w:noProof/>
          <w:sz w:val="18"/>
          <w:szCs w:val="24"/>
        </w:rPr>
        <w:tab/>
        <w:t xml:space="preserve">W. Caminati, L. Evangelisti, G. Feng, B. M. Giuliano, Q. Gou, S. Melandri and J.-U. Grabow, </w:t>
      </w:r>
      <w:r w:rsidRPr="00A152E6">
        <w:rPr>
          <w:rFonts w:ascii="Calibri" w:hAnsi="Calibri" w:cs="Calibri"/>
          <w:i/>
          <w:iCs/>
          <w:noProof/>
          <w:sz w:val="18"/>
          <w:szCs w:val="24"/>
        </w:rPr>
        <w:t>Phys. Chem. Chem. Phys.</w:t>
      </w:r>
      <w:r w:rsidRPr="00A152E6">
        <w:rPr>
          <w:rFonts w:ascii="Calibri" w:hAnsi="Calibri" w:cs="Calibri"/>
          <w:noProof/>
          <w:sz w:val="18"/>
          <w:szCs w:val="24"/>
        </w:rPr>
        <w:t xml:space="preserve">, 2016, </w:t>
      </w:r>
      <w:r w:rsidRPr="00A152E6">
        <w:rPr>
          <w:rFonts w:ascii="Calibri" w:hAnsi="Calibri" w:cs="Calibri"/>
          <w:b/>
          <w:bCs/>
          <w:noProof/>
          <w:sz w:val="18"/>
          <w:szCs w:val="24"/>
        </w:rPr>
        <w:t>18</w:t>
      </w:r>
      <w:r w:rsidRPr="00A152E6">
        <w:rPr>
          <w:rFonts w:ascii="Calibri" w:hAnsi="Calibri" w:cs="Calibri"/>
          <w:noProof/>
          <w:sz w:val="18"/>
          <w:szCs w:val="24"/>
        </w:rPr>
        <w:t>, 17851–17855.</w:t>
      </w:r>
    </w:p>
    <w:p w14:paraId="5486D7F0" w14:textId="0DD1F154" w:rsidR="00054425" w:rsidRDefault="00054425" w:rsidP="00241ACD">
      <w:pPr>
        <w:pStyle w:val="RSCF02FootnotestoTitleAuthors"/>
        <w:spacing w:line="200" w:lineRule="exact"/>
        <w:rPr>
          <w:sz w:val="18"/>
          <w:szCs w:val="18"/>
        </w:rPr>
      </w:pPr>
      <w:r>
        <w:rPr>
          <w:sz w:val="18"/>
          <w:szCs w:val="18"/>
        </w:rPr>
        <w:fldChar w:fldCharType="end"/>
      </w:r>
    </w:p>
    <w:sectPr w:rsidR="00054425" w:rsidSect="00F651A6">
      <w:type w:val="continuous"/>
      <w:pgSz w:w="11907" w:h="16840" w:code="9"/>
      <w:pgMar w:top="1009" w:right="851" w:bottom="1758" w:left="851" w:header="851" w:footer="1049"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99DF5F" w14:textId="77777777" w:rsidR="001560BD" w:rsidRDefault="001560BD" w:rsidP="00E547DB">
      <w:pPr>
        <w:spacing w:after="0" w:line="240" w:lineRule="auto"/>
      </w:pPr>
      <w:r>
        <w:separator/>
      </w:r>
    </w:p>
    <w:p w14:paraId="601B0BF0" w14:textId="77777777" w:rsidR="001560BD" w:rsidRDefault="001560BD"/>
    <w:p w14:paraId="08A5DA85" w14:textId="77777777" w:rsidR="001560BD" w:rsidRDefault="001560BD"/>
    <w:p w14:paraId="5DBCDC1C" w14:textId="77777777" w:rsidR="001560BD" w:rsidRDefault="001560BD"/>
    <w:p w14:paraId="3154F610" w14:textId="77777777" w:rsidR="001560BD" w:rsidRDefault="001560BD"/>
    <w:p w14:paraId="2370A020" w14:textId="77777777" w:rsidR="001560BD" w:rsidRDefault="001560BD"/>
  </w:endnote>
  <w:endnote w:type="continuationSeparator" w:id="0">
    <w:p w14:paraId="67514662" w14:textId="77777777" w:rsidR="001560BD" w:rsidRDefault="001560BD" w:rsidP="00E547DB">
      <w:pPr>
        <w:spacing w:after="0" w:line="240" w:lineRule="auto"/>
      </w:pPr>
      <w:r>
        <w:continuationSeparator/>
      </w:r>
    </w:p>
    <w:p w14:paraId="34061E8E" w14:textId="77777777" w:rsidR="001560BD" w:rsidRDefault="001560BD"/>
    <w:p w14:paraId="69CEF836" w14:textId="77777777" w:rsidR="001560BD" w:rsidRDefault="001560BD"/>
    <w:p w14:paraId="44152C86" w14:textId="77777777" w:rsidR="001560BD" w:rsidRDefault="001560BD"/>
    <w:p w14:paraId="7B59E2A6" w14:textId="77777777" w:rsidR="001560BD" w:rsidRDefault="001560BD"/>
    <w:p w14:paraId="4258EF91" w14:textId="77777777" w:rsidR="001560BD" w:rsidRDefault="001560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93DC662-F362-48B5-84D9-575AA4A7E233}"/>
    <w:embedBold r:id="rId2" w:fontKey="{12EEDE83-586B-4A53-B785-1DA317D70861}"/>
    <w:embedItalic r:id="rId3" w:fontKey="{77EDC327-6130-495C-A32E-EDEB8861B10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53C9B7BE-0805-4E00-B36B-C0E2B50CE3EB}"/>
  </w:font>
  <w:font w:name="Times">
    <w:altName w:val="Times"/>
    <w:panose1 w:val="02020603050405020304"/>
    <w:charset w:val="00"/>
    <w:family w:val="roman"/>
    <w:pitch w:val="variable"/>
    <w:sig w:usb0="E0002EFF" w:usb1="C000785B" w:usb2="00000009" w:usb3="00000000" w:csb0="000001FF" w:csb1="00000000"/>
    <w:embedRegular r:id="rId5" w:fontKey="{1784BAE6-2B8A-4471-BEEA-6D746A63CCC1}"/>
    <w:embedBold r:id="rId6" w:fontKey="{D56137C1-5D96-4210-A327-0C5C4B9E6205}"/>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7" w:fontKey="{D5E9A9C2-2FB1-47BE-A32A-9CE9ACAA352F}"/>
    <w:embedBold r:id="rId8" w:fontKey="{598E9612-995B-42D5-9A87-5B2F0073D48A}"/>
  </w:font>
  <w:font w:name="Cambria">
    <w:panose1 w:val="02040503050406030204"/>
    <w:charset w:val="00"/>
    <w:family w:val="roman"/>
    <w:pitch w:val="variable"/>
    <w:sig w:usb0="E00006FF" w:usb1="420024FF" w:usb2="02000000" w:usb3="00000000" w:csb0="0000019F" w:csb1="00000000"/>
    <w:embedRegular r:id="rId9" w:fontKey="{CD8397ED-3BFA-4256-B142-E1A2EB47F5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7C395" w14:textId="077B84D3" w:rsidR="00C0636B" w:rsidRPr="006602F1" w:rsidRDefault="00C0636B" w:rsidP="00D45ADF">
    <w:pPr>
      <w:pStyle w:val="Pidipagina"/>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C148E" w14:textId="77777777" w:rsidR="00C0636B" w:rsidRPr="006602F1" w:rsidRDefault="00C0636B" w:rsidP="00D45ADF">
    <w:pPr>
      <w:pStyle w:val="Pidipagina"/>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C4DD8" w14:textId="77777777" w:rsidR="00C0636B" w:rsidRPr="006602F1" w:rsidRDefault="00C0636B" w:rsidP="00D45ADF">
    <w:pPr>
      <w:pStyle w:val="Pidipagina"/>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C0636B" w:rsidRPr="00F20A7C" w:rsidRDefault="00C0636B"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2BD3FB71" w14:textId="77777777" w:rsidR="00C0636B" w:rsidRPr="00F20A7C" w:rsidRDefault="00C0636B"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278B67" w14:textId="77777777" w:rsidR="001560BD" w:rsidRDefault="001560BD" w:rsidP="00E547DB">
      <w:pPr>
        <w:spacing w:after="0" w:line="240" w:lineRule="auto"/>
      </w:pPr>
      <w:r>
        <w:separator/>
      </w:r>
    </w:p>
    <w:p w14:paraId="081BA545" w14:textId="77777777" w:rsidR="001560BD" w:rsidRDefault="001560BD"/>
    <w:p w14:paraId="279FFA0C" w14:textId="77777777" w:rsidR="001560BD" w:rsidRDefault="001560BD"/>
    <w:p w14:paraId="3F486622" w14:textId="77777777" w:rsidR="001560BD" w:rsidRDefault="001560BD"/>
    <w:p w14:paraId="5782F164" w14:textId="77777777" w:rsidR="001560BD" w:rsidRDefault="001560BD"/>
    <w:p w14:paraId="557372FA" w14:textId="77777777" w:rsidR="001560BD" w:rsidRDefault="001560BD"/>
  </w:footnote>
  <w:footnote w:type="continuationSeparator" w:id="0">
    <w:p w14:paraId="55C26F91" w14:textId="77777777" w:rsidR="001560BD" w:rsidRDefault="001560BD" w:rsidP="00E547DB">
      <w:pPr>
        <w:spacing w:after="0" w:line="240" w:lineRule="auto"/>
      </w:pPr>
      <w:r>
        <w:continuationSeparator/>
      </w:r>
    </w:p>
    <w:p w14:paraId="1F3EDE3A" w14:textId="77777777" w:rsidR="001560BD" w:rsidRDefault="001560BD"/>
    <w:p w14:paraId="49E014A9" w14:textId="77777777" w:rsidR="001560BD" w:rsidRDefault="001560BD"/>
    <w:p w14:paraId="34857D13" w14:textId="77777777" w:rsidR="001560BD" w:rsidRDefault="001560BD"/>
    <w:p w14:paraId="001C080A" w14:textId="77777777" w:rsidR="001560BD" w:rsidRDefault="001560BD"/>
    <w:p w14:paraId="4E6D1BB5" w14:textId="77777777" w:rsidR="001560BD" w:rsidRDefault="001560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5D6BB" w14:textId="77777777" w:rsidR="00C0636B" w:rsidRPr="00E70DCE" w:rsidRDefault="00C0636B" w:rsidP="00D45ADF">
    <w:pPr>
      <w:pStyle w:val="Intestazione"/>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C0636B" w:rsidRPr="00F20A7C" w:rsidRDefault="00C0636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C389A26" w14:textId="77777777" w:rsidR="00C0636B" w:rsidRPr="00F20A7C" w:rsidRDefault="00C0636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C0636B" w:rsidRPr="00F20A7C" w:rsidRDefault="00C0636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2A3F4DC3" w14:textId="77777777" w:rsidR="00C0636B" w:rsidRPr="00F20A7C" w:rsidRDefault="00C0636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8EC0D" w14:textId="77777777" w:rsidR="00C0636B" w:rsidRPr="009316A6" w:rsidRDefault="00C0636B" w:rsidP="00D45ADF">
    <w:pPr>
      <w:pStyle w:val="Intestazione"/>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C0636B" w:rsidRPr="00F20A7C" w:rsidRDefault="00C0636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E9A3293" w14:textId="77777777" w:rsidR="00C0636B" w:rsidRPr="00F20A7C" w:rsidRDefault="00C0636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C0636B" w:rsidRPr="00F20A7C" w:rsidRDefault="00C0636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90D4CCD" w14:textId="77777777" w:rsidR="00C0636B" w:rsidRPr="00F20A7C" w:rsidRDefault="00C0636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27CF2" w14:textId="77777777" w:rsidR="00C0636B" w:rsidRDefault="00C0636B" w:rsidP="00180ABE">
    <w:pPr>
      <w:pStyle w:val="Intestazione"/>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C0636B" w:rsidRPr="00F20A7C" w:rsidRDefault="00C0636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40D533DE" w14:textId="77777777" w:rsidR="00C0636B" w:rsidRPr="00F20A7C" w:rsidRDefault="00C0636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25301B85" w14:textId="77777777" w:rsidR="00C0636B" w:rsidRDefault="00C0636B" w:rsidP="00180ABE">
    <w:pPr>
      <w:pStyle w:val="Intestazione"/>
      <w:shd w:val="clear" w:color="auto" w:fill="FFFFFF" w:themeFill="background1"/>
      <w:tabs>
        <w:tab w:val="clear" w:pos="4513"/>
        <w:tab w:val="clear" w:pos="9026"/>
        <w:tab w:val="right" w:pos="10205"/>
      </w:tabs>
      <w:spacing w:after="240"/>
      <w:rPr>
        <w:b/>
        <w:sz w:val="32"/>
        <w:szCs w:val="32"/>
      </w:rPr>
    </w:pPr>
  </w:p>
  <w:p w14:paraId="419C7B5B" w14:textId="77777777" w:rsidR="00C0636B" w:rsidRPr="00180ABE" w:rsidRDefault="00C0636B" w:rsidP="00180ABE">
    <w:pPr>
      <w:pStyle w:val="Intestazione"/>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8"/>
  </w:num>
  <w:num w:numId="5">
    <w:abstractNumId w:val="7"/>
  </w:num>
  <w:num w:numId="6">
    <w:abstractNumId w:val="2"/>
  </w:num>
  <w:num w:numId="7">
    <w:abstractNumId w:val="6"/>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proofState w:spelling="clean" w:grammar="clean"/>
  <w:stylePaneSortMethod w:val="0000"/>
  <w:defaultTabStop w:val="284"/>
  <w:hyphenationZone w:val="283"/>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0A5C"/>
    <w:rsid w:val="00005B8A"/>
    <w:rsid w:val="000153C7"/>
    <w:rsid w:val="000220BA"/>
    <w:rsid w:val="00022D8A"/>
    <w:rsid w:val="0003744F"/>
    <w:rsid w:val="00054425"/>
    <w:rsid w:val="0005562F"/>
    <w:rsid w:val="000622D1"/>
    <w:rsid w:val="00067B63"/>
    <w:rsid w:val="00071E41"/>
    <w:rsid w:val="00073639"/>
    <w:rsid w:val="0007620E"/>
    <w:rsid w:val="000934C6"/>
    <w:rsid w:val="000A2670"/>
    <w:rsid w:val="000B5F56"/>
    <w:rsid w:val="000C0A9D"/>
    <w:rsid w:val="000D2FAC"/>
    <w:rsid w:val="000D5891"/>
    <w:rsid w:val="000D6963"/>
    <w:rsid w:val="000E7326"/>
    <w:rsid w:val="000E7A32"/>
    <w:rsid w:val="000F0959"/>
    <w:rsid w:val="000F3A41"/>
    <w:rsid w:val="00100398"/>
    <w:rsid w:val="00100A32"/>
    <w:rsid w:val="00120227"/>
    <w:rsid w:val="00126027"/>
    <w:rsid w:val="00135226"/>
    <w:rsid w:val="001508E9"/>
    <w:rsid w:val="001560BD"/>
    <w:rsid w:val="00157926"/>
    <w:rsid w:val="001633D9"/>
    <w:rsid w:val="00163D10"/>
    <w:rsid w:val="00166901"/>
    <w:rsid w:val="00177C02"/>
    <w:rsid w:val="00180ABE"/>
    <w:rsid w:val="001923AB"/>
    <w:rsid w:val="001925B0"/>
    <w:rsid w:val="001A3D04"/>
    <w:rsid w:val="001A7D0A"/>
    <w:rsid w:val="001B0B64"/>
    <w:rsid w:val="001C1EB8"/>
    <w:rsid w:val="001E2759"/>
    <w:rsid w:val="00202242"/>
    <w:rsid w:val="00206A82"/>
    <w:rsid w:val="00214BEC"/>
    <w:rsid w:val="00222A1D"/>
    <w:rsid w:val="00227F95"/>
    <w:rsid w:val="00230321"/>
    <w:rsid w:val="00237C8A"/>
    <w:rsid w:val="0024022C"/>
    <w:rsid w:val="00240353"/>
    <w:rsid w:val="00241ACD"/>
    <w:rsid w:val="00244B45"/>
    <w:rsid w:val="00245F53"/>
    <w:rsid w:val="00253551"/>
    <w:rsid w:val="0026468C"/>
    <w:rsid w:val="00270DD5"/>
    <w:rsid w:val="00271235"/>
    <w:rsid w:val="00272D6F"/>
    <w:rsid w:val="002739DC"/>
    <w:rsid w:val="00286613"/>
    <w:rsid w:val="002A5421"/>
    <w:rsid w:val="002B2607"/>
    <w:rsid w:val="002C0803"/>
    <w:rsid w:val="002C251C"/>
    <w:rsid w:val="002C3D7C"/>
    <w:rsid w:val="002C6A6C"/>
    <w:rsid w:val="002E0F74"/>
    <w:rsid w:val="002E5B1D"/>
    <w:rsid w:val="002E65CF"/>
    <w:rsid w:val="002E66A5"/>
    <w:rsid w:val="002F52C3"/>
    <w:rsid w:val="002F7D41"/>
    <w:rsid w:val="00301C28"/>
    <w:rsid w:val="003222B0"/>
    <w:rsid w:val="00352029"/>
    <w:rsid w:val="00352AA4"/>
    <w:rsid w:val="00354579"/>
    <w:rsid w:val="00356F00"/>
    <w:rsid w:val="00371EAB"/>
    <w:rsid w:val="00377481"/>
    <w:rsid w:val="00385965"/>
    <w:rsid w:val="003A0000"/>
    <w:rsid w:val="003A7E95"/>
    <w:rsid w:val="003B739C"/>
    <w:rsid w:val="003C6313"/>
    <w:rsid w:val="003C7F7B"/>
    <w:rsid w:val="003D4ECA"/>
    <w:rsid w:val="003D6715"/>
    <w:rsid w:val="003D7594"/>
    <w:rsid w:val="003E4B78"/>
    <w:rsid w:val="003E55B2"/>
    <w:rsid w:val="003E5A1E"/>
    <w:rsid w:val="003E61B6"/>
    <w:rsid w:val="0043180D"/>
    <w:rsid w:val="004414A5"/>
    <w:rsid w:val="00442B26"/>
    <w:rsid w:val="004440E2"/>
    <w:rsid w:val="0044700B"/>
    <w:rsid w:val="00467171"/>
    <w:rsid w:val="00467C80"/>
    <w:rsid w:val="00474052"/>
    <w:rsid w:val="0047645B"/>
    <w:rsid w:val="00484F96"/>
    <w:rsid w:val="004877C8"/>
    <w:rsid w:val="004901D3"/>
    <w:rsid w:val="004921FA"/>
    <w:rsid w:val="004B5EA4"/>
    <w:rsid w:val="004C40F3"/>
    <w:rsid w:val="004C531E"/>
    <w:rsid w:val="004C6C90"/>
    <w:rsid w:val="004D0494"/>
    <w:rsid w:val="005037CD"/>
    <w:rsid w:val="00504795"/>
    <w:rsid w:val="00514CBA"/>
    <w:rsid w:val="00515D5D"/>
    <w:rsid w:val="005169C9"/>
    <w:rsid w:val="0052630A"/>
    <w:rsid w:val="0053177A"/>
    <w:rsid w:val="00533EA1"/>
    <w:rsid w:val="005771C3"/>
    <w:rsid w:val="00577B54"/>
    <w:rsid w:val="00581FFA"/>
    <w:rsid w:val="00590F6D"/>
    <w:rsid w:val="005A2D24"/>
    <w:rsid w:val="005A5A6D"/>
    <w:rsid w:val="005A5ED7"/>
    <w:rsid w:val="005C1A41"/>
    <w:rsid w:val="005C4565"/>
    <w:rsid w:val="005E05CD"/>
    <w:rsid w:val="005E3BF5"/>
    <w:rsid w:val="00604FF6"/>
    <w:rsid w:val="0060627E"/>
    <w:rsid w:val="00615038"/>
    <w:rsid w:val="0061572F"/>
    <w:rsid w:val="00616D34"/>
    <w:rsid w:val="00621457"/>
    <w:rsid w:val="006224A8"/>
    <w:rsid w:val="00630FF0"/>
    <w:rsid w:val="00631441"/>
    <w:rsid w:val="00641030"/>
    <w:rsid w:val="00645D52"/>
    <w:rsid w:val="0065133B"/>
    <w:rsid w:val="00651F59"/>
    <w:rsid w:val="006522A6"/>
    <w:rsid w:val="006556AC"/>
    <w:rsid w:val="006602F1"/>
    <w:rsid w:val="00663E5F"/>
    <w:rsid w:val="00670ED4"/>
    <w:rsid w:val="006728B8"/>
    <w:rsid w:val="00672928"/>
    <w:rsid w:val="00674A86"/>
    <w:rsid w:val="006828D7"/>
    <w:rsid w:val="00687C2C"/>
    <w:rsid w:val="00687F37"/>
    <w:rsid w:val="00691858"/>
    <w:rsid w:val="00692A52"/>
    <w:rsid w:val="006A69C8"/>
    <w:rsid w:val="006A7980"/>
    <w:rsid w:val="006B1DB8"/>
    <w:rsid w:val="006B218D"/>
    <w:rsid w:val="006C3322"/>
    <w:rsid w:val="006D6163"/>
    <w:rsid w:val="006E58B1"/>
    <w:rsid w:val="006F01C4"/>
    <w:rsid w:val="006F487B"/>
    <w:rsid w:val="006F740B"/>
    <w:rsid w:val="00732F80"/>
    <w:rsid w:val="0074303B"/>
    <w:rsid w:val="00744A41"/>
    <w:rsid w:val="0076448B"/>
    <w:rsid w:val="007738E4"/>
    <w:rsid w:val="00780A41"/>
    <w:rsid w:val="007944E7"/>
    <w:rsid w:val="00794787"/>
    <w:rsid w:val="007A37D8"/>
    <w:rsid w:val="007B2D36"/>
    <w:rsid w:val="007B584F"/>
    <w:rsid w:val="007C3D03"/>
    <w:rsid w:val="007D0EEA"/>
    <w:rsid w:val="007D1EFA"/>
    <w:rsid w:val="007D5FE4"/>
    <w:rsid w:val="007E6231"/>
    <w:rsid w:val="007E6D8C"/>
    <w:rsid w:val="00811C69"/>
    <w:rsid w:val="008125A0"/>
    <w:rsid w:val="00815AC3"/>
    <w:rsid w:val="00821EEE"/>
    <w:rsid w:val="008560DE"/>
    <w:rsid w:val="00856314"/>
    <w:rsid w:val="0086791F"/>
    <w:rsid w:val="00873F9F"/>
    <w:rsid w:val="008818A8"/>
    <w:rsid w:val="0088525A"/>
    <w:rsid w:val="008A0D60"/>
    <w:rsid w:val="008A3917"/>
    <w:rsid w:val="008B27E8"/>
    <w:rsid w:val="008C1387"/>
    <w:rsid w:val="008C682F"/>
    <w:rsid w:val="008D0BA7"/>
    <w:rsid w:val="008E0BB5"/>
    <w:rsid w:val="008E3FDB"/>
    <w:rsid w:val="008E509B"/>
    <w:rsid w:val="008E5DE4"/>
    <w:rsid w:val="008F4811"/>
    <w:rsid w:val="008F525A"/>
    <w:rsid w:val="009026D4"/>
    <w:rsid w:val="0090783F"/>
    <w:rsid w:val="00917074"/>
    <w:rsid w:val="00921A36"/>
    <w:rsid w:val="009250AC"/>
    <w:rsid w:val="0092763E"/>
    <w:rsid w:val="00930FA2"/>
    <w:rsid w:val="009316A6"/>
    <w:rsid w:val="00933E6A"/>
    <w:rsid w:val="00936114"/>
    <w:rsid w:val="009400E9"/>
    <w:rsid w:val="00944EFF"/>
    <w:rsid w:val="00946830"/>
    <w:rsid w:val="00952446"/>
    <w:rsid w:val="009557DB"/>
    <w:rsid w:val="00962779"/>
    <w:rsid w:val="009654EC"/>
    <w:rsid w:val="00972377"/>
    <w:rsid w:val="009918D9"/>
    <w:rsid w:val="00995DDE"/>
    <w:rsid w:val="009A01E7"/>
    <w:rsid w:val="009A392D"/>
    <w:rsid w:val="009A59CE"/>
    <w:rsid w:val="009C653C"/>
    <w:rsid w:val="009D06AD"/>
    <w:rsid w:val="009D1119"/>
    <w:rsid w:val="009D17C3"/>
    <w:rsid w:val="009D47C2"/>
    <w:rsid w:val="009E51F8"/>
    <w:rsid w:val="009F2649"/>
    <w:rsid w:val="009F6385"/>
    <w:rsid w:val="00A0196F"/>
    <w:rsid w:val="00A02609"/>
    <w:rsid w:val="00A05364"/>
    <w:rsid w:val="00A074D7"/>
    <w:rsid w:val="00A14AE7"/>
    <w:rsid w:val="00A152E6"/>
    <w:rsid w:val="00A17D23"/>
    <w:rsid w:val="00A208E1"/>
    <w:rsid w:val="00A23E03"/>
    <w:rsid w:val="00A36449"/>
    <w:rsid w:val="00A37590"/>
    <w:rsid w:val="00A37B66"/>
    <w:rsid w:val="00A521AB"/>
    <w:rsid w:val="00A531BD"/>
    <w:rsid w:val="00A56CD0"/>
    <w:rsid w:val="00A61D3E"/>
    <w:rsid w:val="00A62241"/>
    <w:rsid w:val="00A7442E"/>
    <w:rsid w:val="00A7643E"/>
    <w:rsid w:val="00A85909"/>
    <w:rsid w:val="00A9649E"/>
    <w:rsid w:val="00AA1341"/>
    <w:rsid w:val="00AA28A6"/>
    <w:rsid w:val="00AB16D0"/>
    <w:rsid w:val="00AB2C1B"/>
    <w:rsid w:val="00AC0359"/>
    <w:rsid w:val="00AC3BF2"/>
    <w:rsid w:val="00AD5483"/>
    <w:rsid w:val="00AE4168"/>
    <w:rsid w:val="00AE4603"/>
    <w:rsid w:val="00AF0249"/>
    <w:rsid w:val="00AF150F"/>
    <w:rsid w:val="00AF4737"/>
    <w:rsid w:val="00B0470A"/>
    <w:rsid w:val="00B07A3B"/>
    <w:rsid w:val="00B10D82"/>
    <w:rsid w:val="00B2364D"/>
    <w:rsid w:val="00B271B1"/>
    <w:rsid w:val="00B308BF"/>
    <w:rsid w:val="00B33507"/>
    <w:rsid w:val="00B45859"/>
    <w:rsid w:val="00B53582"/>
    <w:rsid w:val="00B53B12"/>
    <w:rsid w:val="00B566CA"/>
    <w:rsid w:val="00B6239D"/>
    <w:rsid w:val="00B67630"/>
    <w:rsid w:val="00B70B18"/>
    <w:rsid w:val="00B722DE"/>
    <w:rsid w:val="00B738B9"/>
    <w:rsid w:val="00B80DDB"/>
    <w:rsid w:val="00B81EE1"/>
    <w:rsid w:val="00B8644C"/>
    <w:rsid w:val="00B91D04"/>
    <w:rsid w:val="00B92182"/>
    <w:rsid w:val="00B9392D"/>
    <w:rsid w:val="00BA42DD"/>
    <w:rsid w:val="00BA761E"/>
    <w:rsid w:val="00BB3FBE"/>
    <w:rsid w:val="00BC603D"/>
    <w:rsid w:val="00BF151E"/>
    <w:rsid w:val="00C03CE1"/>
    <w:rsid w:val="00C0636B"/>
    <w:rsid w:val="00C17189"/>
    <w:rsid w:val="00C248F7"/>
    <w:rsid w:val="00C3016F"/>
    <w:rsid w:val="00C31922"/>
    <w:rsid w:val="00C31A0F"/>
    <w:rsid w:val="00C32EDF"/>
    <w:rsid w:val="00C405FD"/>
    <w:rsid w:val="00C42573"/>
    <w:rsid w:val="00C5024A"/>
    <w:rsid w:val="00C57107"/>
    <w:rsid w:val="00C62C2D"/>
    <w:rsid w:val="00C658AF"/>
    <w:rsid w:val="00C70981"/>
    <w:rsid w:val="00C9227C"/>
    <w:rsid w:val="00C9557D"/>
    <w:rsid w:val="00CA2740"/>
    <w:rsid w:val="00CB4308"/>
    <w:rsid w:val="00CC12E6"/>
    <w:rsid w:val="00CC2E25"/>
    <w:rsid w:val="00CC4CE2"/>
    <w:rsid w:val="00CC7C64"/>
    <w:rsid w:val="00CD0B47"/>
    <w:rsid w:val="00CF5F1A"/>
    <w:rsid w:val="00D010E8"/>
    <w:rsid w:val="00D02C04"/>
    <w:rsid w:val="00D02E7A"/>
    <w:rsid w:val="00D138E8"/>
    <w:rsid w:val="00D20259"/>
    <w:rsid w:val="00D208BA"/>
    <w:rsid w:val="00D21668"/>
    <w:rsid w:val="00D216BC"/>
    <w:rsid w:val="00D22DF1"/>
    <w:rsid w:val="00D4031F"/>
    <w:rsid w:val="00D42F8F"/>
    <w:rsid w:val="00D45ADF"/>
    <w:rsid w:val="00D45AEA"/>
    <w:rsid w:val="00D52115"/>
    <w:rsid w:val="00D6580F"/>
    <w:rsid w:val="00D720DD"/>
    <w:rsid w:val="00D80088"/>
    <w:rsid w:val="00DA07F1"/>
    <w:rsid w:val="00DC16B4"/>
    <w:rsid w:val="00DD06F4"/>
    <w:rsid w:val="00DD500F"/>
    <w:rsid w:val="00DE2B13"/>
    <w:rsid w:val="00DF53E4"/>
    <w:rsid w:val="00DF6A94"/>
    <w:rsid w:val="00E11381"/>
    <w:rsid w:val="00E1517A"/>
    <w:rsid w:val="00E2136E"/>
    <w:rsid w:val="00E229B4"/>
    <w:rsid w:val="00E25AF8"/>
    <w:rsid w:val="00E27F1B"/>
    <w:rsid w:val="00E31A6A"/>
    <w:rsid w:val="00E46BDF"/>
    <w:rsid w:val="00E547DB"/>
    <w:rsid w:val="00E555BF"/>
    <w:rsid w:val="00E61949"/>
    <w:rsid w:val="00E70DCE"/>
    <w:rsid w:val="00E71D6F"/>
    <w:rsid w:val="00E82B0B"/>
    <w:rsid w:val="00E87276"/>
    <w:rsid w:val="00EA446A"/>
    <w:rsid w:val="00EA448D"/>
    <w:rsid w:val="00EA6AB6"/>
    <w:rsid w:val="00EA70CA"/>
    <w:rsid w:val="00EA7DC1"/>
    <w:rsid w:val="00EB5BA2"/>
    <w:rsid w:val="00EB5C28"/>
    <w:rsid w:val="00EB7641"/>
    <w:rsid w:val="00EC6884"/>
    <w:rsid w:val="00EE34DB"/>
    <w:rsid w:val="00EE3AFB"/>
    <w:rsid w:val="00EE556D"/>
    <w:rsid w:val="00EF0413"/>
    <w:rsid w:val="00EF0D19"/>
    <w:rsid w:val="00EF1577"/>
    <w:rsid w:val="00EF6BD4"/>
    <w:rsid w:val="00F02A47"/>
    <w:rsid w:val="00F05C18"/>
    <w:rsid w:val="00F157DD"/>
    <w:rsid w:val="00F15F90"/>
    <w:rsid w:val="00F21465"/>
    <w:rsid w:val="00F35D52"/>
    <w:rsid w:val="00F50907"/>
    <w:rsid w:val="00F6065C"/>
    <w:rsid w:val="00F61EB1"/>
    <w:rsid w:val="00F62C8B"/>
    <w:rsid w:val="00F651A6"/>
    <w:rsid w:val="00F802D4"/>
    <w:rsid w:val="00F91982"/>
    <w:rsid w:val="00F93A22"/>
    <w:rsid w:val="00F95715"/>
    <w:rsid w:val="00FA2DA2"/>
    <w:rsid w:val="00FA311A"/>
    <w:rsid w:val="00FA6388"/>
    <w:rsid w:val="00FB16A8"/>
    <w:rsid w:val="00FC1AAD"/>
    <w:rsid w:val="00FD18AF"/>
    <w:rsid w:val="00FE0FE8"/>
    <w:rsid w:val="00FE188A"/>
    <w:rsid w:val="00FE5F37"/>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EF157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547DB"/>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E547DB"/>
  </w:style>
  <w:style w:type="paragraph" w:styleId="Pidipagina">
    <w:name w:val="footer"/>
    <w:basedOn w:val="Normale"/>
    <w:link w:val="PidipaginaCarattere"/>
    <w:uiPriority w:val="99"/>
    <w:unhideWhenUsed/>
    <w:rsid w:val="00E547DB"/>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E547DB"/>
  </w:style>
  <w:style w:type="paragraph" w:styleId="Testofumetto">
    <w:name w:val="Balloon Text"/>
    <w:basedOn w:val="Normale"/>
    <w:link w:val="TestofumettoCarattere"/>
    <w:uiPriority w:val="99"/>
    <w:semiHidden/>
    <w:unhideWhenUsed/>
    <w:rsid w:val="00E547D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47DB"/>
    <w:rPr>
      <w:rFonts w:ascii="Tahoma" w:hAnsi="Tahoma" w:cs="Tahoma"/>
      <w:sz w:val="16"/>
      <w:szCs w:val="16"/>
    </w:rPr>
  </w:style>
  <w:style w:type="paragraph" w:customStyle="1" w:styleId="RSCH01PaperTitle">
    <w:name w:val="RSC H01 Paper Title"/>
    <w:basedOn w:val="Normale"/>
    <w:next w:val="Normale"/>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e"/>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e"/>
    <w:link w:val="RSCB01ARTAbstractChar"/>
    <w:qFormat/>
    <w:rsid w:val="00FA2DA2"/>
    <w:pPr>
      <w:spacing w:line="240" w:lineRule="exact"/>
      <w:jc w:val="both"/>
    </w:pPr>
    <w:rPr>
      <w:noProof/>
      <w:sz w:val="16"/>
      <w:lang w:eastAsia="en-GB"/>
    </w:rPr>
  </w:style>
  <w:style w:type="table" w:styleId="Grigliatabella">
    <w:name w:val="Table Grid"/>
    <w:basedOn w:val="Tabellanormale"/>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e"/>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Carpredefinitoparagrafo"/>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e"/>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e"/>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e"/>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e"/>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e"/>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Carpredefinitoparagrafo"/>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Carpredefinitoparagrafo"/>
    <w:link w:val="RSCF02FootnotestoTitleAuthors"/>
    <w:rsid w:val="006556AC"/>
    <w:rPr>
      <w:rFonts w:cs="Times New Roman"/>
      <w:w w:val="105"/>
      <w:sz w:val="14"/>
      <w:szCs w:val="14"/>
    </w:rPr>
  </w:style>
  <w:style w:type="paragraph" w:styleId="Nessunaspaziatura">
    <w:name w:val="No Spacing"/>
    <w:uiPriority w:val="1"/>
    <w:rsid w:val="00272D6F"/>
    <w:pPr>
      <w:spacing w:after="0" w:line="240" w:lineRule="auto"/>
    </w:pPr>
  </w:style>
  <w:style w:type="character" w:customStyle="1" w:styleId="RSCR02ReferencesChar">
    <w:name w:val="RSC R02 References Char"/>
    <w:basedOn w:val="Carpredefinitoparagrafo"/>
    <w:link w:val="RSCR02References"/>
    <w:rsid w:val="00CF5F1A"/>
    <w:rPr>
      <w:rFonts w:cs="Times New Roman"/>
      <w:w w:val="105"/>
      <w:sz w:val="18"/>
      <w:szCs w:val="18"/>
    </w:rPr>
  </w:style>
  <w:style w:type="paragraph" w:customStyle="1" w:styleId="RSCB04AHeadingSection">
    <w:name w:val="RSC B04 A Heading (Section)"/>
    <w:basedOn w:val="Normale"/>
    <w:link w:val="RSCB04AHeadingSectionChar"/>
    <w:qFormat/>
    <w:rsid w:val="00EF6BD4"/>
    <w:pPr>
      <w:spacing w:before="400" w:after="80" w:line="240" w:lineRule="auto"/>
    </w:pPr>
    <w:rPr>
      <w:b/>
      <w:sz w:val="24"/>
    </w:rPr>
  </w:style>
  <w:style w:type="character" w:customStyle="1" w:styleId="RSCH01PaperTitleChar">
    <w:name w:val="RSC H01 Paper Title Char"/>
    <w:basedOn w:val="Carpredefinitoparagrafo"/>
    <w:link w:val="RSCH01PaperTitle"/>
    <w:rsid w:val="00C32EDF"/>
    <w:rPr>
      <w:rFonts w:cs="Times New Roman"/>
      <w:b/>
      <w:sz w:val="29"/>
      <w:szCs w:val="32"/>
    </w:rPr>
  </w:style>
  <w:style w:type="character" w:customStyle="1" w:styleId="RSCH02PaperAuthorsandBylineChar">
    <w:name w:val="RSC H02 Paper Authors and Byline Char"/>
    <w:basedOn w:val="Carpredefinitoparagrafo"/>
    <w:link w:val="RSCH02PaperAuthorsandByline"/>
    <w:rsid w:val="001633D9"/>
    <w:rPr>
      <w:rFonts w:cs="Times New Roman"/>
      <w:sz w:val="20"/>
    </w:rPr>
  </w:style>
  <w:style w:type="character" w:customStyle="1" w:styleId="RSCB01ARTAbstractChar">
    <w:name w:val="RSC B01 ART Abstract Char"/>
    <w:basedOn w:val="Carpredefinitoparagrafo"/>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Carpredefinitoparagrafo"/>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e"/>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Carpredefinitoparagrafo"/>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Carpredefinitoparagrafo"/>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Carpredefinitoparagrafo"/>
    <w:link w:val="RSCI03FigureSchemeChartUncaptioned"/>
    <w:rsid w:val="006556AC"/>
    <w:rPr>
      <w:rFonts w:cs="Times New Roman"/>
      <w:sz w:val="16"/>
      <w:szCs w:val="16"/>
    </w:rPr>
  </w:style>
  <w:style w:type="character" w:customStyle="1" w:styleId="RSCB03MathematicsGreeketcChar">
    <w:name w:val="RSC B03 Mathematics/Greek etc Char"/>
    <w:basedOn w:val="Carpredefinitoparagrafo"/>
    <w:link w:val="RSCB03MathematicsGreeketc"/>
    <w:rsid w:val="007A37D8"/>
    <w:rPr>
      <w:rFonts w:ascii="Times New Roman" w:hAnsi="Times New Roman"/>
      <w:sz w:val="18"/>
    </w:rPr>
  </w:style>
  <w:style w:type="paragraph" w:customStyle="1" w:styleId="RSCT03TableBody">
    <w:name w:val="RSC T03 Table Body"/>
    <w:basedOn w:val="Normale"/>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Carpredefinitoparagrafo"/>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e"/>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Carpredefinitoparagrafo"/>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Carpredefinitoparagrafo"/>
    <w:link w:val="RSCT04TableFootnotewithbottombar"/>
    <w:rsid w:val="006556AC"/>
    <w:rPr>
      <w:rFonts w:eastAsia="Times New Roman" w:cs="Times New Roman"/>
      <w:sz w:val="15"/>
      <w:szCs w:val="20"/>
      <w:lang w:eastAsia="en-GB"/>
    </w:rPr>
  </w:style>
  <w:style w:type="character" w:styleId="Collegamentoipertestuale">
    <w:name w:val="Hyperlink"/>
    <w:basedOn w:val="Carpredefinitoparagrafo"/>
    <w:uiPriority w:val="99"/>
    <w:unhideWhenUsed/>
    <w:rsid w:val="005037CD"/>
    <w:rPr>
      <w:color w:val="0000FF" w:themeColor="hyperlink"/>
      <w:u w:val="single"/>
    </w:rPr>
  </w:style>
  <w:style w:type="paragraph" w:styleId="Paragrafoelenco">
    <w:name w:val="List Paragraph"/>
    <w:basedOn w:val="Normale"/>
    <w:uiPriority w:val="34"/>
    <w:qFormat/>
    <w:rsid w:val="00F15F90"/>
    <w:pPr>
      <w:ind w:left="720"/>
      <w:contextualSpacing/>
    </w:pPr>
  </w:style>
  <w:style w:type="paragraph" w:styleId="Revisione">
    <w:name w:val="Revision"/>
    <w:hidden/>
    <w:uiPriority w:val="99"/>
    <w:semiHidden/>
    <w:rsid w:val="000D5891"/>
    <w:pPr>
      <w:spacing w:after="0" w:line="240" w:lineRule="auto"/>
    </w:pPr>
  </w:style>
  <w:style w:type="paragraph" w:styleId="Testonotaapidipagina">
    <w:name w:val="footnote text"/>
    <w:basedOn w:val="Normale"/>
    <w:link w:val="TestonotaapidipaginaCarattere"/>
    <w:uiPriority w:val="99"/>
    <w:semiHidden/>
    <w:unhideWhenUsed/>
    <w:rsid w:val="00CA274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A2740"/>
    <w:rPr>
      <w:sz w:val="20"/>
      <w:szCs w:val="20"/>
    </w:rPr>
  </w:style>
  <w:style w:type="character" w:styleId="Rimandonotaapidipagina">
    <w:name w:val="footnote reference"/>
    <w:basedOn w:val="Carpredefinitoparagrafo"/>
    <w:uiPriority w:val="99"/>
    <w:semiHidden/>
    <w:unhideWhenUsed/>
    <w:rsid w:val="00CA2740"/>
    <w:rPr>
      <w:vertAlign w:val="superscript"/>
    </w:rPr>
  </w:style>
  <w:style w:type="paragraph" w:styleId="NormaleWeb">
    <w:name w:val="Normal (Web)"/>
    <w:basedOn w:val="Normale"/>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Didascalia">
    <w:name w:val="caption"/>
    <w:basedOn w:val="Normale"/>
    <w:next w:val="Normale"/>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Carpredefinitoparagrafo"/>
    <w:link w:val="RSCI04CaptiontoFigureSchemeChart"/>
    <w:rsid w:val="006556AC"/>
    <w:rPr>
      <w:bCs/>
      <w:sz w:val="14"/>
      <w:szCs w:val="18"/>
    </w:rPr>
  </w:style>
  <w:style w:type="paragraph" w:customStyle="1" w:styleId="RSCM01ReceivedAccepted">
    <w:name w:val="RSC M01 Received/Accepted"/>
    <w:basedOn w:val="Normale"/>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e"/>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Carpredefinitoparagrafo"/>
    <w:link w:val="RSCM01ReceivedAccepted"/>
    <w:rsid w:val="004C531E"/>
    <w:rPr>
      <w:rFonts w:eastAsiaTheme="minorEastAsia"/>
      <w:noProof/>
      <w:sz w:val="14"/>
      <w:szCs w:val="14"/>
      <w:lang w:eastAsia="en-GB"/>
    </w:rPr>
  </w:style>
  <w:style w:type="paragraph" w:customStyle="1" w:styleId="RSCM03Website">
    <w:name w:val="RSC M03 Website"/>
    <w:basedOn w:val="Normale"/>
    <w:link w:val="RSCM03WebsiteChar"/>
    <w:qFormat/>
    <w:rsid w:val="004C531E"/>
    <w:pPr>
      <w:spacing w:line="400" w:lineRule="exact"/>
    </w:pPr>
    <w:rPr>
      <w:b/>
      <w:sz w:val="14"/>
      <w:szCs w:val="14"/>
    </w:rPr>
  </w:style>
  <w:style w:type="character" w:customStyle="1" w:styleId="RSCM02DOIChar">
    <w:name w:val="RSC M02 DOI Char"/>
    <w:basedOn w:val="Carpredefinitoparagrafo"/>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Carpredefinitoparagrafo"/>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Carpredefinitoparagrafo"/>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Carpredefinitoparagrafo"/>
    <w:link w:val="RSCB07BHeadingSub-Section-standalone"/>
    <w:rsid w:val="00EF6BD4"/>
    <w:rPr>
      <w:b/>
      <w:sz w:val="18"/>
    </w:rPr>
  </w:style>
  <w:style w:type="character" w:customStyle="1" w:styleId="RSCB08CHeadingIn-lineChar">
    <w:name w:val="RSC B08 C Heading (In-line) Char"/>
    <w:basedOn w:val="Carpredefinitoparagrafo"/>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e"/>
    <w:next w:val="Normale"/>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e"/>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Collegamentovisitato">
    <w:name w:val="FollowedHyperlink"/>
    <w:basedOn w:val="Carpredefinitoparagrafo"/>
    <w:uiPriority w:val="99"/>
    <w:semiHidden/>
    <w:unhideWhenUsed/>
    <w:rsid w:val="0024022C"/>
    <w:rPr>
      <w:color w:val="800080" w:themeColor="followedHyperlink"/>
      <w:u w:val="single"/>
    </w:rPr>
  </w:style>
  <w:style w:type="character" w:styleId="Rimandocommento">
    <w:name w:val="annotation reference"/>
    <w:basedOn w:val="Carpredefinitoparagrafo"/>
    <w:uiPriority w:val="99"/>
    <w:semiHidden/>
    <w:unhideWhenUsed/>
    <w:rsid w:val="0060627E"/>
    <w:rPr>
      <w:sz w:val="16"/>
      <w:szCs w:val="16"/>
    </w:rPr>
  </w:style>
  <w:style w:type="paragraph" w:styleId="Testocommento">
    <w:name w:val="annotation text"/>
    <w:basedOn w:val="Normale"/>
    <w:link w:val="TestocommentoCarattere"/>
    <w:uiPriority w:val="99"/>
    <w:semiHidden/>
    <w:unhideWhenUsed/>
    <w:rsid w:val="0060627E"/>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0627E"/>
    <w:rPr>
      <w:sz w:val="20"/>
      <w:szCs w:val="20"/>
    </w:rPr>
  </w:style>
  <w:style w:type="paragraph" w:styleId="Soggettocommento">
    <w:name w:val="annotation subject"/>
    <w:basedOn w:val="Testocommento"/>
    <w:next w:val="Testocommento"/>
    <w:link w:val="SoggettocommentoCarattere"/>
    <w:uiPriority w:val="99"/>
    <w:semiHidden/>
    <w:unhideWhenUsed/>
    <w:rsid w:val="0060627E"/>
    <w:rPr>
      <w:b/>
      <w:bCs/>
    </w:rPr>
  </w:style>
  <w:style w:type="character" w:customStyle="1" w:styleId="SoggettocommentoCarattere">
    <w:name w:val="Soggetto commento Carattere"/>
    <w:basedOn w:val="TestocommentoCarattere"/>
    <w:link w:val="Soggettocommento"/>
    <w:uiPriority w:val="99"/>
    <w:semiHidden/>
    <w:rsid w:val="0060627E"/>
    <w:rPr>
      <w:b/>
      <w:bCs/>
      <w:sz w:val="20"/>
      <w:szCs w:val="20"/>
    </w:rPr>
  </w:style>
  <w:style w:type="paragraph" w:customStyle="1" w:styleId="TCTableBody">
    <w:name w:val="TC_Table_Body"/>
    <w:basedOn w:val="Normale"/>
    <w:rsid w:val="00663E5F"/>
    <w:pPr>
      <w:spacing w:line="240" w:lineRule="auto"/>
      <w:jc w:val="both"/>
    </w:pPr>
    <w:rPr>
      <w:rFonts w:ascii="Times" w:eastAsia="Times New Roman" w:hAnsi="Times" w:cs="Times New Roman"/>
      <w:sz w:val="24"/>
      <w:szCs w:val="20"/>
      <w:lang w:val="en-US"/>
    </w:rPr>
  </w:style>
  <w:style w:type="paragraph" w:customStyle="1" w:styleId="P1">
    <w:name w:val="P1"/>
    <w:basedOn w:val="Normale"/>
    <w:qFormat/>
    <w:rsid w:val="00917074"/>
    <w:pPr>
      <w:spacing w:after="0" w:line="225" w:lineRule="exact"/>
      <w:jc w:val="both"/>
    </w:pPr>
    <w:rPr>
      <w:rFonts w:ascii="Arial" w:eastAsia="MS Mincho" w:hAnsi="Arial" w:cs="Times New Roman"/>
      <w:sz w:val="17"/>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4F96A-FCFB-4F5E-B4EC-4698E20E5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9</Pages>
  <Words>22361</Words>
  <Characters>127461</Characters>
  <Application>Microsoft Office Word</Application>
  <DocSecurity>0</DocSecurity>
  <Lines>1062</Lines>
  <Paragraphs>299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149523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Sonia Melandri</cp:lastModifiedBy>
  <cp:revision>169</cp:revision>
  <cp:lastPrinted>2021-01-04T14:46:00Z</cp:lastPrinted>
  <dcterms:created xsi:type="dcterms:W3CDTF">2020-12-30T11:26:00Z</dcterms:created>
  <dcterms:modified xsi:type="dcterms:W3CDTF">2021-01-04T14:50:00Z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http://www.zotero.org/styles/royal-society-of-chemistry</vt:lpwstr>
  </property>
  <property fmtid="{D5CDD505-2E9C-101B-9397-08002B2CF9AE}" pid="4" name="Mendeley Unique User Id_1">
    <vt:lpwstr>084c9934-45a4-3fba-894c-40e5acc97a0c</vt:lpwstr>
  </property>
  <property fmtid="{D5CDD505-2E9C-101B-9397-08002B2CF9AE}" pid="5" name="Mendeley Recent Style Id 0_1">
    <vt:lpwstr>http://www.zotero.org/styles/acs-applied-nano-materials</vt:lpwstr>
  </property>
  <property fmtid="{D5CDD505-2E9C-101B-9397-08002B2CF9AE}" pid="6" name="Mendeley Recent Style Name 0_1">
    <vt:lpwstr>ACS Applied Nano Materials</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 11th edition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 edition</vt:lpwstr>
  </property>
  <property fmtid="{D5CDD505-2E9C-101B-9397-08002B2CF9AE}" pid="15" name="Mendeley Recent Style Id 5_1">
    <vt:lpwstr>http://www.zotero.org/styles/angewandte-chemie</vt:lpwstr>
  </property>
  <property fmtid="{D5CDD505-2E9C-101B-9397-08002B2CF9AE}" pid="16" name="Mendeley Recent Style Name 5_1">
    <vt:lpwstr>Angewandte Chemie International Edition</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17th edition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http://www.zotero.org/styles/royal-society-of-chemistry</vt:lpwstr>
  </property>
  <property fmtid="{D5CDD505-2E9C-101B-9397-08002B2CF9AE}" pid="22" name="Mendeley Recent Style Name 8_1">
    <vt:lpwstr>Royal Society of Chemistry</vt:lpwstr>
  </property>
  <property fmtid="{D5CDD505-2E9C-101B-9397-08002B2CF9AE}" pid="23" name="Mendeley Recent Style Id 9_1">
    <vt:lpwstr>http://www.zotero.org/styles/royal-society-of-chemistry-with-titles</vt:lpwstr>
  </property>
  <property fmtid="{D5CDD505-2E9C-101B-9397-08002B2CF9AE}" pid="24" name="Mendeley Recent Style Name 9_1">
    <vt:lpwstr>Royal Society of Chemistry (with titles)</vt:lpwstr>
  </property>
</Properties>
</file>