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2D1818" w14:textId="070036E6" w:rsidR="00F62C8B" w:rsidRPr="00A2785B" w:rsidRDefault="000F3A41" w:rsidP="004C531E">
      <w:pPr>
        <w:pStyle w:val="RSCM01ReceivedAccepted"/>
      </w:pPr>
      <w:r w:rsidRPr="00497A52">
        <w:rPr>
          <w:lang w:val="it-IT" w:eastAsia="it-IT"/>
        </w:rPr>
        <mc:AlternateContent>
          <mc:Choice Requires="wps">
            <w:drawing>
              <wp:anchor distT="180340" distB="0" distL="114300" distR="114300" simplePos="0" relativeHeight="251645952" behindDoc="1" locked="1" layoutInCell="0" allowOverlap="0" wp14:anchorId="6215071C" wp14:editId="10F96358">
                <wp:simplePos x="0" y="0"/>
                <wp:positionH relativeFrom="column">
                  <wp:posOffset>38100</wp:posOffset>
                </wp:positionH>
                <wp:positionV relativeFrom="margin">
                  <wp:posOffset>5923915</wp:posOffset>
                </wp:positionV>
                <wp:extent cx="3158490" cy="1627505"/>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1627505"/>
                        </a:xfrm>
                        <a:prstGeom prst="rect">
                          <a:avLst/>
                        </a:prstGeom>
                        <a:solidFill>
                          <a:srgbClr val="FFFFFF"/>
                        </a:solidFill>
                        <a:ln w="9525">
                          <a:noFill/>
                          <a:miter lim="800000"/>
                          <a:headEnd/>
                          <a:tailEnd/>
                        </a:ln>
                      </wps:spPr>
                      <wps:txbx>
                        <w:txbxContent>
                          <w:p w14:paraId="054067B5" w14:textId="696D9720" w:rsidR="00D02CB2" w:rsidRPr="006240D2" w:rsidRDefault="00D02CB2" w:rsidP="00077827">
                            <w:pPr>
                              <w:pStyle w:val="RSCF01FootnoteAuthorAddress"/>
                              <w:pBdr>
                                <w:top w:val="single" w:sz="9" w:space="0" w:color="A6A6A6" w:themeColor="background1" w:themeShade="A6"/>
                              </w:pBdr>
                              <w:ind w:left="68" w:hanging="68"/>
                              <w:rPr>
                                <w:lang w:val="es-ES"/>
                              </w:rPr>
                            </w:pPr>
                            <w:r w:rsidRPr="00524DD2">
                              <w:rPr>
                                <w:lang w:val="es-ES"/>
                              </w:rPr>
                              <w:t>Departamento de Química Física, Facultad de Ciencia y Tecnología,</w:t>
                            </w:r>
                            <w:r>
                              <w:rPr>
                                <w:lang w:val="es-ES"/>
                              </w:rPr>
                              <w:t xml:space="preserve"> </w:t>
                            </w:r>
                            <w:r w:rsidRPr="00524DD2">
                              <w:rPr>
                                <w:lang w:val="es-ES"/>
                              </w:rPr>
                              <w:t>U</w:t>
                            </w:r>
                            <w:r>
                              <w:rPr>
                                <w:lang w:val="es-ES"/>
                              </w:rPr>
                              <w:t>niversidad del País Vasco (UPV/EHU), 48940, Leioa, Spain.</w:t>
                            </w:r>
                          </w:p>
                          <w:p w14:paraId="12D737DD" w14:textId="77777777" w:rsidR="00D02CB2" w:rsidRPr="00EC5053" w:rsidRDefault="00D02CB2" w:rsidP="00111FCF">
                            <w:pPr>
                              <w:pStyle w:val="RSCF01FootnoteAuthorAddress"/>
                              <w:pBdr>
                                <w:top w:val="single" w:sz="9" w:space="0" w:color="A6A6A6" w:themeColor="background1" w:themeShade="A6"/>
                              </w:pBdr>
                              <w:tabs>
                                <w:tab w:val="left" w:pos="284"/>
                              </w:tabs>
                              <w:ind w:left="68" w:hanging="68"/>
                            </w:pPr>
                            <w:proofErr w:type="spellStart"/>
                            <w:r>
                              <w:t>Instituto</w:t>
                            </w:r>
                            <w:proofErr w:type="spellEnd"/>
                            <w:r>
                              <w:t xml:space="preserve"> </w:t>
                            </w:r>
                            <w:proofErr w:type="spellStart"/>
                            <w:r>
                              <w:t>Biofisika</w:t>
                            </w:r>
                            <w:proofErr w:type="spellEnd"/>
                            <w:r>
                              <w:t xml:space="preserve"> (CSIC, UPV/EHU),</w:t>
                            </w:r>
                            <w:r w:rsidRPr="00EC5053">
                              <w:rPr>
                                <w:lang w:val="en-US"/>
                              </w:rPr>
                              <w:t xml:space="preserve"> 48940, </w:t>
                            </w:r>
                            <w:proofErr w:type="spellStart"/>
                            <w:r w:rsidRPr="00EC5053">
                              <w:rPr>
                                <w:lang w:val="en-US"/>
                              </w:rPr>
                              <w:t>Leioa</w:t>
                            </w:r>
                            <w:proofErr w:type="spellEnd"/>
                            <w:r w:rsidRPr="00EC5053">
                              <w:rPr>
                                <w:lang w:val="en-US"/>
                              </w:rPr>
                              <w:t>, Spain.</w:t>
                            </w:r>
                          </w:p>
                          <w:p w14:paraId="6586DA19" w14:textId="7831E3E2" w:rsidR="00D02CB2" w:rsidRPr="00B52B34" w:rsidRDefault="00D02CB2" w:rsidP="00111FCF">
                            <w:pPr>
                              <w:pStyle w:val="RSCF01FootnoteAuthorAddress"/>
                              <w:pBdr>
                                <w:top w:val="single" w:sz="9" w:space="0" w:color="A6A6A6" w:themeColor="background1" w:themeShade="A6"/>
                              </w:pBdr>
                              <w:tabs>
                                <w:tab w:val="left" w:pos="284"/>
                              </w:tabs>
                              <w:ind w:left="68" w:hanging="68"/>
                              <w:rPr>
                                <w:lang w:val="it-IT"/>
                              </w:rPr>
                            </w:pPr>
                            <w:r w:rsidRPr="00066EED">
                              <w:rPr>
                                <w:lang w:val="it-IT"/>
                              </w:rPr>
                              <w:tab/>
                            </w:r>
                            <w:r w:rsidRPr="00111FCF">
                              <w:rPr>
                                <w:lang w:val="it-IT"/>
                              </w:rPr>
                              <w:t>Dipartimento</w:t>
                            </w:r>
                            <w:r w:rsidRPr="00B52B34">
                              <w:rPr>
                                <w:lang w:val="it-IT"/>
                              </w:rPr>
                              <w:t xml:space="preserve"> di Chimica “G. </w:t>
                            </w:r>
                            <w:proofErr w:type="spellStart"/>
                            <w:r w:rsidRPr="00B52B34">
                              <w:rPr>
                                <w:lang w:val="it-IT"/>
                              </w:rPr>
                              <w:t>Ciamician</w:t>
                            </w:r>
                            <w:proofErr w:type="spellEnd"/>
                            <w:r w:rsidRPr="00B52B34">
                              <w:rPr>
                                <w:lang w:val="it-IT"/>
                              </w:rPr>
                              <w:t xml:space="preserve">”, Università di Bologna, via </w:t>
                            </w:r>
                            <w:proofErr w:type="spellStart"/>
                            <w:r w:rsidRPr="00B52B34">
                              <w:rPr>
                                <w:lang w:val="it-IT"/>
                              </w:rPr>
                              <w:t>Selmi</w:t>
                            </w:r>
                            <w:proofErr w:type="spellEnd"/>
                            <w:r w:rsidRPr="00B52B34">
                              <w:rPr>
                                <w:lang w:val="it-IT"/>
                              </w:rPr>
                              <w:t xml:space="preserve"> 2, 40126 Bologna, </w:t>
                            </w:r>
                            <w:proofErr w:type="spellStart"/>
                            <w:r w:rsidRPr="00B52B34">
                              <w:rPr>
                                <w:lang w:val="it-IT"/>
                              </w:rPr>
                              <w:t>Italy</w:t>
                            </w:r>
                            <w:proofErr w:type="spellEnd"/>
                            <w:r w:rsidRPr="00B52B34">
                              <w:rPr>
                                <w:lang w:val="it-IT"/>
                              </w:rPr>
                              <w:t>.</w:t>
                            </w:r>
                          </w:p>
                          <w:p w14:paraId="0169CF7F" w14:textId="7B7EE277" w:rsidR="00D02CB2" w:rsidRPr="002D5AFB" w:rsidRDefault="00D02CB2" w:rsidP="00EC5053">
                            <w:pPr>
                              <w:pStyle w:val="RSCF01FootnoteAuthorAddress"/>
                              <w:pBdr>
                                <w:top w:val="single" w:sz="9" w:space="0" w:color="A6A6A6" w:themeColor="background1" w:themeShade="A6"/>
                              </w:pBdr>
                              <w:ind w:left="68" w:hanging="68"/>
                              <w:rPr>
                                <w:lang w:val="de-DE"/>
                              </w:rPr>
                            </w:pPr>
                            <w:r w:rsidRPr="002D5AFB">
                              <w:rPr>
                                <w:lang w:val="de-DE"/>
                              </w:rPr>
                              <w:t>Institut für Physikalische Chemie und Ele</w:t>
                            </w:r>
                            <w:r>
                              <w:rPr>
                                <w:lang w:val="de-DE"/>
                              </w:rPr>
                              <w:t>k</w:t>
                            </w:r>
                            <w:r w:rsidRPr="002D5AFB">
                              <w:rPr>
                                <w:lang w:val="de-DE"/>
                              </w:rPr>
                              <w:t>trochemi</w:t>
                            </w:r>
                            <w:r>
                              <w:rPr>
                                <w:lang w:val="de-DE"/>
                              </w:rPr>
                              <w:t>e</w:t>
                            </w:r>
                            <w:r w:rsidRPr="002D5AFB">
                              <w:rPr>
                                <w:lang w:val="de-DE"/>
                              </w:rPr>
                              <w:t xml:space="preserve">, </w:t>
                            </w:r>
                            <w:r>
                              <w:rPr>
                                <w:lang w:val="de-DE"/>
                              </w:rPr>
                              <w:t>Gottfried Wilhelm</w:t>
                            </w:r>
                            <w:r>
                              <w:rPr>
                                <w:lang w:val="de-DE"/>
                              </w:rPr>
                              <w:noBreakHyphen/>
                              <w:t>Leibniz Universität</w:t>
                            </w:r>
                            <w:r w:rsidRPr="002D5AFB">
                              <w:rPr>
                                <w:lang w:val="de-DE"/>
                              </w:rPr>
                              <w:t xml:space="preserve"> Hannover, 30167,</w:t>
                            </w:r>
                            <w:r>
                              <w:rPr>
                                <w:lang w:val="de-DE"/>
                              </w:rPr>
                              <w:t xml:space="preserve"> </w:t>
                            </w:r>
                            <w:r w:rsidRPr="002D5AFB">
                              <w:rPr>
                                <w:lang w:val="de-DE"/>
                              </w:rPr>
                              <w:t>Hannover, Germany.</w:t>
                            </w:r>
                          </w:p>
                          <w:p w14:paraId="5349E984" w14:textId="553F80AB" w:rsidR="00D02CB2" w:rsidRDefault="00D02CB2" w:rsidP="00EC5053">
                            <w:pPr>
                              <w:pStyle w:val="RSCF01FootnoteAuthorAddress"/>
                              <w:pBdr>
                                <w:top w:val="single" w:sz="9" w:space="0" w:color="A6A6A6" w:themeColor="background1" w:themeShade="A6"/>
                              </w:pBdr>
                              <w:ind w:left="68" w:hanging="68"/>
                              <w:rPr>
                                <w:lang w:val="es-ES"/>
                              </w:rPr>
                            </w:pPr>
                            <w:r w:rsidRPr="00CA273F">
                              <w:rPr>
                                <w:lang w:val="es-ES"/>
                              </w:rPr>
                              <w:t>Departamento de Química Física y Química Inorgánica</w:t>
                            </w:r>
                            <w:r>
                              <w:rPr>
                                <w:lang w:val="es-ES"/>
                              </w:rPr>
                              <w:t xml:space="preserve"> – IU CINQUIMA</w:t>
                            </w:r>
                            <w:r w:rsidRPr="00CA273F">
                              <w:rPr>
                                <w:lang w:val="es-ES"/>
                              </w:rPr>
                              <w:t>,</w:t>
                            </w:r>
                            <w:r>
                              <w:rPr>
                                <w:lang w:val="es-ES"/>
                              </w:rPr>
                              <w:t xml:space="preserve"> </w:t>
                            </w:r>
                            <w:r w:rsidRPr="00CA273F">
                              <w:rPr>
                                <w:lang w:val="es-ES"/>
                              </w:rPr>
                              <w:t>Universidad de Valladolid, 47011, Valladolid, Spain.</w:t>
                            </w:r>
                          </w:p>
                          <w:p w14:paraId="55905780" w14:textId="27207BFE" w:rsidR="00D02CB2" w:rsidRPr="002D5AFB" w:rsidRDefault="00D02CB2" w:rsidP="00241ACD">
                            <w:pPr>
                              <w:pStyle w:val="RSCF02FootnotestoTitleAuthors"/>
                              <w:tabs>
                                <w:tab w:val="clear" w:pos="284"/>
                                <w:tab w:val="left" w:pos="227"/>
                              </w:tabs>
                              <w:rPr>
                                <w:lang w:val="de-DE"/>
                              </w:rPr>
                            </w:pPr>
                            <w:r w:rsidRPr="002D5AFB">
                              <w:rPr>
                                <w:lang w:val="de-DE"/>
                              </w:rPr>
                              <w:t>*</w:t>
                            </w:r>
                            <w:r>
                              <w:rPr>
                                <w:lang w:val="de-DE"/>
                              </w:rPr>
                              <w:t xml:space="preserve"> </w:t>
                            </w:r>
                            <w:proofErr w:type="spellStart"/>
                            <w:r w:rsidRPr="002D5AFB">
                              <w:rPr>
                                <w:lang w:val="de-DE"/>
                              </w:rPr>
                              <w:t>E-mail</w:t>
                            </w:r>
                            <w:proofErr w:type="spellEnd"/>
                            <w:r w:rsidRPr="002D5AFB">
                              <w:rPr>
                                <w:lang w:val="de-DE"/>
                              </w:rPr>
                              <w:t xml:space="preserve">: </w:t>
                            </w:r>
                            <w:hyperlink r:id="rId9" w:history="1">
                              <w:r w:rsidRPr="002D5AFB">
                                <w:rPr>
                                  <w:rStyle w:val="Collegamentoipertestuale"/>
                                  <w:lang w:val="de-DE"/>
                                </w:rPr>
                                <w:t>emiliojose.cocinero@ehu.es</w:t>
                              </w:r>
                            </w:hyperlink>
                          </w:p>
                          <w:p w14:paraId="1D79BA0B" w14:textId="0D67B8C9" w:rsidR="00D02CB2" w:rsidRPr="00F006EF" w:rsidRDefault="00D02CB2" w:rsidP="00241ACD">
                            <w:pPr>
                              <w:pStyle w:val="RSCF02FootnotestoTitleAuthors"/>
                              <w:tabs>
                                <w:tab w:val="clear" w:pos="284"/>
                                <w:tab w:val="left" w:pos="227"/>
                              </w:tabs>
                              <w:rPr>
                                <w:lang w:val="en-US"/>
                              </w:rPr>
                            </w:pPr>
                            <w:r w:rsidRPr="00B52B34">
                              <w:rPr>
                                <w:lang w:val="it-IT"/>
                              </w:rPr>
                              <w:t xml:space="preserve">   </w:t>
                            </w:r>
                            <w:r w:rsidRPr="00F006EF">
                              <w:rPr>
                                <w:lang w:val="en-US"/>
                              </w:rPr>
                              <w:t xml:space="preserve">Homepage: </w:t>
                            </w:r>
                            <w:hyperlink r:id="rId10" w:history="1">
                              <w:r w:rsidRPr="00F006EF">
                                <w:rPr>
                                  <w:rStyle w:val="Collegamentoipertestuale"/>
                                  <w:lang w:val="en-US"/>
                                </w:rPr>
                                <w:t>http://grupodeespectroscopia.es/MW/</w:t>
                              </w:r>
                            </w:hyperlink>
                          </w:p>
                          <w:p w14:paraId="61E30B17" w14:textId="77777777" w:rsidR="00D02CB2" w:rsidRPr="00F006EF" w:rsidRDefault="00D02CB2" w:rsidP="00241ACD">
                            <w:pPr>
                              <w:pStyle w:val="RSCF02FootnotestoTitleAuthors"/>
                              <w:tabs>
                                <w:tab w:val="clear" w:pos="284"/>
                                <w:tab w:val="left" w:pos="227"/>
                              </w:tabs>
                              <w:rPr>
                                <w:lang w:val="en-US"/>
                              </w:rPr>
                            </w:pPr>
                          </w:p>
                          <w:p w14:paraId="5E2D5C0D" w14:textId="68AEBC42" w:rsidR="00D02CB2" w:rsidRPr="00241ACD" w:rsidRDefault="00D02CB2" w:rsidP="00077827">
                            <w:pPr>
                              <w:pStyle w:val="RSCF02FootnotestoTitleAuthors"/>
                              <w:tabs>
                                <w:tab w:val="clear" w:pos="284"/>
                                <w:tab w:val="left" w:pos="227"/>
                              </w:tabs>
                            </w:pPr>
                            <w:r w:rsidRPr="00241ACD">
                              <w:t>Electronic Supplementary Information (ESI) available: [</w:t>
                            </w:r>
                            <w:r w:rsidRPr="009B513E">
                              <w:t>Experimental and computational methods</w:t>
                            </w:r>
                            <w:r>
                              <w:t xml:space="preserve">, </w:t>
                            </w:r>
                            <w:r w:rsidRPr="009B513E">
                              <w:t>Figures S1-S4</w:t>
                            </w:r>
                            <w:r>
                              <w:t xml:space="preserve">, </w:t>
                            </w:r>
                            <w:r w:rsidRPr="009B513E">
                              <w:t>Tables S1-S</w:t>
                            </w:r>
                            <w:r w:rsidR="00766487">
                              <w:t>7</w:t>
                            </w:r>
                            <w:r w:rsidRPr="00241ACD">
                              <w:t>].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pt;margin-top:466.45pt;width:248.7pt;height:128.15pt;z-index:-251670528;visibility:visible;mso-wrap-style:square;mso-width-percent:0;mso-height-percent:200;mso-wrap-distance-left:9pt;mso-wrap-distance-top:14.2pt;mso-wrap-distance-right:9pt;mso-wrap-distance-bottom:0;mso-position-horizontal:absolute;mso-position-horizontal-relative:text;mso-position-vertical:absolute;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" o:allowincell="f" o:allowoverlap="f" stroked="f">
                <o:lock v:ext="edit" aspectratio="t"/>
                <v:textbox style="mso-fit-shape-to-text:t" inset="0,1mm,0,1mm">
                  <w:txbxContent>
                    <w:p w14:paraId="054067B5" w14:textId="696D9720" w:rsidR="00D02CB2" w:rsidRPr="006240D2" w:rsidRDefault="00D02CB2" w:rsidP="00077827">
                      <w:pPr>
                        <w:pStyle w:val="RSCF01FootnoteAuthorAddress"/>
                        <w:pBdr>
                          <w:top w:val="single" w:sz="9" w:space="0" w:color="A6A6A6" w:themeColor="background1" w:themeShade="A6"/>
                        </w:pBdr>
                        <w:ind w:left="68" w:hanging="68"/>
                        <w:rPr>
                          <w:lang w:val="es-ES"/>
                        </w:rPr>
                      </w:pPr>
                      <w:r w:rsidRPr="00524DD2">
                        <w:rPr>
                          <w:lang w:val="es-ES"/>
                        </w:rPr>
                        <w:t>Departamento de Química Física, Facultad de Ciencia y Tecnología,</w:t>
                      </w:r>
                      <w:r>
                        <w:rPr>
                          <w:lang w:val="es-ES"/>
                        </w:rPr>
                        <w:t xml:space="preserve"> </w:t>
                      </w:r>
                      <w:r w:rsidRPr="00524DD2">
                        <w:rPr>
                          <w:lang w:val="es-ES"/>
                        </w:rPr>
                        <w:t>U</w:t>
                      </w:r>
                      <w:r>
                        <w:rPr>
                          <w:lang w:val="es-ES"/>
                        </w:rPr>
                        <w:t>niversidad del País Vasco (UPV/EHU), 48940, Leioa, Spain.</w:t>
                      </w:r>
                    </w:p>
                    <w:p w14:paraId="12D737DD" w14:textId="77777777" w:rsidR="00D02CB2" w:rsidRPr="00EC5053" w:rsidRDefault="00D02CB2" w:rsidP="00111FCF">
                      <w:pPr>
                        <w:pStyle w:val="RSCF01FootnoteAuthorAddress"/>
                        <w:pBdr>
                          <w:top w:val="single" w:sz="9" w:space="0" w:color="A6A6A6" w:themeColor="background1" w:themeShade="A6"/>
                        </w:pBdr>
                        <w:tabs>
                          <w:tab w:val="left" w:pos="284"/>
                        </w:tabs>
                        <w:ind w:left="68" w:hanging="68"/>
                      </w:pPr>
                      <w:proofErr w:type="spellStart"/>
                      <w:r>
                        <w:t>Instituto</w:t>
                      </w:r>
                      <w:proofErr w:type="spellEnd"/>
                      <w:r>
                        <w:t xml:space="preserve"> </w:t>
                      </w:r>
                      <w:proofErr w:type="spellStart"/>
                      <w:r>
                        <w:t>Biofisika</w:t>
                      </w:r>
                      <w:proofErr w:type="spellEnd"/>
                      <w:r>
                        <w:t xml:space="preserve"> (CSIC, UPV/EHU),</w:t>
                      </w:r>
                      <w:r w:rsidRPr="00EC5053">
                        <w:rPr>
                          <w:lang w:val="en-US"/>
                        </w:rPr>
                        <w:t xml:space="preserve"> 48940, </w:t>
                      </w:r>
                      <w:proofErr w:type="spellStart"/>
                      <w:r w:rsidRPr="00EC5053">
                        <w:rPr>
                          <w:lang w:val="en-US"/>
                        </w:rPr>
                        <w:t>Leioa</w:t>
                      </w:r>
                      <w:proofErr w:type="spellEnd"/>
                      <w:r w:rsidRPr="00EC5053">
                        <w:rPr>
                          <w:lang w:val="en-US"/>
                        </w:rPr>
                        <w:t>, Spain.</w:t>
                      </w:r>
                    </w:p>
                    <w:p w14:paraId="6586DA19" w14:textId="7831E3E2" w:rsidR="00D02CB2" w:rsidRPr="00B52B34" w:rsidRDefault="00D02CB2" w:rsidP="00111FCF">
                      <w:pPr>
                        <w:pStyle w:val="RSCF01FootnoteAuthorAddress"/>
                        <w:pBdr>
                          <w:top w:val="single" w:sz="9" w:space="0" w:color="A6A6A6" w:themeColor="background1" w:themeShade="A6"/>
                        </w:pBdr>
                        <w:tabs>
                          <w:tab w:val="left" w:pos="284"/>
                        </w:tabs>
                        <w:ind w:left="68" w:hanging="68"/>
                        <w:rPr>
                          <w:lang w:val="it-IT"/>
                        </w:rPr>
                      </w:pPr>
                      <w:r w:rsidRPr="00066EED">
                        <w:rPr>
                          <w:lang w:val="it-IT"/>
                        </w:rPr>
                        <w:tab/>
                      </w:r>
                      <w:r w:rsidRPr="00111FCF">
                        <w:rPr>
                          <w:lang w:val="it-IT"/>
                        </w:rPr>
                        <w:t>Dipartimento</w:t>
                      </w:r>
                      <w:r w:rsidRPr="00B52B34">
                        <w:rPr>
                          <w:lang w:val="it-IT"/>
                        </w:rPr>
                        <w:t xml:space="preserve"> di Chimica “G. </w:t>
                      </w:r>
                      <w:proofErr w:type="spellStart"/>
                      <w:r w:rsidRPr="00B52B34">
                        <w:rPr>
                          <w:lang w:val="it-IT"/>
                        </w:rPr>
                        <w:t>Ciamician</w:t>
                      </w:r>
                      <w:proofErr w:type="spellEnd"/>
                      <w:r w:rsidRPr="00B52B34">
                        <w:rPr>
                          <w:lang w:val="it-IT"/>
                        </w:rPr>
                        <w:t xml:space="preserve">”, Università di Bologna, via </w:t>
                      </w:r>
                      <w:proofErr w:type="spellStart"/>
                      <w:r w:rsidRPr="00B52B34">
                        <w:rPr>
                          <w:lang w:val="it-IT"/>
                        </w:rPr>
                        <w:t>Selmi</w:t>
                      </w:r>
                      <w:proofErr w:type="spellEnd"/>
                      <w:r w:rsidRPr="00B52B34">
                        <w:rPr>
                          <w:lang w:val="it-IT"/>
                        </w:rPr>
                        <w:t xml:space="preserve"> 2, 40126 Bologna, </w:t>
                      </w:r>
                      <w:proofErr w:type="spellStart"/>
                      <w:r w:rsidRPr="00B52B34">
                        <w:rPr>
                          <w:lang w:val="it-IT"/>
                        </w:rPr>
                        <w:t>Italy</w:t>
                      </w:r>
                      <w:proofErr w:type="spellEnd"/>
                      <w:r w:rsidRPr="00B52B34">
                        <w:rPr>
                          <w:lang w:val="it-IT"/>
                        </w:rPr>
                        <w:t>.</w:t>
                      </w:r>
                    </w:p>
                    <w:p w14:paraId="0169CF7F" w14:textId="7B7EE277" w:rsidR="00D02CB2" w:rsidRPr="002D5AFB" w:rsidRDefault="00D02CB2" w:rsidP="00EC5053">
                      <w:pPr>
                        <w:pStyle w:val="RSCF01FootnoteAuthorAddress"/>
                        <w:pBdr>
                          <w:top w:val="single" w:sz="9" w:space="0" w:color="A6A6A6" w:themeColor="background1" w:themeShade="A6"/>
                        </w:pBdr>
                        <w:ind w:left="68" w:hanging="68"/>
                        <w:rPr>
                          <w:lang w:val="de-DE"/>
                        </w:rPr>
                      </w:pPr>
                      <w:r w:rsidRPr="002D5AFB">
                        <w:rPr>
                          <w:lang w:val="de-DE"/>
                        </w:rPr>
                        <w:t>Institut für Physikalische Chemie und Ele</w:t>
                      </w:r>
                      <w:r>
                        <w:rPr>
                          <w:lang w:val="de-DE"/>
                        </w:rPr>
                        <w:t>k</w:t>
                      </w:r>
                      <w:r w:rsidRPr="002D5AFB">
                        <w:rPr>
                          <w:lang w:val="de-DE"/>
                        </w:rPr>
                        <w:t>trochemi</w:t>
                      </w:r>
                      <w:r>
                        <w:rPr>
                          <w:lang w:val="de-DE"/>
                        </w:rPr>
                        <w:t>e</w:t>
                      </w:r>
                      <w:r w:rsidRPr="002D5AFB">
                        <w:rPr>
                          <w:lang w:val="de-DE"/>
                        </w:rPr>
                        <w:t xml:space="preserve">, </w:t>
                      </w:r>
                      <w:r>
                        <w:rPr>
                          <w:lang w:val="de-DE"/>
                        </w:rPr>
                        <w:t>Gottfried Wilhelm</w:t>
                      </w:r>
                      <w:r>
                        <w:rPr>
                          <w:lang w:val="de-DE"/>
                        </w:rPr>
                        <w:noBreakHyphen/>
                        <w:t>Leibniz Universität</w:t>
                      </w:r>
                      <w:r w:rsidRPr="002D5AFB">
                        <w:rPr>
                          <w:lang w:val="de-DE"/>
                        </w:rPr>
                        <w:t xml:space="preserve"> Hannover, 30167,</w:t>
                      </w:r>
                      <w:r>
                        <w:rPr>
                          <w:lang w:val="de-DE"/>
                        </w:rPr>
                        <w:t xml:space="preserve"> </w:t>
                      </w:r>
                      <w:r w:rsidRPr="002D5AFB">
                        <w:rPr>
                          <w:lang w:val="de-DE"/>
                        </w:rPr>
                        <w:t>Hannover, Germany.</w:t>
                      </w:r>
                    </w:p>
                    <w:p w14:paraId="5349E984" w14:textId="553F80AB" w:rsidR="00D02CB2" w:rsidRDefault="00D02CB2" w:rsidP="00EC5053">
                      <w:pPr>
                        <w:pStyle w:val="RSCF01FootnoteAuthorAddress"/>
                        <w:pBdr>
                          <w:top w:val="single" w:sz="9" w:space="0" w:color="A6A6A6" w:themeColor="background1" w:themeShade="A6"/>
                        </w:pBdr>
                        <w:ind w:left="68" w:hanging="68"/>
                        <w:rPr>
                          <w:lang w:val="es-ES"/>
                        </w:rPr>
                      </w:pPr>
                      <w:r w:rsidRPr="00CA273F">
                        <w:rPr>
                          <w:lang w:val="es-ES"/>
                        </w:rPr>
                        <w:t>Departamento de Química Física y Química Inorgánica</w:t>
                      </w:r>
                      <w:r>
                        <w:rPr>
                          <w:lang w:val="es-ES"/>
                        </w:rPr>
                        <w:t xml:space="preserve"> – IU CINQUIMA</w:t>
                      </w:r>
                      <w:r w:rsidRPr="00CA273F">
                        <w:rPr>
                          <w:lang w:val="es-ES"/>
                        </w:rPr>
                        <w:t>,</w:t>
                      </w:r>
                      <w:r>
                        <w:rPr>
                          <w:lang w:val="es-ES"/>
                        </w:rPr>
                        <w:t xml:space="preserve"> </w:t>
                      </w:r>
                      <w:r w:rsidRPr="00CA273F">
                        <w:rPr>
                          <w:lang w:val="es-ES"/>
                        </w:rPr>
                        <w:t>Universidad de Valladolid, 47011, Valladolid, Spain.</w:t>
                      </w:r>
                    </w:p>
                    <w:p w14:paraId="55905780" w14:textId="27207BFE" w:rsidR="00D02CB2" w:rsidRPr="002D5AFB" w:rsidRDefault="00D02CB2" w:rsidP="00241ACD">
                      <w:pPr>
                        <w:pStyle w:val="RSCF02FootnotestoTitleAuthors"/>
                        <w:tabs>
                          <w:tab w:val="clear" w:pos="284"/>
                          <w:tab w:val="left" w:pos="227"/>
                        </w:tabs>
                        <w:rPr>
                          <w:lang w:val="de-DE"/>
                        </w:rPr>
                      </w:pPr>
                      <w:r w:rsidRPr="002D5AFB">
                        <w:rPr>
                          <w:lang w:val="de-DE"/>
                        </w:rPr>
                        <w:t>*</w:t>
                      </w:r>
                      <w:r>
                        <w:rPr>
                          <w:lang w:val="de-DE"/>
                        </w:rPr>
                        <w:t xml:space="preserve"> </w:t>
                      </w:r>
                      <w:proofErr w:type="spellStart"/>
                      <w:r w:rsidRPr="002D5AFB">
                        <w:rPr>
                          <w:lang w:val="de-DE"/>
                        </w:rPr>
                        <w:t>E-mail</w:t>
                      </w:r>
                      <w:proofErr w:type="spellEnd"/>
                      <w:r w:rsidRPr="002D5AFB">
                        <w:rPr>
                          <w:lang w:val="de-DE"/>
                        </w:rPr>
                        <w:t xml:space="preserve">: </w:t>
                      </w:r>
                      <w:hyperlink r:id="rId11" w:history="1">
                        <w:r w:rsidRPr="002D5AFB">
                          <w:rPr>
                            <w:rStyle w:val="Collegamentoipertestuale"/>
                            <w:lang w:val="de-DE"/>
                          </w:rPr>
                          <w:t>emiliojose.cocinero@ehu.es</w:t>
                        </w:r>
                      </w:hyperlink>
                    </w:p>
                    <w:p w14:paraId="1D79BA0B" w14:textId="0D67B8C9" w:rsidR="00D02CB2" w:rsidRPr="00F006EF" w:rsidRDefault="00D02CB2" w:rsidP="00241ACD">
                      <w:pPr>
                        <w:pStyle w:val="RSCF02FootnotestoTitleAuthors"/>
                        <w:tabs>
                          <w:tab w:val="clear" w:pos="284"/>
                          <w:tab w:val="left" w:pos="227"/>
                        </w:tabs>
                        <w:rPr>
                          <w:lang w:val="en-US"/>
                        </w:rPr>
                      </w:pPr>
                      <w:r w:rsidRPr="00B52B34">
                        <w:rPr>
                          <w:lang w:val="it-IT"/>
                        </w:rPr>
                        <w:t xml:space="preserve">   </w:t>
                      </w:r>
                      <w:r w:rsidRPr="00F006EF">
                        <w:rPr>
                          <w:lang w:val="en-US"/>
                        </w:rPr>
                        <w:t xml:space="preserve">Homepage: </w:t>
                      </w:r>
                      <w:hyperlink r:id="rId12" w:history="1">
                        <w:r w:rsidRPr="00F006EF">
                          <w:rPr>
                            <w:rStyle w:val="Collegamentoipertestuale"/>
                            <w:lang w:val="en-US"/>
                          </w:rPr>
                          <w:t>http://grupodeespectroscopia.es/MW/</w:t>
                        </w:r>
                      </w:hyperlink>
                    </w:p>
                    <w:p w14:paraId="61E30B17" w14:textId="77777777" w:rsidR="00D02CB2" w:rsidRPr="00F006EF" w:rsidRDefault="00D02CB2" w:rsidP="00241ACD">
                      <w:pPr>
                        <w:pStyle w:val="RSCF02FootnotestoTitleAuthors"/>
                        <w:tabs>
                          <w:tab w:val="clear" w:pos="284"/>
                          <w:tab w:val="left" w:pos="227"/>
                        </w:tabs>
                        <w:rPr>
                          <w:lang w:val="en-US"/>
                        </w:rPr>
                      </w:pPr>
                    </w:p>
                    <w:p w14:paraId="5E2D5C0D" w14:textId="68AEBC42" w:rsidR="00D02CB2" w:rsidRPr="00241ACD" w:rsidRDefault="00D02CB2" w:rsidP="00077827">
                      <w:pPr>
                        <w:pStyle w:val="RSCF02FootnotestoTitleAuthors"/>
                        <w:tabs>
                          <w:tab w:val="clear" w:pos="284"/>
                          <w:tab w:val="left" w:pos="227"/>
                        </w:tabs>
                      </w:pPr>
                      <w:r w:rsidRPr="00241ACD">
                        <w:t>Electronic Supplementary Information (ESI) available: [</w:t>
                      </w:r>
                      <w:r w:rsidRPr="009B513E">
                        <w:t>Experimental and computational methods</w:t>
                      </w:r>
                      <w:r>
                        <w:t xml:space="preserve">, </w:t>
                      </w:r>
                      <w:r w:rsidRPr="009B513E">
                        <w:t>Figures S1-S4</w:t>
                      </w:r>
                      <w:r>
                        <w:t xml:space="preserve">, </w:t>
                      </w:r>
                      <w:r w:rsidRPr="009B513E">
                        <w:t>Tables S1-S</w:t>
                      </w:r>
                      <w:r w:rsidR="00766487">
                        <w:t>7</w:t>
                      </w:r>
                      <w:r w:rsidRPr="00241ACD">
                        <w:t>]. See DOI: 10.1039/x0xx00000x</w:t>
                      </w:r>
                    </w:p>
                  </w:txbxContent>
                </v:textbox>
                <w10:wrap type="topAndBottom" anchory="margin"/>
                <w10:anchorlock/>
              </v:shape>
            </w:pict>
          </mc:Fallback>
        </mc:AlternateContent>
      </w:r>
      <w:r w:rsidR="00F62C8B" w:rsidRPr="00A2785B">
        <w:t>Received 00th January 20</w:t>
      </w:r>
      <w:r w:rsidR="00F15F90" w:rsidRPr="00A2785B">
        <w:t>xx</w:t>
      </w:r>
      <w:r w:rsidR="00F62C8B" w:rsidRPr="00A2785B">
        <w:t>,</w:t>
      </w:r>
      <w:bookmarkStart w:id="0" w:name="_Hlk22031126"/>
    </w:p>
    <w:p w14:paraId="4F0207B7" w14:textId="77777777" w:rsidR="00F62C8B" w:rsidRPr="00A2785B" w:rsidRDefault="00F62C8B" w:rsidP="004C531E">
      <w:pPr>
        <w:pStyle w:val="RSCM01ReceivedAccepted"/>
      </w:pPr>
      <w:r w:rsidRPr="00A2785B">
        <w:t>Accepted 00th January 20</w:t>
      </w:r>
      <w:r w:rsidR="00F15F90" w:rsidRPr="00A2785B">
        <w:t>xx</w:t>
      </w:r>
    </w:p>
    <w:p w14:paraId="1BEEDDC3" w14:textId="77777777" w:rsidR="00A9649E" w:rsidRPr="00A2785B" w:rsidRDefault="00F62C8B" w:rsidP="00FB0C38">
      <w:pPr>
        <w:pStyle w:val="RSCM02DOI"/>
      </w:pPr>
      <w:r w:rsidRPr="00A2785B">
        <w:t>DOI: 10.1039/x0xx00000x</w:t>
      </w:r>
    </w:p>
    <w:p w14:paraId="35BE32FE" w14:textId="18565905" w:rsidR="004414A5" w:rsidRPr="00A2785B" w:rsidRDefault="00F62C8B" w:rsidP="00C32EDF">
      <w:pPr>
        <w:pStyle w:val="RSCH01PaperTitle"/>
      </w:pPr>
      <w:r w:rsidRPr="00A2785B">
        <w:br w:type="column"/>
      </w:r>
      <w:bookmarkStart w:id="1" w:name="_Hlk22031148"/>
      <w:r w:rsidR="0070004C" w:rsidRPr="00A2785B">
        <w:lastRenderedPageBreak/>
        <w:t xml:space="preserve">Conformational </w:t>
      </w:r>
      <w:r w:rsidR="000E25BE" w:rsidRPr="00A2785B">
        <w:t xml:space="preserve">impact </w:t>
      </w:r>
      <w:r w:rsidR="0070004C" w:rsidRPr="00A2785B">
        <w:t xml:space="preserve">of the aliphatic </w:t>
      </w:r>
      <w:r w:rsidR="003108B4" w:rsidRPr="00A2785B">
        <w:t xml:space="preserve">side </w:t>
      </w:r>
      <w:r w:rsidR="0070004C" w:rsidRPr="00A2785B">
        <w:t xml:space="preserve">chain in </w:t>
      </w:r>
      <w:r w:rsidR="000E25BE" w:rsidRPr="00A2785B">
        <w:t>l</w:t>
      </w:r>
      <w:r w:rsidR="0070004C" w:rsidRPr="00A2785B">
        <w:t xml:space="preserve">ocal </w:t>
      </w:r>
      <w:r w:rsidR="009C7B85" w:rsidRPr="00A2785B">
        <w:t>anaesthetics</w:t>
      </w:r>
      <w:r w:rsidR="0070004C" w:rsidRPr="00A2785B">
        <w:t xml:space="preserve">: </w:t>
      </w:r>
      <w:r w:rsidR="00FA08E1">
        <w:t xml:space="preserve">benzocaine, </w:t>
      </w:r>
      <w:proofErr w:type="spellStart"/>
      <w:r w:rsidR="000E25BE" w:rsidRPr="00A2785B">
        <w:t>b</w:t>
      </w:r>
      <w:r w:rsidR="0070004C" w:rsidRPr="00A2785B">
        <w:t>utamben</w:t>
      </w:r>
      <w:proofErr w:type="spellEnd"/>
      <w:r w:rsidR="0070004C" w:rsidRPr="00A2785B">
        <w:t xml:space="preserve"> and </w:t>
      </w:r>
      <w:proofErr w:type="spellStart"/>
      <w:r w:rsidR="000E25BE" w:rsidRPr="00A2785B">
        <w:t>i</w:t>
      </w:r>
      <w:r w:rsidR="0070004C" w:rsidRPr="00A2785B">
        <w:t>sobutamben</w:t>
      </w:r>
      <w:proofErr w:type="spellEnd"/>
    </w:p>
    <w:p w14:paraId="0B101727" w14:textId="4A5A4C1F" w:rsidR="0070004C" w:rsidRPr="00151ED9" w:rsidRDefault="00F92BE2" w:rsidP="0070004C">
      <w:pPr>
        <w:pStyle w:val="RSCH02PaperAuthorsandByline"/>
        <w:jc w:val="both"/>
        <w:rPr>
          <w:vertAlign w:val="superscript"/>
        </w:rPr>
      </w:pPr>
      <w:r w:rsidRPr="00151ED9">
        <w:t>A</w:t>
      </w:r>
      <w:r w:rsidR="00F26593" w:rsidRPr="00151ED9">
        <w:t>.</w:t>
      </w:r>
      <w:r w:rsidRPr="00151ED9">
        <w:t xml:space="preserve"> </w:t>
      </w:r>
      <w:proofErr w:type="spellStart"/>
      <w:r w:rsidRPr="00151ED9">
        <w:t>Insausti,</w:t>
      </w:r>
      <w:r w:rsidRPr="00151ED9">
        <w:rPr>
          <w:vertAlign w:val="superscript"/>
        </w:rPr>
        <w:t>a,b</w:t>
      </w:r>
      <w:proofErr w:type="spellEnd"/>
      <w:r w:rsidRPr="00151ED9">
        <w:t xml:space="preserve"> </w:t>
      </w:r>
      <w:r w:rsidR="0070004C" w:rsidRPr="00151ED9">
        <w:t xml:space="preserve">C. </w:t>
      </w:r>
      <w:proofErr w:type="spellStart"/>
      <w:r w:rsidR="0070004C" w:rsidRPr="00151ED9">
        <w:t>Calabrese,</w:t>
      </w:r>
      <w:r w:rsidR="0070004C" w:rsidRPr="00151ED9">
        <w:rPr>
          <w:vertAlign w:val="superscript"/>
        </w:rPr>
        <w:t>a,b</w:t>
      </w:r>
      <w:proofErr w:type="spellEnd"/>
      <w:r w:rsidR="0070004C" w:rsidRPr="00151ED9">
        <w:t xml:space="preserve"> </w:t>
      </w:r>
      <w:r w:rsidRPr="00151ED9">
        <w:t xml:space="preserve">M. </w:t>
      </w:r>
      <w:proofErr w:type="spellStart"/>
      <w:r w:rsidRPr="00151ED9">
        <w:t>Parra,</w:t>
      </w:r>
      <w:r w:rsidRPr="00151ED9">
        <w:rPr>
          <w:vertAlign w:val="superscript"/>
        </w:rPr>
        <w:t>a,b</w:t>
      </w:r>
      <w:proofErr w:type="spellEnd"/>
      <w:r w:rsidRPr="00151ED9">
        <w:t xml:space="preserve"> </w:t>
      </w:r>
      <w:r w:rsidR="00E902BD" w:rsidRPr="00151ED9">
        <w:t xml:space="preserve">I. </w:t>
      </w:r>
      <w:proofErr w:type="spellStart"/>
      <w:r w:rsidR="00E902BD" w:rsidRPr="00151ED9">
        <w:t>Usabiaga,</w:t>
      </w:r>
      <w:r w:rsidR="00CA26B4" w:rsidRPr="00151ED9">
        <w:rPr>
          <w:vertAlign w:val="superscript"/>
        </w:rPr>
        <w:t>a,c</w:t>
      </w:r>
      <w:proofErr w:type="spellEnd"/>
      <w:r w:rsidR="00E902BD" w:rsidRPr="00151ED9">
        <w:t xml:space="preserve"> </w:t>
      </w:r>
      <w:r w:rsidRPr="00151ED9">
        <w:t>M. Vallejo-</w:t>
      </w:r>
      <w:proofErr w:type="spellStart"/>
      <w:r w:rsidRPr="00151ED9">
        <w:t>López,</w:t>
      </w:r>
      <w:r w:rsidRPr="00151ED9">
        <w:rPr>
          <w:vertAlign w:val="superscript"/>
        </w:rPr>
        <w:t>a</w:t>
      </w:r>
      <w:proofErr w:type="spellEnd"/>
      <w:r w:rsidRPr="00151ED9">
        <w:t xml:space="preserve"> P. </w:t>
      </w:r>
      <w:proofErr w:type="spellStart"/>
      <w:r w:rsidRPr="00151ED9">
        <w:t>Écija,</w:t>
      </w:r>
      <w:r w:rsidRPr="00151ED9">
        <w:rPr>
          <w:vertAlign w:val="superscript"/>
        </w:rPr>
        <w:t>a</w:t>
      </w:r>
      <w:proofErr w:type="spellEnd"/>
      <w:r w:rsidRPr="00151ED9">
        <w:t xml:space="preserve"> </w:t>
      </w:r>
      <w:r w:rsidR="00386061" w:rsidRPr="00151ED9">
        <w:t xml:space="preserve">                          </w:t>
      </w:r>
      <w:r w:rsidR="0070004C" w:rsidRPr="00151ED9">
        <w:t xml:space="preserve">F. J. </w:t>
      </w:r>
      <w:proofErr w:type="spellStart"/>
      <w:r w:rsidR="0070004C" w:rsidRPr="00151ED9">
        <w:t>Basterretxea,</w:t>
      </w:r>
      <w:r w:rsidR="0070004C" w:rsidRPr="00151ED9">
        <w:rPr>
          <w:vertAlign w:val="superscript"/>
        </w:rPr>
        <w:t>a</w:t>
      </w:r>
      <w:proofErr w:type="spellEnd"/>
      <w:r w:rsidR="00EC5053" w:rsidRPr="00151ED9">
        <w:t xml:space="preserve"> </w:t>
      </w:r>
      <w:r w:rsidR="0070004C" w:rsidRPr="00151ED9">
        <w:t xml:space="preserve">J.-U. </w:t>
      </w:r>
      <w:proofErr w:type="spellStart"/>
      <w:r w:rsidR="0070004C" w:rsidRPr="00151ED9">
        <w:t>Grabow,</w:t>
      </w:r>
      <w:r w:rsidR="00F26593" w:rsidRPr="00151ED9">
        <w:rPr>
          <w:vertAlign w:val="superscript"/>
        </w:rPr>
        <w:t>d</w:t>
      </w:r>
      <w:proofErr w:type="spellEnd"/>
      <w:r w:rsidR="0070004C" w:rsidRPr="00151ED9">
        <w:t xml:space="preserve"> W. </w:t>
      </w:r>
      <w:proofErr w:type="spellStart"/>
      <w:r w:rsidR="0070004C" w:rsidRPr="00151ED9">
        <w:t>Caminati,</w:t>
      </w:r>
      <w:r w:rsidR="00F26593" w:rsidRPr="00151ED9">
        <w:rPr>
          <w:vertAlign w:val="superscript"/>
        </w:rPr>
        <w:t>c</w:t>
      </w:r>
      <w:proofErr w:type="spellEnd"/>
      <w:r w:rsidR="0070004C" w:rsidRPr="00151ED9">
        <w:t xml:space="preserve"> A. </w:t>
      </w:r>
      <w:proofErr w:type="spellStart"/>
      <w:r w:rsidR="0070004C" w:rsidRPr="00151ED9">
        <w:t>Lesarri</w:t>
      </w:r>
      <w:r w:rsidR="0070004C" w:rsidRPr="00151ED9">
        <w:rPr>
          <w:vertAlign w:val="superscript"/>
        </w:rPr>
        <w:t>e</w:t>
      </w:r>
      <w:proofErr w:type="spellEnd"/>
      <w:r w:rsidR="0070004C" w:rsidRPr="00151ED9">
        <w:t xml:space="preserve"> and E. J. </w:t>
      </w:r>
      <w:proofErr w:type="spellStart"/>
      <w:r w:rsidR="0070004C" w:rsidRPr="00151ED9">
        <w:t>Cocinero</w:t>
      </w:r>
      <w:proofErr w:type="spellEnd"/>
      <w:r w:rsidR="007211C9" w:rsidRPr="00151ED9">
        <w:t>*</w:t>
      </w:r>
      <w:proofErr w:type="spellStart"/>
      <w:r w:rsidR="0070004C" w:rsidRPr="00151ED9">
        <w:rPr>
          <w:vertAlign w:val="superscript"/>
        </w:rPr>
        <w:t>a,b</w:t>
      </w:r>
      <w:proofErr w:type="spellEnd"/>
    </w:p>
    <w:p w14:paraId="301505F0" w14:textId="77777777" w:rsidR="007211C9" w:rsidRPr="00151ED9" w:rsidRDefault="007211C9" w:rsidP="0070004C">
      <w:pPr>
        <w:pStyle w:val="RSCH02PaperAuthorsandByline"/>
        <w:jc w:val="both"/>
      </w:pPr>
    </w:p>
    <w:p w14:paraId="5CB71A1B" w14:textId="7DAB4F7A" w:rsidR="00D60998" w:rsidRPr="00151ED9" w:rsidRDefault="00D60998" w:rsidP="0070004C">
      <w:pPr>
        <w:pStyle w:val="RSCH02PaperAuthorsandByline"/>
        <w:jc w:val="both"/>
        <w:sectPr w:rsidR="00D60998" w:rsidRPr="00151ED9" w:rsidSect="00514CBA">
          <w:headerReference w:type="even" r:id="rId13"/>
          <w:headerReference w:type="default" r:id="rId14"/>
          <w:footerReference w:type="even" r:id="rId15"/>
          <w:footerReference w:type="default" r:id="rId16"/>
          <w:headerReference w:type="first" r:id="rId17"/>
          <w:footerReference w:type="first" r:id="rId18"/>
          <w:pgSz w:w="11907" w:h="16840" w:code="9"/>
          <w:pgMar w:top="1009" w:right="851" w:bottom="1758" w:left="851" w:header="851" w:footer="1049" w:gutter="0"/>
          <w:cols w:num="2" w:space="227" w:equalWidth="0">
            <w:col w:w="1985" w:space="227"/>
            <w:col w:w="7993"/>
          </w:cols>
          <w:titlePg/>
          <w:docGrid w:linePitch="360"/>
        </w:sectPr>
      </w:pPr>
    </w:p>
    <w:p w14:paraId="777163DC" w14:textId="74E3F63A" w:rsidR="00180ABE" w:rsidRPr="00497A52" w:rsidRDefault="00F638BB" w:rsidP="006C75BF">
      <w:pPr>
        <w:pStyle w:val="RSCB01COMAbstract"/>
        <w:rPr>
          <w:lang w:val="en-US"/>
        </w:rPr>
      </w:pPr>
      <w:bookmarkStart w:id="2" w:name="_Hlk22031211"/>
      <w:bookmarkEnd w:id="1"/>
      <w:r w:rsidRPr="00A2785B">
        <w:lastRenderedPageBreak/>
        <w:t xml:space="preserve">We </w:t>
      </w:r>
      <w:r w:rsidR="002117F1" w:rsidRPr="00497A52">
        <w:t>studied</w:t>
      </w:r>
      <w:r w:rsidR="002A3C8F" w:rsidRPr="00A2785B">
        <w:t xml:space="preserve"> </w:t>
      </w:r>
      <w:r w:rsidRPr="00A2785B">
        <w:t xml:space="preserve">the </w:t>
      </w:r>
      <w:r w:rsidR="007E6E34" w:rsidRPr="00A2785B">
        <w:t>impact</w:t>
      </w:r>
      <w:r w:rsidRPr="00A2785B">
        <w:t xml:space="preserve"> of the aliphatic </w:t>
      </w:r>
      <w:r w:rsidR="00D6575F" w:rsidRPr="00A2785B">
        <w:t>side</w:t>
      </w:r>
      <w:r w:rsidR="00A34DAC">
        <w:t xml:space="preserve"> </w:t>
      </w:r>
      <w:r w:rsidRPr="00A2785B">
        <w:t xml:space="preserve">chain in the stability and conformational landscape of the local anaesthetics </w:t>
      </w:r>
      <w:r w:rsidR="00965281" w:rsidRPr="006B5C37">
        <w:t>benzocaine,</w:t>
      </w:r>
      <w:r w:rsidR="00965281">
        <w:t xml:space="preserve"> </w:t>
      </w:r>
      <w:r w:rsidRPr="00497A52">
        <w:rPr>
          <w:lang w:eastAsia="es-ES"/>
        </w:rPr>
        <w:t>b</w:t>
      </w:r>
      <w:r w:rsidR="00D6575F" w:rsidRPr="00A2785B">
        <w:t xml:space="preserve">utamben </w:t>
      </w:r>
      <w:r w:rsidRPr="00A2785B">
        <w:t>and isobutamben, combining high</w:t>
      </w:r>
      <w:r w:rsidRPr="00A2785B">
        <w:noBreakHyphen/>
        <w:t xml:space="preserve">resolution rotational spectroscopy </w:t>
      </w:r>
      <w:r w:rsidR="00D00587">
        <w:t xml:space="preserve">in </w:t>
      </w:r>
      <w:r w:rsidR="00A34DAC">
        <w:t xml:space="preserve">the </w:t>
      </w:r>
      <w:r w:rsidR="00D00587">
        <w:t>microwave and mil</w:t>
      </w:r>
      <w:r w:rsidR="00A34DAC">
        <w:t>l</w:t>
      </w:r>
      <w:r w:rsidR="00D00587">
        <w:t>im</w:t>
      </w:r>
      <w:r w:rsidR="00A34DAC">
        <w:t>etre</w:t>
      </w:r>
      <w:r w:rsidR="00D00587">
        <w:t xml:space="preserve"> region</w:t>
      </w:r>
      <w:r w:rsidR="00477BF9">
        <w:t>s</w:t>
      </w:r>
      <w:r w:rsidR="00D00587">
        <w:t xml:space="preserve"> </w:t>
      </w:r>
      <w:r w:rsidRPr="00A2785B">
        <w:t xml:space="preserve">and </w:t>
      </w:r>
      <w:r w:rsidR="006A0602">
        <w:t>quantum-mec</w:t>
      </w:r>
      <w:r w:rsidR="00D00587">
        <w:t>h</w:t>
      </w:r>
      <w:r w:rsidR="006A0602">
        <w:t>anical calculations</w:t>
      </w:r>
      <w:r w:rsidRPr="00A2785B">
        <w:t xml:space="preserve">. The study reveals the connections between </w:t>
      </w:r>
      <w:r w:rsidR="00D6575F" w:rsidRPr="00A2785B">
        <w:t xml:space="preserve">the </w:t>
      </w:r>
      <w:r w:rsidRPr="00A2785B">
        <w:t>alkyl chain flexibility and molecular conformations.</w:t>
      </w:r>
    </w:p>
    <w:p w14:paraId="25ED1E53" w14:textId="5F8485D4" w:rsidR="00FC240E" w:rsidRDefault="00452C98" w:rsidP="00C91436">
      <w:pPr>
        <w:pStyle w:val="RSCB02ArticleText"/>
      </w:pPr>
      <w:r>
        <w:rPr>
          <w:noProof/>
          <w:lang w:val="it-IT" w:eastAsia="it-IT"/>
        </w:rPr>
        <w:drawing>
          <wp:anchor distT="0" distB="0" distL="114300" distR="114300" simplePos="0" relativeHeight="251668992" behindDoc="0" locked="0" layoutInCell="1" allowOverlap="1" wp14:anchorId="473AD9B9" wp14:editId="13379F87">
            <wp:simplePos x="0" y="0"/>
            <wp:positionH relativeFrom="column">
              <wp:posOffset>3302000</wp:posOffset>
            </wp:positionH>
            <wp:positionV relativeFrom="paragraph">
              <wp:posOffset>1156970</wp:posOffset>
            </wp:positionV>
            <wp:extent cx="3167380" cy="288353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1_v2.png"/>
                    <pic:cNvPicPr/>
                  </pic:nvPicPr>
                  <pic:blipFill>
                    <a:blip r:embed="rId19">
                      <a:extLst>
                        <a:ext uri="{28A0092B-C50C-407E-A947-70E740481C1C}">
                          <a14:useLocalDpi xmlns:a14="http://schemas.microsoft.com/office/drawing/2010/main" val="0"/>
                        </a:ext>
                      </a:extLst>
                    </a:blip>
                    <a:stretch>
                      <a:fillRect/>
                    </a:stretch>
                  </pic:blipFill>
                  <pic:spPr>
                    <a:xfrm>
                      <a:off x="0" y="0"/>
                      <a:ext cx="3167380" cy="2883535"/>
                    </a:xfrm>
                    <a:prstGeom prst="rect">
                      <a:avLst/>
                    </a:prstGeom>
                  </pic:spPr>
                </pic:pic>
              </a:graphicData>
            </a:graphic>
          </wp:anchor>
        </w:drawing>
      </w:r>
      <w:r w:rsidRPr="00497A52">
        <w:rPr>
          <w:noProof/>
          <w:lang w:val="it-IT" w:eastAsia="it-IT"/>
        </w:rPr>
        <mc:AlternateContent>
          <mc:Choice Requires="wps">
            <w:drawing>
              <wp:anchor distT="0" distB="0" distL="114300" distR="114300" simplePos="0" relativeHeight="251657728" behindDoc="0" locked="0" layoutInCell="1" allowOverlap="1" wp14:anchorId="3AC81359" wp14:editId="3A922238">
                <wp:simplePos x="0" y="0"/>
                <wp:positionH relativeFrom="margin">
                  <wp:posOffset>3311525</wp:posOffset>
                </wp:positionH>
                <wp:positionV relativeFrom="paragraph">
                  <wp:posOffset>4037330</wp:posOffset>
                </wp:positionV>
                <wp:extent cx="3167380" cy="903605"/>
                <wp:effectExtent l="0" t="0" r="0" b="0"/>
                <wp:wrapTopAndBottom/>
                <wp:docPr id="29" name="Cuadro de texto 29"/>
                <wp:cNvGraphicFramePr/>
                <a:graphic xmlns:a="http://schemas.openxmlformats.org/drawingml/2006/main">
                  <a:graphicData uri="http://schemas.microsoft.com/office/word/2010/wordprocessingShape">
                    <wps:wsp>
                      <wps:cNvSpPr txBox="1"/>
                      <wps:spPr>
                        <a:xfrm>
                          <a:off x="0" y="0"/>
                          <a:ext cx="3167380" cy="903605"/>
                        </a:xfrm>
                        <a:prstGeom prst="rect">
                          <a:avLst/>
                        </a:prstGeom>
                        <a:solidFill>
                          <a:prstClr val="white"/>
                        </a:solidFill>
                        <a:ln>
                          <a:noFill/>
                        </a:ln>
                        <a:effectLst/>
                      </wps:spPr>
                      <wps:txbx>
                        <w:txbxContent>
                          <w:p w14:paraId="418EE2E2" w14:textId="59B8F778" w:rsidR="00D02CB2" w:rsidRPr="00066EED" w:rsidRDefault="00452C98" w:rsidP="00452C98">
                            <w:pPr>
                              <w:pStyle w:val="RSCI05CaptiontoFigureSchemeChartwithbottombar"/>
                              <w:pBdr>
                                <w:bottom w:val="single" w:sz="9" w:space="0" w:color="A6A6A6" w:themeColor="background1" w:themeShade="A6"/>
                              </w:pBdr>
                              <w:spacing w:after="0" w:line="240" w:lineRule="auto"/>
                              <w:rPr>
                                <w:b/>
                                <w:bCs w:val="0"/>
                                <w:vertAlign w:val="superscript"/>
                              </w:rPr>
                            </w:pPr>
                            <w:r>
                              <w:rPr>
                                <w:b/>
                              </w:rPr>
                              <w:t>Fig.</w:t>
                            </w:r>
                            <w:r w:rsidR="00D02CB2" w:rsidRPr="009F164A">
                              <w:rPr>
                                <w:b/>
                              </w:rPr>
                              <w:t xml:space="preserve"> 1</w:t>
                            </w:r>
                            <w:r w:rsidR="00D02CB2" w:rsidRPr="009F164A">
                              <w:t xml:space="preserve"> a) Inhibition of Na</w:t>
                            </w:r>
                            <w:r w:rsidR="00D02CB2" w:rsidRPr="009F164A">
                              <w:rPr>
                                <w:vertAlign w:val="superscript"/>
                              </w:rPr>
                              <w:t>+</w:t>
                            </w:r>
                            <w:r w:rsidR="00D02CB2" w:rsidRPr="009F164A">
                              <w:t xml:space="preserve"> ions flux due to the presence of local anaesthetics (LAs) in the Na</w:t>
                            </w:r>
                            <w:r w:rsidR="00D02CB2" w:rsidRPr="009F164A">
                              <w:rPr>
                                <w:vertAlign w:val="superscript"/>
                              </w:rPr>
                              <w:t>+</w:t>
                            </w:r>
                            <w:r w:rsidR="00D02CB2" w:rsidRPr="009F164A">
                              <w:t xml:space="preserve"> channels. b) LA</w:t>
                            </w:r>
                            <w:r w:rsidR="009500E8" w:rsidRPr="009F164A">
                              <w:t xml:space="preserve"> types classified according to their chemical structure.</w:t>
                            </w:r>
                            <w:r w:rsidR="00D02CB2" w:rsidRPr="009F164A">
                              <w:t xml:space="preserve"> c) Molecular structures of the analysed LAs: benzocaine (</w:t>
                            </w:r>
                            <w:r w:rsidR="00D02CB2" w:rsidRPr="009500E8">
                              <w:rPr>
                                <w:b/>
                              </w:rPr>
                              <w:t>BZC</w:t>
                            </w:r>
                            <w:r w:rsidR="00D02CB2" w:rsidRPr="009F164A">
                              <w:t xml:space="preserve">), </w:t>
                            </w:r>
                            <w:proofErr w:type="spellStart"/>
                            <w:r w:rsidR="00D02CB2" w:rsidRPr="009F164A">
                              <w:t>isobutamben</w:t>
                            </w:r>
                            <w:proofErr w:type="spellEnd"/>
                            <w:r w:rsidR="00D02CB2" w:rsidRPr="009F164A">
                              <w:t xml:space="preserve"> (</w:t>
                            </w:r>
                            <w:r w:rsidR="00D02CB2" w:rsidRPr="009500E8">
                              <w:rPr>
                                <w:b/>
                              </w:rPr>
                              <w:t>BTI</w:t>
                            </w:r>
                            <w:r w:rsidR="00D02CB2" w:rsidRPr="009F164A">
                              <w:t xml:space="preserve">) and </w:t>
                            </w:r>
                            <w:proofErr w:type="spellStart"/>
                            <w:r w:rsidR="00D02CB2" w:rsidRPr="009F164A">
                              <w:t>butamben</w:t>
                            </w:r>
                            <w:proofErr w:type="spellEnd"/>
                            <w:r w:rsidR="00D02CB2" w:rsidRPr="009F164A">
                              <w:t xml:space="preserve"> (</w:t>
                            </w:r>
                            <w:r w:rsidR="00D02CB2" w:rsidRPr="009500E8">
                              <w:rPr>
                                <w:b/>
                              </w:rPr>
                              <w:t>BTN</w:t>
                            </w:r>
                            <w:r w:rsidR="00D02CB2" w:rsidRPr="009F164A">
                              <w:t>), d</w:t>
                            </w:r>
                            <w:r w:rsidR="007211C9">
                              <w:t>efining the</w:t>
                            </w:r>
                            <w:r w:rsidR="00D02CB2" w:rsidRPr="009F164A">
                              <w:t xml:space="preserve"> dihedral angles (</w:t>
                            </w:r>
                            <w:r w:rsidR="00D02CB2" w:rsidRPr="009F164A">
                              <w:rPr>
                                <w:rFonts w:ascii="Symbol" w:hAnsi="Symbol"/>
                                <w:i/>
                                <w:iCs/>
                              </w:rPr>
                              <w:t></w:t>
                            </w:r>
                            <w:r w:rsidR="00D02CB2" w:rsidRPr="009F164A">
                              <w:rPr>
                                <w:vertAlign w:val="subscript"/>
                              </w:rPr>
                              <w:t>1</w:t>
                            </w:r>
                            <w:r w:rsidR="00D02CB2" w:rsidRPr="009F164A">
                              <w:t xml:space="preserve">, </w:t>
                            </w:r>
                            <w:r w:rsidR="00D02CB2" w:rsidRPr="009F164A">
                              <w:rPr>
                                <w:rFonts w:ascii="Symbol" w:hAnsi="Symbol"/>
                                <w:i/>
                                <w:iCs/>
                              </w:rPr>
                              <w:t></w:t>
                            </w:r>
                            <w:r w:rsidR="00D02CB2" w:rsidRPr="009F164A">
                              <w:rPr>
                                <w:vertAlign w:val="subscript"/>
                              </w:rPr>
                              <w:t>2</w:t>
                            </w:r>
                            <w:r w:rsidR="00D02CB2" w:rsidRPr="009F164A">
                              <w:t>, and</w:t>
                            </w:r>
                            <w:r w:rsidR="00D02CB2" w:rsidRPr="009F164A">
                              <w:rPr>
                                <w:rFonts w:ascii="Symbol" w:hAnsi="Symbol"/>
                                <w:i/>
                                <w:iCs/>
                              </w:rPr>
                              <w:t></w:t>
                            </w:r>
                            <w:r w:rsidR="00D02CB2" w:rsidRPr="009F164A">
                              <w:rPr>
                                <w:vertAlign w:val="subscript"/>
                              </w:rPr>
                              <w:t>3</w:t>
                            </w:r>
                            <w:r w:rsidR="00D02CB2" w:rsidRPr="009F164A">
                              <w:t xml:space="preserve">). d) Labelling used </w:t>
                            </w:r>
                            <w:r w:rsidR="00CA26B4">
                              <w:t>to</w:t>
                            </w:r>
                            <w:r w:rsidR="00D02CB2" w:rsidRPr="009F164A">
                              <w:t xml:space="preserve"> identify the orientation</w:t>
                            </w:r>
                            <w:r w:rsidR="00CA26B4">
                              <w:t xml:space="preserve"> of the alkyl chains (left side) and</w:t>
                            </w:r>
                            <w:r w:rsidR="00D02CB2" w:rsidRPr="009F164A">
                              <w:t xml:space="preserve"> of the amine protons with respect to the alkyl chain</w:t>
                            </w:r>
                            <w:r w:rsidR="00CA26B4">
                              <w:t xml:space="preserve"> (right side)</w:t>
                            </w:r>
                            <w:r w:rsidR="00D02CB2" w:rsidRPr="009F164A">
                              <w:t xml:space="preserve">. </w:t>
                            </w:r>
                            <w:r w:rsidR="007211C9">
                              <w:t>E.g.</w:t>
                            </w:r>
                            <w:r w:rsidR="00D02CB2" w:rsidRPr="009F164A">
                              <w:t xml:space="preserve">, the </w:t>
                            </w:r>
                            <w:r w:rsidR="00D02CB2" w:rsidRPr="009500E8">
                              <w:rPr>
                                <w:b/>
                              </w:rPr>
                              <w:t>BTI</w:t>
                            </w:r>
                            <w:r w:rsidR="00D02CB2" w:rsidRPr="009F164A">
                              <w:t xml:space="preserve"> conformer named as </w:t>
                            </w:r>
                            <w:r w:rsidR="00D02CB2" w:rsidRPr="009F164A">
                              <w:rPr>
                                <w:b/>
                                <w:bCs w:val="0"/>
                              </w:rPr>
                              <w:t>TG</w:t>
                            </w:r>
                            <w:r w:rsidR="00D02CB2" w:rsidRPr="00992247">
                              <w:rPr>
                                <w:b/>
                                <w:bCs w:val="0"/>
                                <w:vertAlign w:val="superscript"/>
                              </w:rPr>
                              <w:t>+</w:t>
                            </w:r>
                            <w:r w:rsidR="00B11336" w:rsidRPr="00066EED">
                              <w:rPr>
                                <w:rFonts w:cstheme="minorHAnsi"/>
                                <w:sz w:val="12"/>
                              </w:rPr>
                              <w:sym w:font="Symbol" w:char="F0AD"/>
                            </w:r>
                            <w:r w:rsidR="00D02CB2" w:rsidRPr="009F164A">
                              <w:rPr>
                                <w:szCs w:val="14"/>
                              </w:rPr>
                              <w:t xml:space="preserve"> corresponds</w:t>
                            </w:r>
                            <w:r w:rsidR="00D02CB2" w:rsidRPr="009F164A">
                              <w:t xml:space="preserve"> to the </w:t>
                            </w:r>
                            <w:proofErr w:type="spellStart"/>
                            <w:r w:rsidR="00D02CB2" w:rsidRPr="009F164A">
                              <w:t>rotamer</w:t>
                            </w:r>
                            <w:proofErr w:type="spellEnd"/>
                            <w:r w:rsidR="00D02CB2" w:rsidRPr="009F164A">
                              <w:t xml:space="preserve"> with the following arrangement: </w:t>
                            </w:r>
                            <w:r w:rsidR="00D02CB2" w:rsidRPr="009F164A">
                              <w:rPr>
                                <w:rFonts w:ascii="Symbol" w:hAnsi="Symbol"/>
                                <w:i/>
                                <w:iCs/>
                              </w:rPr>
                              <w:t></w:t>
                            </w:r>
                            <w:r w:rsidR="00D02CB2" w:rsidRPr="009F164A">
                              <w:rPr>
                                <w:vertAlign w:val="subscript"/>
                              </w:rPr>
                              <w:t>1</w:t>
                            </w:r>
                            <w:r w:rsidR="00D02CB2" w:rsidRPr="009F164A">
                              <w:t xml:space="preserve"> = </w:t>
                            </w:r>
                            <w:r w:rsidR="00D02CB2" w:rsidRPr="009F164A">
                              <w:rPr>
                                <w:i/>
                              </w:rPr>
                              <w:t>trans</w:t>
                            </w:r>
                            <w:r w:rsidR="00D02CB2" w:rsidRPr="009F164A">
                              <w:t xml:space="preserve"> (178.1°), </w:t>
                            </w:r>
                            <w:r w:rsidR="00D02CB2" w:rsidRPr="009F164A">
                              <w:rPr>
                                <w:rFonts w:ascii="Symbol" w:hAnsi="Symbol"/>
                                <w:i/>
                                <w:iCs/>
                              </w:rPr>
                              <w:t></w:t>
                            </w:r>
                            <w:r w:rsidR="00D02CB2" w:rsidRPr="009F164A">
                              <w:rPr>
                                <w:vertAlign w:val="subscript"/>
                              </w:rPr>
                              <w:t>2</w:t>
                            </w:r>
                            <w:r w:rsidR="006847FF">
                              <w:t> </w:t>
                            </w:r>
                            <w:r w:rsidR="00D02CB2" w:rsidRPr="009F164A">
                              <w:t>=</w:t>
                            </w:r>
                            <w:r w:rsidR="006847FF">
                              <w:t> </w:t>
                            </w:r>
                            <w:r w:rsidR="00D02CB2" w:rsidRPr="009F164A">
                              <w:rPr>
                                <w:i/>
                              </w:rPr>
                              <w:t>gauche+</w:t>
                            </w:r>
                            <w:r w:rsidR="00D02CB2" w:rsidRPr="009F164A">
                              <w:t xml:space="preserve"> (+</w:t>
                            </w:r>
                            <w:r w:rsidR="007211C9">
                              <w:t xml:space="preserve"> </w:t>
                            </w:r>
                            <w:r w:rsidR="00D02CB2" w:rsidRPr="009F164A">
                              <w:t xml:space="preserve">57.8°) and with a </w:t>
                            </w:r>
                            <w:proofErr w:type="spellStart"/>
                            <w:r w:rsidR="00D02CB2" w:rsidRPr="009F164A">
                              <w:rPr>
                                <w:i/>
                              </w:rPr>
                              <w:t>syn</w:t>
                            </w:r>
                            <w:proofErr w:type="spellEnd"/>
                            <w:r w:rsidR="00D02CB2" w:rsidRPr="009F164A">
                              <w:t xml:space="preserve"> orientation of the protons of the amine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9" o:spid="_x0000_s1027" type="#_x0000_t202" style="position:absolute;left:0;text-align:left;margin-left:260.75pt;margin-top:317.9pt;width:249.4pt;height:71.1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" stroked="f">
                <v:textbox inset="0,0,0,0">
                  <w:txbxContent>
                    <w:p w14:paraId="418EE2E2" w14:textId="59B8F778" w:rsidR="00D02CB2" w:rsidRPr="00066EED" w:rsidRDefault="00452C98" w:rsidP="00452C98">
                      <w:pPr>
                        <w:pStyle w:val="RSCI05CaptiontoFigureSchemeChartwithbottombar"/>
                        <w:pBdr>
                          <w:bottom w:val="single" w:sz="9" w:space="0" w:color="A6A6A6" w:themeColor="background1" w:themeShade="A6"/>
                        </w:pBdr>
                        <w:spacing w:after="0" w:line="240" w:lineRule="auto"/>
                        <w:rPr>
                          <w:b/>
                          <w:bCs w:val="0"/>
                          <w:vertAlign w:val="superscript"/>
                        </w:rPr>
                      </w:pPr>
                      <w:r>
                        <w:rPr>
                          <w:b/>
                        </w:rPr>
                        <w:t>Fig.</w:t>
                      </w:r>
                      <w:r w:rsidR="00D02CB2" w:rsidRPr="009F164A">
                        <w:rPr>
                          <w:b/>
                        </w:rPr>
                        <w:t xml:space="preserve"> 1</w:t>
                      </w:r>
                      <w:r w:rsidR="00D02CB2" w:rsidRPr="009F164A">
                        <w:t xml:space="preserve"> a) Inhibition of Na</w:t>
                      </w:r>
                      <w:r w:rsidR="00D02CB2" w:rsidRPr="009F164A">
                        <w:rPr>
                          <w:vertAlign w:val="superscript"/>
                        </w:rPr>
                        <w:t>+</w:t>
                      </w:r>
                      <w:r w:rsidR="00D02CB2" w:rsidRPr="009F164A">
                        <w:t xml:space="preserve"> ions flux due to the presence of local anaesthetics (LAs) in the Na</w:t>
                      </w:r>
                      <w:r w:rsidR="00D02CB2" w:rsidRPr="009F164A">
                        <w:rPr>
                          <w:vertAlign w:val="superscript"/>
                        </w:rPr>
                        <w:t>+</w:t>
                      </w:r>
                      <w:r w:rsidR="00D02CB2" w:rsidRPr="009F164A">
                        <w:t xml:space="preserve"> channels. b) LA</w:t>
                      </w:r>
                      <w:r w:rsidR="009500E8" w:rsidRPr="009F164A">
                        <w:t xml:space="preserve"> types classified according to their chemical structure.</w:t>
                      </w:r>
                      <w:r w:rsidR="00D02CB2" w:rsidRPr="009F164A">
                        <w:t xml:space="preserve"> c) Molecular structures of the analysed LAs: benzocaine (</w:t>
                      </w:r>
                      <w:r w:rsidR="00D02CB2" w:rsidRPr="009500E8">
                        <w:rPr>
                          <w:b/>
                        </w:rPr>
                        <w:t>BZC</w:t>
                      </w:r>
                      <w:r w:rsidR="00D02CB2" w:rsidRPr="009F164A">
                        <w:t xml:space="preserve">), </w:t>
                      </w:r>
                      <w:proofErr w:type="spellStart"/>
                      <w:r w:rsidR="00D02CB2" w:rsidRPr="009F164A">
                        <w:t>isobutamben</w:t>
                      </w:r>
                      <w:proofErr w:type="spellEnd"/>
                      <w:r w:rsidR="00D02CB2" w:rsidRPr="009F164A">
                        <w:t xml:space="preserve"> (</w:t>
                      </w:r>
                      <w:r w:rsidR="00D02CB2" w:rsidRPr="009500E8">
                        <w:rPr>
                          <w:b/>
                        </w:rPr>
                        <w:t>BTI</w:t>
                      </w:r>
                      <w:r w:rsidR="00D02CB2" w:rsidRPr="009F164A">
                        <w:t xml:space="preserve">) and </w:t>
                      </w:r>
                      <w:proofErr w:type="spellStart"/>
                      <w:r w:rsidR="00D02CB2" w:rsidRPr="009F164A">
                        <w:t>butamben</w:t>
                      </w:r>
                      <w:proofErr w:type="spellEnd"/>
                      <w:r w:rsidR="00D02CB2" w:rsidRPr="009F164A">
                        <w:t xml:space="preserve"> (</w:t>
                      </w:r>
                      <w:r w:rsidR="00D02CB2" w:rsidRPr="009500E8">
                        <w:rPr>
                          <w:b/>
                        </w:rPr>
                        <w:t>BTN</w:t>
                      </w:r>
                      <w:r w:rsidR="00D02CB2" w:rsidRPr="009F164A">
                        <w:t>), d</w:t>
                      </w:r>
                      <w:r w:rsidR="007211C9">
                        <w:t>efining the</w:t>
                      </w:r>
                      <w:r w:rsidR="00D02CB2" w:rsidRPr="009F164A">
                        <w:t xml:space="preserve"> dihedral angles (</w:t>
                      </w:r>
                      <w:r w:rsidR="00D02CB2" w:rsidRPr="009F164A">
                        <w:rPr>
                          <w:rFonts w:ascii="Symbol" w:hAnsi="Symbol"/>
                          <w:i/>
                          <w:iCs/>
                        </w:rPr>
                        <w:t></w:t>
                      </w:r>
                      <w:r w:rsidR="00D02CB2" w:rsidRPr="009F164A">
                        <w:rPr>
                          <w:vertAlign w:val="subscript"/>
                        </w:rPr>
                        <w:t>1</w:t>
                      </w:r>
                      <w:r w:rsidR="00D02CB2" w:rsidRPr="009F164A">
                        <w:t xml:space="preserve">, </w:t>
                      </w:r>
                      <w:r w:rsidR="00D02CB2" w:rsidRPr="009F164A">
                        <w:rPr>
                          <w:rFonts w:ascii="Symbol" w:hAnsi="Symbol"/>
                          <w:i/>
                          <w:iCs/>
                        </w:rPr>
                        <w:t></w:t>
                      </w:r>
                      <w:r w:rsidR="00D02CB2" w:rsidRPr="009F164A">
                        <w:rPr>
                          <w:vertAlign w:val="subscript"/>
                        </w:rPr>
                        <w:t>2</w:t>
                      </w:r>
                      <w:r w:rsidR="00D02CB2" w:rsidRPr="009F164A">
                        <w:t>, and</w:t>
                      </w:r>
                      <w:r w:rsidR="00D02CB2" w:rsidRPr="009F164A">
                        <w:rPr>
                          <w:rFonts w:ascii="Symbol" w:hAnsi="Symbol"/>
                          <w:i/>
                          <w:iCs/>
                        </w:rPr>
                        <w:t></w:t>
                      </w:r>
                      <w:r w:rsidR="00D02CB2" w:rsidRPr="009F164A">
                        <w:rPr>
                          <w:vertAlign w:val="subscript"/>
                        </w:rPr>
                        <w:t>3</w:t>
                      </w:r>
                      <w:r w:rsidR="00D02CB2" w:rsidRPr="009F164A">
                        <w:t xml:space="preserve">). d) Labelling used </w:t>
                      </w:r>
                      <w:r w:rsidR="00CA26B4">
                        <w:t>to</w:t>
                      </w:r>
                      <w:r w:rsidR="00D02CB2" w:rsidRPr="009F164A">
                        <w:t xml:space="preserve"> identify the orientation</w:t>
                      </w:r>
                      <w:r w:rsidR="00CA26B4">
                        <w:t xml:space="preserve"> of the alkyl chains (left side) and</w:t>
                      </w:r>
                      <w:r w:rsidR="00D02CB2" w:rsidRPr="009F164A">
                        <w:t xml:space="preserve"> of the amine protons with respect to the alkyl chain</w:t>
                      </w:r>
                      <w:r w:rsidR="00CA26B4">
                        <w:t xml:space="preserve"> (right side)</w:t>
                      </w:r>
                      <w:r w:rsidR="00D02CB2" w:rsidRPr="009F164A">
                        <w:t xml:space="preserve">. </w:t>
                      </w:r>
                      <w:r w:rsidR="007211C9">
                        <w:t>E.g.</w:t>
                      </w:r>
                      <w:r w:rsidR="00D02CB2" w:rsidRPr="009F164A">
                        <w:t xml:space="preserve">, the </w:t>
                      </w:r>
                      <w:r w:rsidR="00D02CB2" w:rsidRPr="009500E8">
                        <w:rPr>
                          <w:b/>
                        </w:rPr>
                        <w:t>BTI</w:t>
                      </w:r>
                      <w:r w:rsidR="00D02CB2" w:rsidRPr="009F164A">
                        <w:t xml:space="preserve"> conformer named as </w:t>
                      </w:r>
                      <w:r w:rsidR="00D02CB2" w:rsidRPr="009F164A">
                        <w:rPr>
                          <w:b/>
                          <w:bCs w:val="0"/>
                        </w:rPr>
                        <w:t>TG</w:t>
                      </w:r>
                      <w:r w:rsidR="00D02CB2" w:rsidRPr="00992247">
                        <w:rPr>
                          <w:b/>
                          <w:bCs w:val="0"/>
                          <w:vertAlign w:val="superscript"/>
                        </w:rPr>
                        <w:t>+</w:t>
                      </w:r>
                      <w:r w:rsidR="00B11336" w:rsidRPr="00066EED">
                        <w:rPr>
                          <w:rFonts w:cstheme="minorHAnsi"/>
                          <w:sz w:val="12"/>
                        </w:rPr>
                        <w:sym w:font="Symbol" w:char="F0AD"/>
                      </w:r>
                      <w:r w:rsidR="00D02CB2" w:rsidRPr="009F164A">
                        <w:rPr>
                          <w:szCs w:val="14"/>
                        </w:rPr>
                        <w:t xml:space="preserve"> corresponds</w:t>
                      </w:r>
                      <w:r w:rsidR="00D02CB2" w:rsidRPr="009F164A">
                        <w:t xml:space="preserve"> to the </w:t>
                      </w:r>
                      <w:proofErr w:type="spellStart"/>
                      <w:r w:rsidR="00D02CB2" w:rsidRPr="009F164A">
                        <w:t>rotamer</w:t>
                      </w:r>
                      <w:proofErr w:type="spellEnd"/>
                      <w:r w:rsidR="00D02CB2" w:rsidRPr="009F164A">
                        <w:t xml:space="preserve"> with the following arrangement: </w:t>
                      </w:r>
                      <w:r w:rsidR="00D02CB2" w:rsidRPr="009F164A">
                        <w:rPr>
                          <w:rFonts w:ascii="Symbol" w:hAnsi="Symbol"/>
                          <w:i/>
                          <w:iCs/>
                        </w:rPr>
                        <w:t></w:t>
                      </w:r>
                      <w:r w:rsidR="00D02CB2" w:rsidRPr="009F164A">
                        <w:rPr>
                          <w:vertAlign w:val="subscript"/>
                        </w:rPr>
                        <w:t>1</w:t>
                      </w:r>
                      <w:r w:rsidR="00D02CB2" w:rsidRPr="009F164A">
                        <w:t xml:space="preserve"> = </w:t>
                      </w:r>
                      <w:r w:rsidR="00D02CB2" w:rsidRPr="009F164A">
                        <w:rPr>
                          <w:i/>
                        </w:rPr>
                        <w:t>trans</w:t>
                      </w:r>
                      <w:r w:rsidR="00D02CB2" w:rsidRPr="009F164A">
                        <w:t xml:space="preserve"> (178.1°), </w:t>
                      </w:r>
                      <w:r w:rsidR="00D02CB2" w:rsidRPr="009F164A">
                        <w:rPr>
                          <w:rFonts w:ascii="Symbol" w:hAnsi="Symbol"/>
                          <w:i/>
                          <w:iCs/>
                        </w:rPr>
                        <w:t></w:t>
                      </w:r>
                      <w:r w:rsidR="00D02CB2" w:rsidRPr="009F164A">
                        <w:rPr>
                          <w:vertAlign w:val="subscript"/>
                        </w:rPr>
                        <w:t>2</w:t>
                      </w:r>
                      <w:r w:rsidR="006847FF">
                        <w:t> </w:t>
                      </w:r>
                      <w:r w:rsidR="00D02CB2" w:rsidRPr="009F164A">
                        <w:t>=</w:t>
                      </w:r>
                      <w:r w:rsidR="006847FF">
                        <w:t> </w:t>
                      </w:r>
                      <w:r w:rsidR="00D02CB2" w:rsidRPr="009F164A">
                        <w:rPr>
                          <w:i/>
                        </w:rPr>
                        <w:t>gauche+</w:t>
                      </w:r>
                      <w:r w:rsidR="00D02CB2" w:rsidRPr="009F164A">
                        <w:t xml:space="preserve"> (+</w:t>
                      </w:r>
                      <w:r w:rsidR="007211C9">
                        <w:t xml:space="preserve"> </w:t>
                      </w:r>
                      <w:r w:rsidR="00D02CB2" w:rsidRPr="009F164A">
                        <w:t xml:space="preserve">57.8°) and with a </w:t>
                      </w:r>
                      <w:proofErr w:type="spellStart"/>
                      <w:r w:rsidR="00D02CB2" w:rsidRPr="009F164A">
                        <w:rPr>
                          <w:i/>
                        </w:rPr>
                        <w:t>syn</w:t>
                      </w:r>
                      <w:proofErr w:type="spellEnd"/>
                      <w:r w:rsidR="00D02CB2" w:rsidRPr="009F164A">
                        <w:t xml:space="preserve"> orientation of the protons of the amine group.</w:t>
                      </w:r>
                    </w:p>
                  </w:txbxContent>
                </v:textbox>
                <w10:wrap type="topAndBottom" anchorx="margin"/>
              </v:shape>
            </w:pict>
          </mc:Fallback>
        </mc:AlternateContent>
      </w:r>
      <w:r w:rsidR="0070004C" w:rsidRPr="00A2785B">
        <w:tab/>
        <w:t xml:space="preserve">Local anaesthetics (LAs) are essential </w:t>
      </w:r>
      <w:r w:rsidR="007211C9">
        <w:t>medical agents</w:t>
      </w:r>
      <w:r w:rsidR="00881761" w:rsidRPr="00A2785B">
        <w:t xml:space="preserve"> </w:t>
      </w:r>
      <w:r w:rsidR="0070004C" w:rsidRPr="00A2785B">
        <w:t xml:space="preserve">used routinely by health professionals. The </w:t>
      </w:r>
      <w:r w:rsidR="00CB405B" w:rsidRPr="00A2785B">
        <w:t xml:space="preserve">demand </w:t>
      </w:r>
      <w:r w:rsidR="0070004C" w:rsidRPr="00A2785B">
        <w:t xml:space="preserve">for drugs causing sensory and motor paralysis in local areas soon </w:t>
      </w:r>
      <w:r w:rsidR="008C6F83">
        <w:t>spurred</w:t>
      </w:r>
      <w:r w:rsidR="008C6F83" w:rsidRPr="00497A52">
        <w:t xml:space="preserve"> </w:t>
      </w:r>
      <w:r w:rsidR="0070004C" w:rsidRPr="00497A52">
        <w:t>interest</w:t>
      </w:r>
      <w:r w:rsidR="0070004C" w:rsidRPr="00A2785B">
        <w:t xml:space="preserve"> in several families of compounds with action properties different to general anaesthetics.</w:t>
      </w:r>
      <w:r w:rsidR="004B33E5" w:rsidRPr="00A2785B">
        <w:t xml:space="preserve"> </w:t>
      </w:r>
      <w:r w:rsidR="00AA2841">
        <w:t>All LAs are membrane</w:t>
      </w:r>
      <w:r w:rsidR="00AA2841">
        <w:noBreakHyphen/>
        <w:t>stabilizing drugs that reversibly alter matter exchange rate</w:t>
      </w:r>
      <w:r w:rsidR="007211C9">
        <w:t>s</w:t>
      </w:r>
      <w:r w:rsidR="00AA2841">
        <w:t>, mainly by inhibiting</w:t>
      </w:r>
      <w:r w:rsidR="00AA2841" w:rsidRPr="00A2785B">
        <w:t xml:space="preserve"> Na</w:t>
      </w:r>
      <w:r w:rsidR="00AA2841" w:rsidRPr="00A2785B">
        <w:rPr>
          <w:vertAlign w:val="superscript"/>
        </w:rPr>
        <w:t>+</w:t>
      </w:r>
      <w:r w:rsidR="00AA2841" w:rsidRPr="00A2785B">
        <w:t xml:space="preserve"> and Ca</w:t>
      </w:r>
      <w:r w:rsidR="00AA2841" w:rsidRPr="00D6206A">
        <w:rPr>
          <w:vertAlign w:val="superscript"/>
        </w:rPr>
        <w:t>2</w:t>
      </w:r>
      <w:r w:rsidR="00AA2841" w:rsidRPr="00A2785B">
        <w:rPr>
          <w:vertAlign w:val="superscript"/>
        </w:rPr>
        <w:t>+</w:t>
      </w:r>
      <w:r w:rsidR="00AA2841" w:rsidRPr="00A2785B">
        <w:t xml:space="preserve"> </w:t>
      </w:r>
      <w:r w:rsidR="00AA2841">
        <w:t xml:space="preserve">ion </w:t>
      </w:r>
      <w:r w:rsidR="00AA2841" w:rsidRPr="00A2785B">
        <w:t>channels</w:t>
      </w:r>
      <w:r w:rsidR="00AA2841">
        <w:t xml:space="preserve"> of neuronal cell membranes,</w:t>
      </w:r>
      <w:r w:rsidR="00AA2841" w:rsidRPr="00A2785B">
        <w:t xml:space="preserve"> </w:t>
      </w:r>
      <w:r w:rsidR="00AA2841">
        <w:t xml:space="preserve">thus </w:t>
      </w:r>
      <w:r w:rsidR="00AA2841" w:rsidRPr="00A2785B">
        <w:t>blocking the ion responsible for nerve conduction between the peripheral and the central nervous system</w:t>
      </w:r>
      <w:r w:rsidR="00AA2841">
        <w:t>,</w:t>
      </w:r>
      <w:r w:rsidR="00AA2841" w:rsidRPr="00E20B20">
        <w:fldChar w:fldCharType="begin" w:fldLock="1"/>
      </w:r>
      <w:r w:rsidR="00AA2841">
        <w:instrText>ADDIN CSL_CITATION {"citationItems":[{"id":"ITEM-1","itemData":{"ISSN":"00368075","abstract":"Sodium ion (Na","author":[{"dropping-particle":"","family":"Ragsdale","given":"D.S.","non-dropping-particle":"","parse-names":false,"suffix":""},{"dropping-particle":"","family":"McPhee","given":"J.C.","non-dropping-particle":"","parse-names":false,"suffix":""},{"dropping-particle":"","family":"Scheuer","given":"T.","non-dropping-particle":"","parse-names":false,"suffix":""},{"dropping-particle":"","family":"Catterall","given":"W.A.","non-dropping-particle":"","parse-names":false,"suffix":""}],"container-title":"Science (New York, N.Y.)","id":"ITEM-1","issue":"5179","issued":{"date-parts":[["1994"]]},"page":"1724-1728","title":"Molecular Determinants of State-Dependent Block of Nal Channels by Local Anesthetics","type":"article-journal","volume":"265"},"uris":["http://www.mendeley.com/documents/?uuid=3dbcd3af-a31e-4e5e-960b-6cc87ee73d9f","http://www.mendeley.com/documents/?uuid=f1f1026c-d34a-430e-b0d6-fc6ab35cb48b"]},{"id":"ITEM-2","itemData":{"DOI":"10.2344/0003-3006-59.2.90","ISSN":"0003-3006","abstract":"Local anesthetics have an impressive history of efficacy and safety in medical and dental practice. Their use is so routine, and adverse effects are so infrequent, that providers may understandably overlook many of their pharmacotherapeutic principles. The purpose of this continuing education article is to provide a review and update of essential pharmacology for the various local anesthetic formulations in current use. Technical considerations will be addressed in a subsequent article.","author":[{"dropping-particle":"","family":"Becker","given":"Daniel E","non-dropping-particle":"","parse-names":false,"suffix":""},{"dropping-particle":"","family":"Reed","given":"Kenneth L","non-dropping-particle":"","parse-names":false,"suffix":""}],"container-title":"Anesthesia Progress","id":"ITEM-2","issue":"2","issued":{"date-parts":[["2012"]]},"page":"90-102","title":"Local Anesthetics: Review of Pharmacological Considerations","type":"article-journal","volume":"59"},"uris":["http://www.mendeley.com/documents/?uuid=4e51ed9c-1db8-411d-bf41-441bfc23883b","http://www.mendeley.com/documents/?uuid=2a096145-2732-457d-9e4d-09804b505b74"]},{"id":"ITEM-3","itemData":{"DOI":"10.1002/cmdc.201200298","ISSN":"18607179","abstract":"Blockade of voltage-gated sodium channels (VGSCs) has been used successfully in the clinic to enable control of pathological firing patterns that occur in conditions as diverse as chronic pain, epilepsy, and arrhythmias. Herein we review the state of the art in marketed sodium channel inhibitors, including a brief compendium of their binding sites and of the cellular and molecular biology of sodium channels. Despite the preferential action of this drug class toward over-excited cells, which significantly limits potential undesired side effects on other cells, the need to develop a second generation of sodium channel inhibitors to overcome their critical clinical shortcomings is apparent. Current approaches in drug discovery to deliver novel and truly innovative sodium channel inhibitors is next presented by surveying the most recent medicinal chemistry breakthroughs in the field of small molecules and developments in automated patch-clamp platforms. Various strategies aimed at identifying small molecules that target either particular isoforms of sodium channels involved in specific diseases or anomalous sodium channel currents, irrespective of the isoform by which they have been generated, are critically discussed and revised.","author":[{"dropping-particle":"","family":"Nardi","given":"Antonio","non-dropping-particle":"","parse-names":false,"suffix":""},{"dropping-particle":"","family":"Damann","given":"Nils","non-dropping-particle":"","parse-names":false,"suffix":""},{"dropping-particle":"","family":"Hertrampf","given":"Torsten","non-dropping-particle":"","parse-names":false,"suffix":""},{"dropping-particle":"","family":"Kless","given":"Achim","non-dropping-particle":"","parse-names":false,"suffix":""}],"container-title":"ChemMedChem","id":"ITEM-3","issue":"10","issued":{"date-parts":[["2012"]]},"page":"1712-1740","title":"Advances in Targeting Voltage-Gated Sodium Channels with Small Molecules","type":"article-journal","volume":"7"},"uris":["http://www.mendeley.com/documents/?uuid=d8f88036-83f3-49b4-b3aa-d2ae9a22b245","http://www.mendeley.com/documents/?uuid=a170421c-bc08-4e7a-b8f1-3e2a18d9f76c"]}],"mendeley":{"formattedCitation":"&lt;sup&gt;1–3&lt;/sup&gt;","plainTextFormattedCitation":"1–3","previouslyFormattedCitation":"&lt;sup&gt;1–3&lt;/sup&gt;"},"properties":{"noteIndex":0},"schema":"https://github.com/citation-style-language/schema/raw/master/csl-citation.json"}</w:instrText>
      </w:r>
      <w:r w:rsidR="00AA2841" w:rsidRPr="00E20B20">
        <w:fldChar w:fldCharType="separate"/>
      </w:r>
      <w:r w:rsidR="00AA2841" w:rsidRPr="00FA08E1">
        <w:rPr>
          <w:noProof/>
          <w:vertAlign w:val="superscript"/>
        </w:rPr>
        <w:t>1–3</w:t>
      </w:r>
      <w:r w:rsidR="00AA2841" w:rsidRPr="00E20B20">
        <w:fldChar w:fldCharType="end"/>
      </w:r>
      <w:r w:rsidR="00AA2841" w:rsidRPr="00A2785B">
        <w:t xml:space="preserve"> </w:t>
      </w:r>
      <w:r w:rsidR="00AA2841">
        <w:t xml:space="preserve">as illustrated in </w:t>
      </w:r>
      <w:r w:rsidR="006813C0">
        <w:t>Fig.</w:t>
      </w:r>
      <w:r w:rsidR="00AA2841" w:rsidRPr="00CA26B4">
        <w:t xml:space="preserve"> 1a</w:t>
      </w:r>
      <w:r w:rsidR="00CA26B4">
        <w:t xml:space="preserve">. </w:t>
      </w:r>
      <w:r w:rsidR="00951C6A">
        <w:t>There is a high</w:t>
      </w:r>
      <w:r w:rsidR="00951C6A" w:rsidRPr="00A2785B">
        <w:t xml:space="preserve"> degree of variability found in LAs, </w:t>
      </w:r>
      <w:r w:rsidR="00A34DAC">
        <w:t xml:space="preserve">but </w:t>
      </w:r>
      <w:r w:rsidR="00951C6A">
        <w:t xml:space="preserve">most of </w:t>
      </w:r>
      <w:r w:rsidR="00A34DAC">
        <w:t xml:space="preserve">them </w:t>
      </w:r>
      <w:r w:rsidR="00951C6A">
        <w:t xml:space="preserve">can be </w:t>
      </w:r>
      <w:r w:rsidR="009500E8">
        <w:t>classified</w:t>
      </w:r>
      <w:r w:rsidR="00951C6A">
        <w:t xml:space="preserve"> according to </w:t>
      </w:r>
      <w:r w:rsidR="00A34DAC">
        <w:t>their</w:t>
      </w:r>
      <w:r w:rsidR="00951C6A">
        <w:t xml:space="preserve"> chemical structure in amino amides</w:t>
      </w:r>
      <w:r w:rsidR="00D6206A">
        <w:t xml:space="preserve"> and</w:t>
      </w:r>
      <w:r w:rsidR="00951C6A">
        <w:t xml:space="preserve"> amino esters</w:t>
      </w:r>
      <w:r w:rsidR="009500E8">
        <w:t xml:space="preserve"> (</w:t>
      </w:r>
      <w:r w:rsidR="006813C0">
        <w:t>Fig.</w:t>
      </w:r>
      <w:r w:rsidR="009500E8" w:rsidRPr="00CA26B4">
        <w:t xml:space="preserve"> 1b</w:t>
      </w:r>
      <w:r>
        <w:t>)</w:t>
      </w:r>
      <w:r w:rsidR="009500E8">
        <w:t>.</w:t>
      </w:r>
    </w:p>
    <w:p w14:paraId="21C4347B" w14:textId="72CA894A" w:rsidR="008C3CEB" w:rsidRPr="00A2785B" w:rsidRDefault="00FC240E" w:rsidP="00C91436">
      <w:pPr>
        <w:pStyle w:val="RSCB02ArticleText"/>
      </w:pPr>
      <w:r w:rsidRPr="00FC240E">
        <w:tab/>
      </w:r>
      <w:r w:rsidR="00AA2841">
        <w:t>T</w:t>
      </w:r>
      <w:r w:rsidR="0070004C" w:rsidRPr="00FC240E">
        <w:t xml:space="preserve">he </w:t>
      </w:r>
      <w:r w:rsidR="00687B3B" w:rsidRPr="00FC240E">
        <w:t xml:space="preserve">great </w:t>
      </w:r>
      <w:r w:rsidR="007778A8">
        <w:t>number</w:t>
      </w:r>
      <w:r w:rsidR="0070004C" w:rsidRPr="00FC240E">
        <w:t xml:space="preserve"> </w:t>
      </w:r>
      <w:r w:rsidRPr="00FC240E">
        <w:t xml:space="preserve">and diversity </w:t>
      </w:r>
      <w:r w:rsidR="0070004C" w:rsidRPr="00FC240E">
        <w:t xml:space="preserve">of substances that can </w:t>
      </w:r>
      <w:r w:rsidR="00CB405B" w:rsidRPr="00FC240E">
        <w:t xml:space="preserve">act </w:t>
      </w:r>
      <w:r w:rsidR="0070004C" w:rsidRPr="00FC240E">
        <w:t xml:space="preserve">as LAs </w:t>
      </w:r>
      <w:r w:rsidR="005220C1" w:rsidRPr="00FC240E">
        <w:t>has raised the</w:t>
      </w:r>
      <w:r w:rsidR="0070004C" w:rsidRPr="00FC240E">
        <w:t xml:space="preserve"> debate </w:t>
      </w:r>
      <w:r w:rsidR="00DD79F0" w:rsidRPr="00FC240E">
        <w:t xml:space="preserve">on </w:t>
      </w:r>
      <w:r w:rsidR="006202A9">
        <w:t xml:space="preserve">the </w:t>
      </w:r>
      <w:r w:rsidR="00735ACE">
        <w:t>mechanism</w:t>
      </w:r>
      <w:r w:rsidR="00735ACE" w:rsidRPr="00FC240E">
        <w:t xml:space="preserve"> </w:t>
      </w:r>
      <w:r w:rsidR="006202A9" w:rsidRPr="00FC240E">
        <w:t>of activity</w:t>
      </w:r>
      <w:r w:rsidR="006202A9">
        <w:t xml:space="preserve"> </w:t>
      </w:r>
      <w:r w:rsidR="006202A9" w:rsidRPr="00FC240E">
        <w:t>of these compounds</w:t>
      </w:r>
      <w:r w:rsidR="006202A9">
        <w:t xml:space="preserve"> </w:t>
      </w:r>
      <w:r w:rsidR="00735ACE">
        <w:t xml:space="preserve">and </w:t>
      </w:r>
      <w:r w:rsidR="006202A9">
        <w:t xml:space="preserve">its </w:t>
      </w:r>
      <w:r w:rsidR="00DD79F0" w:rsidRPr="00FC240E">
        <w:t>potential</w:t>
      </w:r>
      <w:r w:rsidR="005220C1" w:rsidRPr="00FC240E">
        <w:t xml:space="preserve"> optimization</w:t>
      </w:r>
      <w:r w:rsidR="0070004C" w:rsidRPr="00FC240E">
        <w:t>.</w:t>
      </w:r>
      <w:r w:rsidR="00CD1ECD" w:rsidRPr="00FC240E">
        <w:fldChar w:fldCharType="begin" w:fldLock="1"/>
      </w:r>
      <w:r w:rsidR="00FA08E1">
        <w:instrText>ADDIN CSL_CITATION {"citationItems":[{"id":"ITEM-1","itemData":{"DOI":"10.1155/2013/297141","ISSN":"16876962","abstract":"Despite a long history in medical and dental application, the molecular mechanism and precise site of action are still arguable for local anesthetics. Their effects are considered to be induced by acting on functional proteins, on membrane lipids, or on both. Local anesthetics primarily interact with sodium channels embedded in cell membranes to reduce the excitability of nerve cells and cardiomyocytes or produce a malfunction of the cardiovascular system. However, the membrane protein-interacting theory cannot explain all of the pharmacological and toxicological features of local anesthetics. The administered drug molecules must diffuse through the lipid barriers of nerve sheaths and penetrate into or across the lipid bilayers of cell membranes to reach the acting site on transmembrane proteins. Amphiphilic local anesthetics interact hydrophobically and electrostatically with lipid bilayers and modify their physicochemical property, with the direct inhibition of membrane functions, and with the resultant alteration of the membrane lipid environments surrounding transmembrane proteins and the subsequent protein conformational change, leading to the inhibition of channel functions. We review recent studies on the interaction of local anesthetics with biomembranes consisting of phospholipids and cholesterol. Understanding the membrane interactivity of local anesthetics would provide novel insights into their anesthetic and cardiotoxic effects.","author":[{"dropping-particle":"","family":"Tsuchiya","given":"Hironori","non-dropping-particle":"","parse-names":false,"suffix":""},{"dropping-particle":"","family":"Mizogami","given":"Maki","non-dropping-particle":"","parse-names":false,"suffix":""}],"container-title":"Anesthesiology Research and Practice","id":"ITEM-1","issued":{"date-parts":[["2013"]]},"page":"1-18","title":"Interaction of local anesthetics with biomembranes consisting of phospholipids and cholesterol: Mechanistic and clinical implications for anesthetic and cardiotoxic effects","type":"article-journal"},"uris":["http://www.mendeley.com/documents/?uuid=ec7096fa-f102-45a7-ab67-ae7d00b716f9","http://www.mendeley.com/documents/?uuid=3bfc2a14-1e07-465d-9230-8c7e8e50578a"]}],"mendeley":{"formattedCitation":"&lt;sup&gt;4&lt;/sup&gt;","plainTextFormattedCitation":"4","previouslyFormattedCitation":"&lt;sup&gt;4&lt;/sup&gt;"},"properties":{"noteIndex":0},"schema":"https://github.com/citation-style-language/schema/raw/master/csl-citation.json"}</w:instrText>
      </w:r>
      <w:r w:rsidR="00CD1ECD" w:rsidRPr="00FC240E">
        <w:fldChar w:fldCharType="separate"/>
      </w:r>
      <w:r w:rsidR="00FA08E1" w:rsidRPr="00FA08E1">
        <w:rPr>
          <w:noProof/>
          <w:vertAlign w:val="superscript"/>
        </w:rPr>
        <w:t>4</w:t>
      </w:r>
      <w:r w:rsidR="00CD1ECD" w:rsidRPr="00FC240E">
        <w:fldChar w:fldCharType="end"/>
      </w:r>
      <w:r w:rsidR="00735ACE">
        <w:t xml:space="preserve"> </w:t>
      </w:r>
      <w:r w:rsidR="007778A8">
        <w:t>Several studies ha</w:t>
      </w:r>
      <w:r w:rsidR="00735ACE">
        <w:t>ve</w:t>
      </w:r>
      <w:r w:rsidR="007778A8">
        <w:t xml:space="preserve"> pointed out a </w:t>
      </w:r>
      <w:r w:rsidR="00AC0670">
        <w:t>depen</w:t>
      </w:r>
      <w:r w:rsidR="003605DB">
        <w:t>dence</w:t>
      </w:r>
      <w:r w:rsidR="008A3997">
        <w:t xml:space="preserve"> </w:t>
      </w:r>
      <w:r w:rsidR="007211C9">
        <w:t>by</w:t>
      </w:r>
      <w:r w:rsidR="0070004C" w:rsidRPr="00A2785B">
        <w:t xml:space="preserve"> steric effects, in particular their </w:t>
      </w:r>
      <w:r w:rsidR="00E86E20" w:rsidRPr="00A2785B">
        <w:t xml:space="preserve">orientation </w:t>
      </w:r>
      <w:r w:rsidR="0070004C" w:rsidRPr="00A2785B">
        <w:t>preferences or</w:t>
      </w:r>
      <w:r w:rsidR="003605DB">
        <w:t xml:space="preserve">/and </w:t>
      </w:r>
      <w:r w:rsidR="0070004C" w:rsidRPr="00A2785B">
        <w:t>the length of alkyl subs</w:t>
      </w:r>
      <w:r w:rsidR="0058105F">
        <w:t>tituents,</w:t>
      </w:r>
      <w:r w:rsidR="00F638BB" w:rsidRPr="00A2785B">
        <w:t xml:space="preserve"> </w:t>
      </w:r>
      <w:r w:rsidR="002C064C">
        <w:t>s</w:t>
      </w:r>
      <w:r w:rsidR="00F638BB" w:rsidRPr="00A2785B">
        <w:t>uggest</w:t>
      </w:r>
      <w:r w:rsidR="007778A8">
        <w:t>ing</w:t>
      </w:r>
      <w:r w:rsidR="00AA5108" w:rsidRPr="00A2785B">
        <w:t xml:space="preserve"> that LAs</w:t>
      </w:r>
      <w:r w:rsidR="006064DD" w:rsidRPr="00A2785B">
        <w:t xml:space="preserve"> alter the</w:t>
      </w:r>
      <w:r w:rsidR="0070004C" w:rsidRPr="00A2785B">
        <w:t xml:space="preserve"> physica</w:t>
      </w:r>
      <w:r w:rsidR="00AB3A71" w:rsidRPr="00A2785B">
        <w:t>l properties</w:t>
      </w:r>
      <w:r w:rsidR="00296D72" w:rsidRPr="00A2785B">
        <w:t>, conformation</w:t>
      </w:r>
      <w:r w:rsidR="004E475F" w:rsidRPr="00A2785B">
        <w:t>s</w:t>
      </w:r>
      <w:r w:rsidR="00296D72" w:rsidRPr="00A2785B">
        <w:t xml:space="preserve"> and interaction</w:t>
      </w:r>
      <w:r w:rsidR="004E475F" w:rsidRPr="00A2785B">
        <w:t>s</w:t>
      </w:r>
      <w:r w:rsidR="00296D72" w:rsidRPr="00A2785B">
        <w:t xml:space="preserve"> with receptors.</w:t>
      </w:r>
      <w:r w:rsidR="00C003F0" w:rsidRPr="00E20B20">
        <w:fldChar w:fldCharType="begin" w:fldLock="1"/>
      </w:r>
      <w:r w:rsidR="00FA08E1">
        <w:instrText>ADDIN CSL_CITATION {"citationItems":[{"id":"ITEM-1","itemData":{"author":[{"dropping-particle":"","family":"Butterworth","given":"J.","non-dropping-particle":"","parse-names":false,"suffix":""},{"dropping-particle":"","family":"Strichartz","given":"G.","non-dropping-particle":"","parse-names":false,"suffix":""}],"container-title":"Anesthesiology","id":"ITEM-1","issued":{"date-parts":[["1990"]]},"page":"711-734","title":"Molecular mechanisms of local anesthesia: a review","type":"article-journal","volume":"72"},"uris":["http://www.mendeley.com/documents/?uuid=d497e0b5-87e7-40c4-8500-beef1f0e7b4c","http://www.mendeley.com/documents/?uuid=30ff5d89-a563-4897-a8f8-872d24259f05"]},{"id":"ITEM-2","itemData":{"DOI":"10.1097/01.aco.0000245276.76916.5c","ISSN":"09527907","abstract":"PURPOSE OF REVIEW: The aim of this review is to describe the pharmacology, toxicology and chemistry of the new group of local anesthetics of phenylcarbamic acid type.\\nRECENT FINDINGS: Basic esters of alkoxy-substituted phenylcarbamic acid have shown high local anesthetic potency, while maintaining a relatively safe toxicity profile. Their potency uniquely increases with the decreasing pH of the external medium. This is of importance when using local anesthesics in inflamed tissues, where the action of common local anesthetics is often problematic.\\nSUMMARY: The most potent phenylcarbamic anesthetics exceed the potency of the most common clinically used local anesthetics 100-300 times. Due to the unique pH dependency of these local anesthetics, further study of their action is required.","author":[{"dropping-particle":"","family":"Vegh","given":"Vladimir","non-dropping-particle":"","parse-names":false,"suffix":""},{"dropping-particle":"","family":"Cizmarik","given":"Jozef","non-dropping-particle":"","parse-names":false,"suffix":""},{"dropping-particle":"","family":"Hahnenkamp","given":"Klaus","non-dropping-particle":"","parse-names":false,"suffix":""}],"container-title":"Current Opinion in Anaesthesiology","id":"ITEM-2","issue":"5","issued":{"date-parts":[["2006"]]},"page":"509-515","title":"Is there a place for local anesthetics structurally different from classical amid or ester local anesthetics?","type":"article-journal","volume":"19"},"uris":["http://www.mendeley.com/documents/?uuid=c2d5ffcc-7eda-4d1f-bb94-84094d8fea3f","http://www.mendeley.com/documents/?uuid=0aa80262-d81a-41f4-ac29-b29a9a81f7d0"]},{"id":"ITEM-3","itemData":{"DOI":"10.1155/2013/297141","ISSN":"16876962","abstract":"Despite a long history in medical and dental application, the molecular mechanism and precise site of action are still arguable for local anesthetics. Their effects are considered to be induced by acting on functional proteins, on membrane lipids, or on both. Local anesthetics primarily interact with sodium channels embedded in cell membranes to reduce the excitability of nerve cells and cardiomyocytes or produce a malfunction of the cardiovascular system. However, the membrane protein-interacting theory cannot explain all of the pharmacological and toxicological features of local anesthetics. The administered drug molecules must diffuse through the lipid barriers of nerve sheaths and penetrate into or across the lipid bilayers of cell membranes to reach the acting site on transmembrane proteins. Amphiphilic local anesthetics interact hydrophobically and electrostatically with lipid bilayers and modify their physicochemical property, with the direct inhibition of membrane functions, and with the resultant alteration of the membrane lipid environments surrounding transmembrane proteins and the subsequent protein conformational change, leading to the inhibition of channel functions. We review recent studies on the interaction of local anesthetics with biomembranes consisting of phospholipids and cholesterol. Understanding the membrane interactivity of local anesthetics would provide novel insights into their anesthetic and cardiotoxic effects.","author":[{"dropping-particle":"","family":"Tsuchiya","given":"Hironori","non-dropping-particle":"","parse-names":false,"suffix":""},{"dropping-particle":"","family":"Mizogami","given":"Maki","non-dropping-particle":"","parse-names":false,"suffix":""}],"container-title":"Anesthesiology Research and Practice","id":"ITEM-3","issued":{"date-parts":[["2013"]]},"page":"1-18","title":"Interaction of local anesthetics with biomembranes consisting of phospholipids and cholesterol: Mechanistic and clinical implications for anesthetic and cardiotoxic effects","type":"article-journal"},"uris":["http://www.mendeley.com/documents/?uuid=3bfc2a14-1e07-465d-9230-8c7e8e50578a","http://www.mendeley.com/documents/?uuid=ec7096fa-f102-45a7-ab67-ae7d00b716f9"]}],"mendeley":{"formattedCitation":"&lt;sup&gt;4–6&lt;/sup&gt;","plainTextFormattedCitation":"4–6","previouslyFormattedCitation":"&lt;sup&gt;4–6&lt;/sup&gt;"},"properties":{"noteIndex":0},"schema":"https://github.com/citation-style-language/schema/raw/master/csl-citation.json"}</w:instrText>
      </w:r>
      <w:r w:rsidR="00C003F0" w:rsidRPr="00E20B20">
        <w:fldChar w:fldCharType="separate"/>
      </w:r>
      <w:r w:rsidR="00FA08E1" w:rsidRPr="00FA08E1">
        <w:rPr>
          <w:noProof/>
          <w:vertAlign w:val="superscript"/>
        </w:rPr>
        <w:t>4–6</w:t>
      </w:r>
      <w:r w:rsidR="00C003F0" w:rsidRPr="00E20B20">
        <w:fldChar w:fldCharType="end"/>
      </w:r>
    </w:p>
    <w:p w14:paraId="20787230" w14:textId="2B452886" w:rsidR="0058105F" w:rsidRDefault="0070004C" w:rsidP="00C91436">
      <w:pPr>
        <w:pStyle w:val="RSCB02ArticleText"/>
      </w:pPr>
      <w:r w:rsidRPr="00A2785B">
        <w:lastRenderedPageBreak/>
        <w:tab/>
      </w:r>
      <w:r w:rsidR="00254C3C" w:rsidRPr="006B5C37">
        <w:t>In this context,</w:t>
      </w:r>
      <w:r w:rsidR="00951C6A" w:rsidRPr="006B5C37">
        <w:t xml:space="preserve"> we ha</w:t>
      </w:r>
      <w:r w:rsidR="006B5C37" w:rsidRPr="006B5C37">
        <w:t xml:space="preserve">ve focused </w:t>
      </w:r>
      <w:r w:rsidR="00477BF9">
        <w:t>o</w:t>
      </w:r>
      <w:r w:rsidR="006B5C37" w:rsidRPr="006B5C37">
        <w:t xml:space="preserve">n </w:t>
      </w:r>
      <w:r w:rsidR="006B5C37" w:rsidRPr="00497A52">
        <w:rPr>
          <w:rStyle w:val="Enfasicorsivo"/>
          <w:rFonts w:cstheme="minorHAnsi"/>
          <w:color w:val="2E2E2E"/>
        </w:rPr>
        <w:t>p</w:t>
      </w:r>
      <w:r w:rsidR="006B5C37" w:rsidRPr="00A2785B">
        <w:noBreakHyphen/>
      </w:r>
      <w:proofErr w:type="spellStart"/>
      <w:r w:rsidR="006B5C37" w:rsidRPr="00A2785B">
        <w:t>aminobenzoate</w:t>
      </w:r>
      <w:proofErr w:type="spellEnd"/>
      <w:r w:rsidR="006B5C37">
        <w:t xml:space="preserve"> </w:t>
      </w:r>
      <w:r w:rsidR="006B5C37" w:rsidRPr="00A2785B">
        <w:t>(PABA)</w:t>
      </w:r>
      <w:r w:rsidR="006B5C37">
        <w:t>,</w:t>
      </w:r>
      <w:r w:rsidR="006B5C37" w:rsidRPr="00A2785B">
        <w:t xml:space="preserve"> </w:t>
      </w:r>
      <w:r w:rsidR="006202A9">
        <w:t xml:space="preserve">the precursor of </w:t>
      </w:r>
      <w:r w:rsidR="006B5C37" w:rsidRPr="006B5C37">
        <w:t>o</w:t>
      </w:r>
      <w:r w:rsidRPr="006B5C37">
        <w:t>ne</w:t>
      </w:r>
      <w:r w:rsidRPr="00A2785B">
        <w:t xml:space="preserve"> of the most common molecular families of </w:t>
      </w:r>
      <w:r w:rsidR="006202A9">
        <w:t xml:space="preserve">amino ester-type </w:t>
      </w:r>
      <w:r w:rsidR="0058105F">
        <w:t>LAs</w:t>
      </w:r>
      <w:r w:rsidR="003108B4" w:rsidRPr="00A2785B">
        <w:t>,</w:t>
      </w:r>
      <w:r w:rsidRPr="00A2785B">
        <w:t xml:space="preserve"> which include</w:t>
      </w:r>
      <w:r w:rsidR="006202A9">
        <w:t>s</w:t>
      </w:r>
      <w:r w:rsidR="009013BD" w:rsidRPr="00A2785B">
        <w:t xml:space="preserve"> </w:t>
      </w:r>
      <w:r w:rsidR="001C2607" w:rsidRPr="00A2785B">
        <w:t>benzocaine</w:t>
      </w:r>
      <w:r w:rsidRPr="00A2785B">
        <w:t xml:space="preserve"> (</w:t>
      </w:r>
      <w:r w:rsidR="003B0D5E" w:rsidRPr="003B0D5E">
        <w:rPr>
          <w:b/>
        </w:rPr>
        <w:t>BZC</w:t>
      </w:r>
      <w:r w:rsidRPr="00A2785B">
        <w:t xml:space="preserve">), </w:t>
      </w:r>
      <w:proofErr w:type="spellStart"/>
      <w:r w:rsidRPr="00A2785B">
        <w:t>butamben</w:t>
      </w:r>
      <w:proofErr w:type="spellEnd"/>
      <w:r w:rsidRPr="00A2785B">
        <w:t xml:space="preserve"> (</w:t>
      </w:r>
      <w:r w:rsidR="003B0D5E" w:rsidRPr="003B0D5E">
        <w:rPr>
          <w:b/>
        </w:rPr>
        <w:t>BTN</w:t>
      </w:r>
      <w:r w:rsidRPr="00A2785B">
        <w:t xml:space="preserve">) and </w:t>
      </w:r>
      <w:proofErr w:type="spellStart"/>
      <w:r w:rsidRPr="00A2785B">
        <w:t>isobutamben</w:t>
      </w:r>
      <w:proofErr w:type="spellEnd"/>
      <w:r w:rsidRPr="00A2785B">
        <w:t xml:space="preserve"> (</w:t>
      </w:r>
      <w:r w:rsidR="003B0D5E" w:rsidRPr="003B0D5E">
        <w:rPr>
          <w:b/>
        </w:rPr>
        <w:t>BTI</w:t>
      </w:r>
      <w:r w:rsidRPr="00A2785B">
        <w:t>)</w:t>
      </w:r>
      <w:r w:rsidR="004E7362" w:rsidRPr="00A2785B">
        <w:t xml:space="preserve"> (</w:t>
      </w:r>
      <w:r w:rsidR="006813C0">
        <w:t>Fig.</w:t>
      </w:r>
      <w:r w:rsidR="003255A4" w:rsidRPr="00CA26B4">
        <w:t xml:space="preserve"> </w:t>
      </w:r>
      <w:r w:rsidR="004E7362" w:rsidRPr="00CA26B4">
        <w:t>1</w:t>
      </w:r>
      <w:r w:rsidR="0037686B" w:rsidRPr="00CA26B4">
        <w:t>c</w:t>
      </w:r>
      <w:r w:rsidR="004E7362" w:rsidRPr="00A2785B">
        <w:t>)</w:t>
      </w:r>
      <w:r w:rsidRPr="00A2785B">
        <w:t>.</w:t>
      </w:r>
      <w:r w:rsidR="008C3CEB">
        <w:t xml:space="preserve"> </w:t>
      </w:r>
      <w:r w:rsidR="00AF2726" w:rsidRPr="00A2785B">
        <w:t xml:space="preserve">Contrary to other conventional LAs, in which the side chain </w:t>
      </w:r>
      <w:r w:rsidR="008C3CEB" w:rsidRPr="00A2785B">
        <w:t xml:space="preserve">contains a </w:t>
      </w:r>
      <w:proofErr w:type="spellStart"/>
      <w:r w:rsidR="008C3CEB" w:rsidRPr="00A2785B">
        <w:t>protonable</w:t>
      </w:r>
      <w:proofErr w:type="spellEnd"/>
      <w:r w:rsidR="008C3CEB" w:rsidRPr="00A2785B">
        <w:t xml:space="preserve"> amino group at one end, the three PABA derivatives </w:t>
      </w:r>
      <w:r w:rsidR="007211C9">
        <w:t>exhibit</w:t>
      </w:r>
      <w:r w:rsidR="008C3CEB" w:rsidRPr="00A2785B">
        <w:t xml:space="preserve"> a hydrocarbon chain (</w:t>
      </w:r>
      <w:r w:rsidR="003B0D5E" w:rsidRPr="003B0D5E">
        <w:rPr>
          <w:b/>
        </w:rPr>
        <w:t>BZC</w:t>
      </w:r>
      <w:r w:rsidR="008C3CEB" w:rsidRPr="00A2785B">
        <w:t xml:space="preserve">: ethyl; </w:t>
      </w:r>
      <w:r w:rsidR="003B0D5E" w:rsidRPr="003B0D5E">
        <w:rPr>
          <w:b/>
        </w:rPr>
        <w:t>BTN</w:t>
      </w:r>
      <w:r w:rsidR="008C3CEB" w:rsidRPr="00A2785B">
        <w:t xml:space="preserve">: </w:t>
      </w:r>
      <w:r w:rsidR="008C3CEB" w:rsidRPr="00A2785B">
        <w:rPr>
          <w:i/>
        </w:rPr>
        <w:t>n</w:t>
      </w:r>
      <w:r w:rsidR="008C3CEB" w:rsidRPr="00A2785B">
        <w:t xml:space="preserve">-butyl; </w:t>
      </w:r>
      <w:r w:rsidR="003B0D5E" w:rsidRPr="003B0D5E">
        <w:rPr>
          <w:b/>
        </w:rPr>
        <w:t>BTI</w:t>
      </w:r>
      <w:r w:rsidR="008C3CEB" w:rsidRPr="00A2785B">
        <w:t>: isobutyl). On the other hand, the amino group attached to the aromatic ring is not ionisable at</w:t>
      </w:r>
      <w:r w:rsidR="008C3CEB">
        <w:t xml:space="preserve"> </w:t>
      </w:r>
      <w:r w:rsidR="00C64F67" w:rsidRPr="00A2785B">
        <w:t>physiological pH</w:t>
      </w:r>
      <w:r w:rsidR="00CB43DE" w:rsidRPr="00A2785B">
        <w:t xml:space="preserve"> (</w:t>
      </w:r>
      <w:proofErr w:type="spellStart"/>
      <w:r w:rsidR="00CB43DE" w:rsidRPr="00A2785B">
        <w:t>p</w:t>
      </w:r>
      <w:r w:rsidR="00CB43DE" w:rsidRPr="00A2785B">
        <w:rPr>
          <w:i/>
        </w:rPr>
        <w:t>K</w:t>
      </w:r>
      <w:r w:rsidR="00CB43DE" w:rsidRPr="00A2785B">
        <w:rPr>
          <w:vertAlign w:val="subscript"/>
        </w:rPr>
        <w:t>a</w:t>
      </w:r>
      <w:proofErr w:type="spellEnd"/>
      <w:r w:rsidR="00CB43DE" w:rsidRPr="00A2785B">
        <w:t xml:space="preserve"> &lt; 3)</w:t>
      </w:r>
      <w:r w:rsidR="00C64F67" w:rsidRPr="00A2785B">
        <w:t xml:space="preserve">. </w:t>
      </w:r>
      <w:r w:rsidR="003D000A">
        <w:t>However,</w:t>
      </w:r>
      <w:r w:rsidR="00CB43DE" w:rsidRPr="00A2785B">
        <w:t xml:space="preserve"> </w:t>
      </w:r>
      <w:r w:rsidR="00FA2541" w:rsidRPr="00A2785B">
        <w:t xml:space="preserve">their </w:t>
      </w:r>
      <w:r w:rsidR="006847FF" w:rsidRPr="00A2785B">
        <w:t>character</w:t>
      </w:r>
      <w:r w:rsidR="006847FF">
        <w:t>s</w:t>
      </w:r>
      <w:r w:rsidR="00FA2541" w:rsidRPr="00A2785B">
        <w:t xml:space="preserve"> remain amphiphilic and</w:t>
      </w:r>
      <w:r w:rsidR="00CB43DE" w:rsidRPr="00A2785B">
        <w:t xml:space="preserve"> can stil</w:t>
      </w:r>
      <w:r w:rsidR="00FA2541" w:rsidRPr="00A2785B">
        <w:t>l act as sodium channel blocker</w:t>
      </w:r>
      <w:r w:rsidR="00BE2202">
        <w:t>s</w:t>
      </w:r>
      <w:r w:rsidR="00CB43DE" w:rsidRPr="00A2785B">
        <w:t xml:space="preserve">, </w:t>
      </w:r>
      <w:r w:rsidR="00E438C6" w:rsidRPr="00A2785B">
        <w:t xml:space="preserve">expressing </w:t>
      </w:r>
      <w:r w:rsidR="00FA2541" w:rsidRPr="00A2785B">
        <w:t xml:space="preserve">in this way </w:t>
      </w:r>
      <w:r w:rsidR="00E438C6" w:rsidRPr="00A2785B">
        <w:t>the anaesthetic activity.</w:t>
      </w:r>
    </w:p>
    <w:p w14:paraId="1465C980" w14:textId="57D6C00D" w:rsidR="00F60C4E" w:rsidRPr="00F60C4E" w:rsidRDefault="001C4487">
      <w:pPr>
        <w:pStyle w:val="RSCB02ArticleText"/>
        <w:rPr>
          <w:highlight w:val="yellow"/>
        </w:rPr>
      </w:pPr>
      <w:bookmarkStart w:id="3" w:name="_Hlk22060414"/>
      <w:bookmarkEnd w:id="2"/>
      <w:r>
        <w:tab/>
      </w:r>
      <w:r w:rsidR="0050359D" w:rsidRPr="00497A52">
        <w:t>Many studies have</w:t>
      </w:r>
      <w:r w:rsidR="00365E85" w:rsidRPr="005E652F">
        <w:t xml:space="preserve"> been</w:t>
      </w:r>
      <w:r w:rsidR="0050359D" w:rsidRPr="00497A52">
        <w:t xml:space="preserve"> </w:t>
      </w:r>
      <w:r w:rsidR="003D000A">
        <w:t>performed</w:t>
      </w:r>
      <w:r w:rsidR="0050359D" w:rsidRPr="00497A52">
        <w:t xml:space="preserve"> on PABA derivatives</w:t>
      </w:r>
      <w:r w:rsidR="003D000A">
        <w:t xml:space="preserve"> </w:t>
      </w:r>
      <w:r w:rsidR="009A5C1F">
        <w:t xml:space="preserve">using different </w:t>
      </w:r>
      <w:r w:rsidR="003F14D3">
        <w:t>approaches and methodologies,</w:t>
      </w:r>
      <w:r w:rsidR="002A35EC">
        <w:fldChar w:fldCharType="begin" w:fldLock="1"/>
      </w:r>
      <w:r w:rsidR="00763CFE">
        <w:instrText xml:space="preserve">ADDIN CSL_CITATION {"citationItems":[{"id":"ITEM-1","itemData":{"DOI":"10.1080/00387019708006709","ISSN":"0038-7010","author":[{"dropping-particle":"","family":"Palafox","given":"M. Alcolea","non-dropping-particle":"","parse-names":false,"suffix":""}],"container-title":"Spectroscopy Letters","id":"ITEM-1","issue":"6","issued":{"date-parts":[["2007"]]},"page":"1089-1108","title":"Vibrational Analysis and Geometry Optimization of a Local Anesthetic by Means of the Am1 Semiempirical Method","type":"article-journal","volume":"30"},"uris":["http://www.mendeley.com/documents/?uuid=3173542c-c06d-4509-9244-5e2912ae78c8","http://www.mendeley.com/documents/?uuid=737589f0-eb80-4172-a718-1849b55388c5"]},{"id":"ITEM-2","itemData":{"DOI":"10.1021/jp0582944","ISSN":"10895639","abstract":"The adiabatic ionization threshold (AIT) of trans- and gauche-benzocaine has been measured by zero electron kinetic energy-pulsed field ionization (ZEKE-PFI) spectroscopy to be 7.8412+/-0.0008 eV (lasers at 34,134.4 and 29,109.3 cm(-1)) and 7.8421+/-0.0004 eV (34,144.8+29105.7 cm(-1)), respectively. AITs computed at the B3LYP/AUG-cc-p-VDZ level for the two conformers are some approximately 2,500 cm(-1) lower than the experimental; in contrast their energy difference is very close. The trans-benzocaine cation ZEKE spectra has been recorded taking a number of S(1) intermediate vibronic states. The spectra provide an energy threshold for the appearance of intramolecular vibrational redistribution (IVR) around approximately 540 cm(-1) in the S(1) state.","author":[{"dropping-particle":"","family":"Aguado","given":"Edurne","non-dropping-particle":"","parse-names":false,"suffix":""},{"dropping-particle":"","family":"Longarte","given":"Asier","non-dropping-particle":"","parse-names":false,"suffix":""},{"dropping-particle":"","family":"Alejandro","given":"Estela","non-dropping-particle":"","parse-names":false,"suffix":""},{"dropping-particle":"","family":"Fernández","given":"José A.","non-dropping-particle":"","parse-names":false,"suffix":""},{"dropping-particle":"","family":"Castaño","given":"Fernando","non-dropping-particle":"","parse-names":false,"suffix":""}],"container-title":"Journal of Physical Chemistry A","id":"ITEM-2","issue":"18","issued":{"date-parts":[["2006"]]},"page":"6010-6015","title":"ZEKE-PFI spectroscopy of benzocaine","type":"article-journal","volume":"110"},"uris":["http://www.mendeley.com/documents/?uuid=b4347b5b-6d7d-4646-a3a2-010b8b039252","http://www.mendeley.com/documents/?uuid=c2751124-c438-43e9-abfc-4f7e57727b29"]},{"id":"ITEM-3","itemData":{"DOI":"10.1021/jacs.5b01338","author":[{"dropping-particle":"","family":"Warnke","given":"S.","non-dropping-particle":"","parse-names":false,"suffix":""},{"dropping-particle":"","family":"Seo","given":"J.","non-dropping-particle":"","parse-names":false,"suffix":""},{"dropping-particle":"","family":"Boschmans","given":"J.","non-dropping-particle":"","parse-names":false,"suffix":""},{"dropping-particle":"","family":"Sobott","given":"F.","non-dropping-particle":"","parse-names":false,"suffix":""},{"dropping-particle":"","family":"Scrivens","given":"J.H.","non-dropping-particle":"","parse-names":false,"suffix":""},{"dropping-particle":"","family":"Bleiholder","given":"C.","non-dropping-particle":"","parse-names":false,"suffix":""},{"dropping-particle":"","family":"Bowers","given":"M.T.","non-dropping-particle":"","parse-names":false,"suffix":""},{"dropping-particle":"","family":"Gewinner","given":"S.","non-dropping-particle":"","parse-names":false,"suffix":""},{"dropping-particle":"","family":"Schöllkopf","given":"W.","non-dropping-particle":"","parse-names":false,"suffix":""},{"dropping-particle":"","family":"Pagel","given":"K.","non-dropping-particle":"","parse-names":false,"suffix":""},{"dropping-particle":"","family":"Helden","given":"G.","non-dropping-particle":"von","parse-names":false,"suffix":""}],"container-title":"Journal of the American Chemical Society","id":"ITEM-3","issued":{"date-parts":[["2015"]]},"page":"4236-4242","title":"Protomers of Benzocaine: Solvent and Permittivity Dependence","type":"article-journal","volume":"137"},"uris":["http://www.mendeley.com/documents/?uuid=e1defd13-6e11-4b0f-958a-7ac3ea737ec6","http://www.mendeley.com/documents/?uuid=888ff90e-20c7-424f-8d28-3e7b2f585eed"]},{"id":"ITEM-4","itemData":{"DOI":"10.1007/s002320001105","ISSN":"00222631","abstract":"This paper presents exptl. evidence that an arom. compd. that has a quadrupole moment locates in a polar headgroup region in the lipid membranes, but not in a membrane interior hydrophobic region, and discusses correlation to the site of action of benzocaine and butamben on sodium channels. The 2H NMR spectra of benzocaine-d4, benzocaine-d5, butamben-d4, and butamben-d9 in the model membranes were obsd. The 2H NMR spectra of perdeuterated palmitic acid and selectively deuterated palmitic acids at C2, C3, C5, C6, C9, or C10, which were inserted into the lipid membranes, were also obsd. The phosphatidylserine (PS), phosphatidylcholine (PC), and liq. mixts. composed of PS, PC, and phosphatidylethanolamine (PE), which contain or do not contain cholesterol, were employed. A moment anal. was applied to the 2H NMR spectra of palmitic-d31 acid. An order parameter, SCD, for each carbon segment was calcd. from the obsd. quadruple splitting. The authors concluded that in the lipid mixt. contg. cholesterol, the arom. rings of benzocaine and butamben locate around the glycerol moiety of the lipids and that when there exists no cholesterol, they locate a little more inside from the headgroup region, directing, in both cases, their amino groups upward (polar region) and the Et and Bu groups downward (hydrophobic region). These data cast a question on the site of action of the neutral local anesthetics in the sodium channels","author":[{"dropping-particle":"","family":"Kuroda","given":"Y.","non-dropping-particle":"","parse-names":false,"suffix":""},{"dropping-particle":"","family":"Nasu","given":"H.","non-dropping-particle":"","parse-names":false,"suffix":""},{"dropping-particle":"","family":"Fujiwara","given":"Y.","non-dropping-particle":"","parse-names":false,"suffix":""},{"dropping-particle":"","family":"Nakagawa","given":"T.","non-dropping-particle":"","parse-names":false,"suffix":""}],"container-title":"Journal of Membrane Biology","id":"ITEM-4","issue":"2","issued":{"date-parts":[["2000"]]},"page":"117-128","title":"Orientations and locations of local anesthetics benzocaine and butamben in phospholipid membranes as studied by 2 H NMR spectroscopy","type":"article-journal","volume":"177"},"uris":["http://www.mendeley.com/documents/?uuid=2d5345fa-f722-4d42-9675-b319dd6b1320","http://www.mendeley.com/documents/?uuid=2c48a4e4-29cf-4977-b321-e5fac624e3f1"]},{"id":"ITEM-5","itemData":{"DOI":"10.1016/j.ijpharm.2005.04.025","ISSN":"03785173","abstract":"Benzocaine (BZC), butambene (BTN) and isobutambene (BTI) are basic local anaesthetic agents of the ester type, preferentially used for surgery and dental procedures. The compounds, official in the USP (BZC and BTN) and Ph. Eur. (BZC), were each found to exist in two polymorphic crystal forms and their solid state characteristics have been determined by thermomicroscopy, differential scanning calorimetry (DSC), FTIR-, FT-Raman-spectroscopy as well as X-ray powder diffractometry. This work further emphasizes the comparison of solid state characteristics of three compounds with closely related structural features on molecular level, leading to opportunities for the investigation of structure-property relationships. Mod. I0 is the particular thermodynamically stable form at room temperature in all of the three systems. This form is present in commercial products and can be crystallized from solvents at room conditions. Mod. II can be obtained by annealing the supercooled melt or fast cooling of a saturated solution, respectively. The endothermic transformation of mod. II to mod. I0 upon heating confirms that mod. I0 is thermodynamically stable at ambient conditions (heat of transition rule) whereas mod. II is enantiotropically related to mod. I0, i.e. is metastable at temperatures above the transition temperature. The metastable forms show different kinetic stabilities at room temperature. © 2005 Elsevier B.V. All rights reserved.","author":[{"dropping-particle":"","family":"Schmidt","given":"A. C.","non-dropping-particle":"","parse-names":false,"suffix":""}],"container-title":"International Journal of Pharmaceutics","id":"ITEM-5","issue":"1","issued":{"date-parts":[["2005"]]},"page":"186-197","title":"Structural characteristics and crystal polymorphism of three local anaesthetic bases - Crystal polymorphism of local anaesthetic drugs: Part VII","type":"article-journal","volume":"298"},"uris":["http://www.mendeley.com/documents/?uuid=b4242cf8-a36c-4420-876a-70a7c700a3bf","http://www.mendeley.com/documents/?uuid=9c4f1cff-5889-4786-aa53-f8bf87939c5e"]},{"id":"ITEM-6","itemData":{"DOI":"10.1080/1061027042000204038","ISSN":"10610278","abstract":"Single crystal and powder X-ray diffraction techniques were used to characterize inclusion complexes formed between the local anesthetic butamben (4-aminobenzoic acid butyl ester) and various cyclodextrins (CDs). Kneading butamben with the native hosts β- and γ-CD yielded microcrystalline products, unequivocally identified as inclusion complexes by powder X-ray diffraction. Single crystals of a 1:1 inclusion complex between butamben and permethylated β-CD (TRIMEB) were isolated. X-ray analysis revealed that the guest is included with the ester moiety fully encapsulated in the TRIMEB cavity. However, a major part of the phenylamine residue protrudes from the host primary side, entering the secondary side of a translated TRIMEB molecule to which it hydrogen bonds, both directly [-NH A </w:instrText>
      </w:r>
      <w:r w:rsidR="00763CFE">
        <w:rPr>
          <w:rFonts w:ascii="Cambria Math" w:hAnsi="Cambria Math" w:cs="Cambria Math"/>
        </w:rPr>
        <w:instrText>⋯</w:instrText>
      </w:r>
      <w:r w:rsidR="00763CFE">
        <w:instrText xml:space="preserve">O(host)] and indirectly [-NH B </w:instrText>
      </w:r>
      <w:r w:rsidR="00763CFE">
        <w:rPr>
          <w:rFonts w:ascii="Cambria Math" w:hAnsi="Cambria Math" w:cs="Cambria Math"/>
        </w:rPr>
        <w:instrText>⋯</w:instrText>
      </w:r>
      <w:r w:rsidR="00763CFE">
        <w:instrText>O(water)</w:instrText>
      </w:r>
      <w:r w:rsidR="00763CFE">
        <w:rPr>
          <w:rFonts w:ascii="Cambria Math" w:hAnsi="Cambria Math" w:cs="Cambria Math"/>
        </w:rPr>
        <w:instrText>⋯</w:instrText>
      </w:r>
      <w:r w:rsidR="00763CFE">
        <w:instrText>O(host)]. This unusual mode of guest inclusion is associated with a novel channel-like complex packing arrangement in the monoclinic space group P2 1 . The included drug molecule adopts a more extended conformation than that found in the crystal of butamben, whose X-ray structure was also determined in this study.","author":[{"dropping-particle":"","family":"Caira","given":"Mino R.","non-dropping-particle":"","parse-names":false,"suffix":""},{"dropping-particle":"","family":"Bourne","given":"Susan A.","non-dropping-particle":"","parse-names":false,"suffix":""},{"dropping-particle":"","family":"Vilakazi","given":"Sibulelo L.","non-dropping-particle":"","parse-names":false,"suffix":""},{"dropping-particle":"","family":"Reddy","given":"Laveshni","non-dropping-particle":"","parse-names":false,"suffix":""}],"container-title":"Supramolecular Chemistry","id":"ITEM-6","issue":"4","issued":{"date-parts":[["2004"]]},"page":"279-285","title":"Inclusion of anesthetics in cyclodextrins: Structural investigation of solid inclusion complexes of butamben","type":"article-journal","volume":"16"},"uris":["http://www.mendeley.com/documents/?uuid=79032fed-b2a6-433d-9297-4ce2a52b4d95","http://www.mendeley.com/documents/?uuid=c5a238a3-98f4-4825-8ee2-6258eb22dcc0"]},{"id":"ITEM-7","itemData":{"DOI":"10.1124/mol.105.014803.of","ISSN":"0026-895X","PMID":"16174788","author":[{"dropping-particle":"","family":"Lipkind","given":"Gregory M","non-dropping-particle":"","parse-names":false,"suffix":""},{"dropping-particle":"","family":"Fozzard","given":"Harry A","non-dropping-particle":"","parse-names":false,"suffix":""}],"container-title":"Public Health","id":"ITEM-7","issue":"6","issued":{"date-parts":[["2005"]]},"page":"1611-1622","title":"Molecular Modeling of Local Anesthetic Drug Binding by Voltage-Gated Sodium Channels","type":"article-journal","volume":"68"},"uris":["http://www.mendeley.com/documents/?uuid=53f5a35c-1962-414c-a979-c1459ceabe4c","http://www.mendeley.com/documents/?uuid=54997f31-09cc-42bc-afa1-626bd462ad6f"]},{"id":"ITEM-8","itemData":{"DOI":"10.1016/j.febslet.2006.10.035","ISSN":"00145793","abstract":"Molecular modeling predicts that a local anesthetic (LA) lidocaine binds to the resting and open Nav1.5 in different modes, interacting with LA-sensing residues known from experiments. Besides the major pathway via the open activation gate, LAs can reach the inner pore via a \"sidewalk\" between D3S6, D4S6, and D3P. The ammonium group of a cationic LA binds in the focus of the pore-helices macrodipoles, which also stabilize a Na+ ion chelated by two benzocaine molecules. The LA's cationic group and a Na+ ion in the selectivity filter repel each other suggesting that the Na+ depletion upon slow inactivation would stabilize a LA, while a LA would stabilize slow-inactivated states. © 2006 Federation of European Biochemical Societies.","author":[{"dropping-particle":"","family":"Tikhonov","given":"Denis B.","non-dropping-particle":"","parse-names":false,"suffix":""},{"dropping-particle":"","family":"Bruhova","given":"Iva","non-dropping-particle":"","parse-names":false,"suffix":""},{"dropping-particle":"","family":"Zhorov","given":"Boris S.","non-dropping-particle":"","parse-names":false,"suffix":""}],"container-title":"FEBS Letters","id":"ITEM-8","issue":"26","issued":{"date-parts":[["2006"]]},"page":"6027-6032","title":"Atomic determinants of state-dependent block of sodium channels by charged local anesthetics and benzocaine","type":"article-journal","volume":"580"},"uris":["http://www.mendeley.com/documents/?uuid=475fd42e-a9ba-4b48-94f0-db3b38015152","http://www.mendeley.com/documents/?uuid=69a717c1-36e2-46cb-ab0f-902ff4434314"]},{"id":"ITEM-9","itemData":{"DOI":"https://doi.org/10.1016/S0301-0104(00)00164-6","ISSN":"0301-0104","abstract":"A combined theoretical and experimental study of ethyl-p-aminobenzoate (EAB) molecule to substantiate the number of conformers, identify their electronic 000 transitions, vibrational bands, structures and ionisation energies is reported. The experimental study is mainly based on pump–probe laser techniques on the sample molecule prepared in a supersonic expansion beam and includes one-colour and two-colour resonance enhanced multiphoton ionisation (REMPI, R2PI) hole burning and dispersed emission spectroscopies. The spectra are rationalised with the help of density functional theory (DFT) computations at the B3LYP/6-31+G* level. EAB R2PI spectrum is reported for the first time and the trans and gauche conformers ionisation energy thresholds have been measured to be 7.828 and 7.826 eV, respectively. The small energy difference of the trans and gauche 000 transitions is suggested to be originated in the different contribution of the ethyl group orbitals to the conformer highest and lowest occupied molecular orbital states. Ground and first electronic excited states vibrational spectra of both conformers have been assigned with the help of the computed DFT vibrational wave numbers. The most intense bands of the vibrational spectra are identified as belonging to ring vibrations: 10a, 17b, 1+skeletal vibration, 5, 17a, 18b among others. Most vibrational modes in both conformers appear at close wave numbers and only the low energy modes, in the region below 400 cm−1, should be regarded as the characteristic fingerprint of each conformer. No long vibrational progressions have been observed.","author":[{"dropping-particle":"","family":"Longarte","given":"Asier","non-dropping-particle":"","parse-names":false,"suffix":""},{"dropping-particle":"","family":"Fernández","given":"José A","non-dropping-particle":"","parse-names":false,"suffix":""},{"dropping-particle":"","family":"Unamuno","given":"Iñigo","non-dropping-particle":"","parse-names":false,"suffix":""},{"dropping-particle":"","family":"Castaño","given":"Fernando","non-dropping-particle":"","parse-names":false,"suffix":""}],"container-title":"Chemical Physics","id":"ITEM-9","issue":"1","issued":{"date-parts":[["2000"]]},"page":"83-93","title":"Structure and ground and first electronic excited state vibrational modes of the ethyl-p-aminobenzoate conformers","type":"article-journal","volume":"260"},"uris":["http://www.mendeley.com/documents/?uuid=5668bcfa-8487-4d5c-ba7a-444f0bf91ea9"]}],"mendeley":{"formattedCitation":"&lt;sup&gt;7–15&lt;/sup&gt;","plainTextFormattedCitation":"7–15","previouslyFormattedCitation":"&lt;sup&gt;7–15&lt;/sup&gt;"},"properties":{"noteIndex":0},"schema":"https://github.com/citation-style-language/schema/raw/master/csl-citation.json"}</w:instrText>
      </w:r>
      <w:r w:rsidR="002A35EC">
        <w:fldChar w:fldCharType="separate"/>
      </w:r>
      <w:r w:rsidR="002A35EC" w:rsidRPr="002A35EC">
        <w:rPr>
          <w:noProof/>
          <w:vertAlign w:val="superscript"/>
        </w:rPr>
        <w:t>7–15</w:t>
      </w:r>
      <w:r w:rsidR="002A35EC">
        <w:fldChar w:fldCharType="end"/>
      </w:r>
      <w:r w:rsidR="003F14D3">
        <w:t xml:space="preserve"> (i.e. </w:t>
      </w:r>
      <w:r w:rsidR="003F14D3" w:rsidRPr="00497A52">
        <w:t>low</w:t>
      </w:r>
      <w:r w:rsidR="003F14D3">
        <w:noBreakHyphen/>
      </w:r>
      <w:r w:rsidR="003F14D3" w:rsidRPr="00497A52">
        <w:t>resolution infrared, UV</w:t>
      </w:r>
      <w:r w:rsidR="003F14D3">
        <w:noBreakHyphen/>
      </w:r>
      <w:r w:rsidR="003F14D3" w:rsidRPr="00497A52">
        <w:t>Visible, Raman</w:t>
      </w:r>
      <w:r w:rsidR="003F14D3">
        <w:t>,</w:t>
      </w:r>
      <w:r w:rsidR="003F14D3" w:rsidRPr="00497A52">
        <w:t xml:space="preserve"> NMR</w:t>
      </w:r>
      <w:r w:rsidR="003F14D3">
        <w:t xml:space="preserve"> </w:t>
      </w:r>
      <w:r w:rsidR="00452C98">
        <w:rPr>
          <w:rFonts w:cstheme="minorHAnsi"/>
          <w:noProof/>
          <w:lang w:val="it-IT" w:eastAsia="it-IT"/>
        </w:rPr>
        <w:lastRenderedPageBreak/>
        <w:drawing>
          <wp:anchor distT="0" distB="0" distL="114300" distR="114300" simplePos="0" relativeHeight="251651584" behindDoc="0" locked="0" layoutInCell="1" allowOverlap="1" wp14:anchorId="4CE1E0A7" wp14:editId="686E9C38">
            <wp:simplePos x="0" y="0"/>
            <wp:positionH relativeFrom="margin">
              <wp:posOffset>-26035</wp:posOffset>
            </wp:positionH>
            <wp:positionV relativeFrom="paragraph">
              <wp:posOffset>43815</wp:posOffset>
            </wp:positionV>
            <wp:extent cx="6473825" cy="3909695"/>
            <wp:effectExtent l="0" t="0" r="3175" b="0"/>
            <wp:wrapTopAndBottom/>
            <wp:docPr id="6"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jpg"/>
                    <pic:cNvPicPr/>
                  </pic:nvPicPr>
                  <pic:blipFill>
                    <a:blip r:embed="rId20">
                      <a:extLst>
                        <a:ext uri="{28A0092B-C50C-407E-A947-70E740481C1C}">
                          <a14:useLocalDpi xmlns:a14="http://schemas.microsoft.com/office/drawing/2010/main" val="0"/>
                        </a:ext>
                      </a:extLst>
                    </a:blip>
                    <a:stretch>
                      <a:fillRect/>
                    </a:stretch>
                  </pic:blipFill>
                  <pic:spPr bwMode="auto">
                    <a:xfrm>
                      <a:off x="0" y="0"/>
                      <a:ext cx="6473825" cy="3909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C98" w:rsidRPr="00497A52">
        <w:rPr>
          <w:noProof/>
          <w:lang w:val="it-IT" w:eastAsia="it-IT"/>
        </w:rPr>
        <mc:AlternateContent>
          <mc:Choice Requires="wps">
            <w:drawing>
              <wp:anchor distT="0" distB="0" distL="114300" distR="114300" simplePos="0" relativeHeight="251656704" behindDoc="0" locked="0" layoutInCell="1" allowOverlap="1" wp14:anchorId="6F3DAC79" wp14:editId="6492A270">
                <wp:simplePos x="0" y="0"/>
                <wp:positionH relativeFrom="margin">
                  <wp:posOffset>-26035</wp:posOffset>
                </wp:positionH>
                <wp:positionV relativeFrom="paragraph">
                  <wp:posOffset>3956685</wp:posOffset>
                </wp:positionV>
                <wp:extent cx="6470015" cy="361950"/>
                <wp:effectExtent l="0" t="0" r="6985" b="0"/>
                <wp:wrapTopAndBottom/>
                <wp:docPr id="18" name="Cuadro de texto 18"/>
                <wp:cNvGraphicFramePr/>
                <a:graphic xmlns:a="http://schemas.openxmlformats.org/drawingml/2006/main">
                  <a:graphicData uri="http://schemas.microsoft.com/office/word/2010/wordprocessingShape">
                    <wps:wsp>
                      <wps:cNvSpPr txBox="1"/>
                      <wps:spPr>
                        <a:xfrm>
                          <a:off x="0" y="0"/>
                          <a:ext cx="6470015" cy="361950"/>
                        </a:xfrm>
                        <a:prstGeom prst="rect">
                          <a:avLst/>
                        </a:prstGeom>
                        <a:solidFill>
                          <a:prstClr val="white"/>
                        </a:solidFill>
                        <a:ln>
                          <a:noFill/>
                        </a:ln>
                        <a:effectLst/>
                      </wps:spPr>
                      <wps:txbx>
                        <w:txbxContent>
                          <w:p w14:paraId="2D49F6E7" w14:textId="4CDD51B8" w:rsidR="00D02CB2" w:rsidRPr="009500E8" w:rsidRDefault="00C40F63" w:rsidP="00C40F63">
                            <w:pPr>
                              <w:pStyle w:val="RSCI05CaptiontoFigureSchemeChartwithbottombar"/>
                              <w:pBdr>
                                <w:bottom w:val="single" w:sz="9" w:space="0" w:color="A6A6A6" w:themeColor="background1" w:themeShade="A6"/>
                              </w:pBdr>
                              <w:spacing w:after="0" w:line="240" w:lineRule="auto"/>
                            </w:pPr>
                            <w:r>
                              <w:rPr>
                                <w:b/>
                              </w:rPr>
                              <w:t>Fig. 2</w:t>
                            </w:r>
                            <w:r w:rsidR="00D02CB2" w:rsidRPr="00A8515B">
                              <w:t xml:space="preserve"> </w:t>
                            </w:r>
                            <w:r w:rsidR="003229BF" w:rsidRPr="00992247">
                              <w:t>Potential energy surfaces (PES</w:t>
                            </w:r>
                            <w:r w:rsidR="0022744D">
                              <w:t>s</w:t>
                            </w:r>
                            <w:r w:rsidR="003229BF" w:rsidRPr="00992247">
                              <w:t>)</w:t>
                            </w:r>
                            <w:r w:rsidR="00D02CB2" w:rsidRPr="00992247">
                              <w:t xml:space="preserve"> of</w:t>
                            </w:r>
                            <w:r w:rsidR="00D02CB2">
                              <w:t xml:space="preserve"> (a) benzocaine, (b) </w:t>
                            </w:r>
                            <w:proofErr w:type="spellStart"/>
                            <w:r w:rsidR="00D02CB2">
                              <w:t>isobutamben</w:t>
                            </w:r>
                            <w:proofErr w:type="spellEnd"/>
                            <w:r w:rsidR="00D02CB2">
                              <w:t xml:space="preserve"> (c) and </w:t>
                            </w:r>
                            <w:proofErr w:type="spellStart"/>
                            <w:r w:rsidR="00D02CB2">
                              <w:t>butamben</w:t>
                            </w:r>
                            <w:proofErr w:type="spellEnd"/>
                            <w:r w:rsidR="00D02CB2">
                              <w:t xml:space="preserve"> </w:t>
                            </w:r>
                            <w:bookmarkStart w:id="4" w:name="_Hlk30243462"/>
                            <w:r w:rsidR="00D02CB2">
                              <w:t xml:space="preserve">computed </w:t>
                            </w:r>
                            <w:r w:rsidR="00D02CB2" w:rsidRPr="00E15967">
                              <w:rPr>
                                <w:szCs w:val="14"/>
                              </w:rPr>
                              <w:t xml:space="preserve">at </w:t>
                            </w:r>
                            <w:r w:rsidR="00D02CB2" w:rsidRPr="00E15967">
                              <w:rPr>
                                <w:rFonts w:cstheme="minorHAnsi"/>
                                <w:szCs w:val="14"/>
                              </w:rPr>
                              <w:t>B3LYP-D3</w:t>
                            </w:r>
                            <w:r w:rsidR="00D02CB2">
                              <w:rPr>
                                <w:rFonts w:cstheme="minorHAnsi"/>
                                <w:szCs w:val="14"/>
                              </w:rPr>
                              <w:t>BJ</w:t>
                            </w:r>
                            <w:r w:rsidR="00D02CB2" w:rsidRPr="00E15967">
                              <w:rPr>
                                <w:rFonts w:cstheme="minorHAnsi"/>
                                <w:szCs w:val="14"/>
                              </w:rPr>
                              <w:t>/6-311++G(</w:t>
                            </w:r>
                            <w:proofErr w:type="spellStart"/>
                            <w:r w:rsidR="00D02CB2" w:rsidRPr="00E15967">
                              <w:rPr>
                                <w:rFonts w:cstheme="minorHAnsi"/>
                                <w:szCs w:val="14"/>
                              </w:rPr>
                              <w:t>d,p</w:t>
                            </w:r>
                            <w:proofErr w:type="spellEnd"/>
                            <w:r w:rsidR="00D02CB2" w:rsidRPr="00E15967">
                              <w:rPr>
                                <w:rFonts w:cstheme="minorHAnsi"/>
                                <w:szCs w:val="14"/>
                              </w:rPr>
                              <w:t>)</w:t>
                            </w:r>
                            <w:r w:rsidR="00D02CB2" w:rsidRPr="00E15967">
                              <w:rPr>
                                <w:szCs w:val="14"/>
                              </w:rPr>
                              <w:t xml:space="preserve"> level of</w:t>
                            </w:r>
                            <w:r w:rsidR="00D02CB2">
                              <w:t xml:space="preserve"> theory</w:t>
                            </w:r>
                            <w:bookmarkEnd w:id="4"/>
                            <w:r w:rsidR="00D02CB2">
                              <w:t>. For the latter system three different PES</w:t>
                            </w:r>
                            <w:r w:rsidR="0022744D">
                              <w:t>s</w:t>
                            </w:r>
                            <w:r w:rsidR="00D02CB2">
                              <w:t xml:space="preserve"> are shown where </w:t>
                            </w:r>
                            <w:r w:rsidR="00D02CB2" w:rsidRPr="000561D6">
                              <w:rPr>
                                <w:rFonts w:cstheme="minorHAnsi"/>
                                <w:i/>
                                <w:iCs/>
                                <w:sz w:val="18"/>
                              </w:rPr>
                              <w:t>τ</w:t>
                            </w:r>
                            <w:r w:rsidR="00D02CB2">
                              <w:rPr>
                                <w:rFonts w:cstheme="minorHAnsi"/>
                                <w:sz w:val="18"/>
                                <w:vertAlign w:val="subscript"/>
                              </w:rPr>
                              <w:t xml:space="preserve">1 </w:t>
                            </w:r>
                            <w:r w:rsidR="00D02CB2">
                              <w:t>has been fixed at different values. Above &gt;30 kJ</w:t>
                            </w:r>
                            <w:r w:rsidR="00A56C67">
                              <w:t xml:space="preserve"> </w:t>
                            </w:r>
                            <w:r w:rsidR="00D02CB2">
                              <w:t>mol</w:t>
                            </w:r>
                            <w:r w:rsidR="00D02CB2" w:rsidRPr="00EC09AF">
                              <w:rPr>
                                <w:vertAlign w:val="superscript"/>
                              </w:rPr>
                              <w:t>-1</w:t>
                            </w:r>
                            <w:r w:rsidR="00D02CB2">
                              <w:t>, the energy values have been represented as white area, since no minima have been detected.</w:t>
                            </w:r>
                            <w:r w:rsidR="004D22D1">
                              <w:t xml:space="preserve"> </w:t>
                            </w:r>
                            <w:r w:rsidR="004D22D1" w:rsidRPr="009500E8">
                              <w:t xml:space="preserve">It </w:t>
                            </w:r>
                            <w:r w:rsidR="003229BF" w:rsidRPr="00992247">
                              <w:t>s</w:t>
                            </w:r>
                            <w:r w:rsidR="004D22D1" w:rsidRPr="00992247">
                              <w:t>hould be pointed out that the conformation adopted by</w:t>
                            </w:r>
                            <w:r w:rsidR="004D22D1" w:rsidRPr="00992247">
                              <w:rPr>
                                <w:sz w:val="18"/>
                                <w:szCs w:val="22"/>
                              </w:rPr>
                              <w:t xml:space="preserve"> </w:t>
                            </w:r>
                            <w:r w:rsidR="004D22D1" w:rsidRPr="00992247">
                              <w:rPr>
                                <w:rFonts w:cstheme="minorHAnsi"/>
                                <w:i/>
                                <w:iCs/>
                                <w:sz w:val="18"/>
                              </w:rPr>
                              <w:t>τ</w:t>
                            </w:r>
                            <w:r w:rsidR="004D22D1" w:rsidRPr="00992247">
                              <w:rPr>
                                <w:rFonts w:cstheme="minorHAnsi"/>
                                <w:sz w:val="18"/>
                                <w:vertAlign w:val="subscript"/>
                              </w:rPr>
                              <w:t>2</w:t>
                            </w:r>
                            <w:r w:rsidR="004D22D1" w:rsidRPr="00992247">
                              <w:rPr>
                                <w:rFonts w:cstheme="minorHAnsi"/>
                                <w:sz w:val="22"/>
                                <w:szCs w:val="22"/>
                                <w:vertAlign w:val="subscript"/>
                              </w:rPr>
                              <w:t xml:space="preserve"> </w:t>
                            </w:r>
                            <w:r w:rsidR="004D22D1" w:rsidRPr="00992247">
                              <w:rPr>
                                <w:rFonts w:cstheme="minorHAnsi"/>
                                <w:szCs w:val="14"/>
                              </w:rPr>
                              <w:t xml:space="preserve">in BTI is not equivalent to that in BTN, since </w:t>
                            </w:r>
                            <w:r w:rsidR="003229BF" w:rsidRPr="00992247">
                              <w:rPr>
                                <w:rFonts w:cstheme="minorHAnsi"/>
                                <w:szCs w:val="14"/>
                              </w:rPr>
                              <w:t>the atoms involved in the two dihedral angles are different</w:t>
                            </w:r>
                            <w:r w:rsidR="009500E8" w:rsidRPr="00992247">
                              <w:rPr>
                                <w:rFonts w:cstheme="minorHAnsi"/>
                                <w:szCs w:val="14"/>
                              </w:rPr>
                              <w:t>.</w:t>
                            </w:r>
                          </w:p>
                          <w:p w14:paraId="0991D84F" w14:textId="77777777" w:rsidR="00D02CB2" w:rsidRPr="002172E2" w:rsidRDefault="00D02CB2" w:rsidP="008A331C">
                            <w:pPr>
                              <w:pStyle w:val="RSCI05CaptiontoFigureSchemeChartwithbottombar"/>
                              <w:pBdr>
                                <w:bottom w:val="single" w:sz="9" w:space="0" w:color="A6A6A6" w:themeColor="background1" w:themeShade="A6"/>
                              </w:pBdr>
                              <w:spacing w:after="96"/>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8" o:spid="_x0000_s1028" type="#_x0000_t202" style="position:absolute;left:0;text-align:left;margin-left:-2.05pt;margin-top:311.55pt;width:509.45pt;height:28.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" stroked="f">
                <v:textbox inset="0,0,0,0">
                  <w:txbxContent>
                    <w:p w14:paraId="2D49F6E7" w14:textId="4CDD51B8" w:rsidR="00D02CB2" w:rsidRPr="009500E8" w:rsidRDefault="00C40F63" w:rsidP="00C40F63">
                      <w:pPr>
                        <w:pStyle w:val="RSCI05CaptiontoFigureSchemeChartwithbottombar"/>
                        <w:pBdr>
                          <w:bottom w:val="single" w:sz="9" w:space="0" w:color="A6A6A6" w:themeColor="background1" w:themeShade="A6"/>
                        </w:pBdr>
                        <w:spacing w:after="0" w:line="240" w:lineRule="auto"/>
                      </w:pPr>
                      <w:r>
                        <w:rPr>
                          <w:b/>
                        </w:rPr>
                        <w:t>Fig. 2</w:t>
                      </w:r>
                      <w:r w:rsidR="00D02CB2" w:rsidRPr="00A8515B">
                        <w:t xml:space="preserve"> </w:t>
                      </w:r>
                      <w:r w:rsidR="003229BF" w:rsidRPr="00992247">
                        <w:t>Potential energy surfaces (PES</w:t>
                      </w:r>
                      <w:r w:rsidR="0022744D">
                        <w:t>s</w:t>
                      </w:r>
                      <w:r w:rsidR="003229BF" w:rsidRPr="00992247">
                        <w:t>)</w:t>
                      </w:r>
                      <w:r w:rsidR="00D02CB2" w:rsidRPr="00992247">
                        <w:t xml:space="preserve"> of</w:t>
                      </w:r>
                      <w:r w:rsidR="00D02CB2">
                        <w:t xml:space="preserve"> (a) benzocaine, (b) </w:t>
                      </w:r>
                      <w:proofErr w:type="spellStart"/>
                      <w:r w:rsidR="00D02CB2">
                        <w:t>isobutamben</w:t>
                      </w:r>
                      <w:proofErr w:type="spellEnd"/>
                      <w:r w:rsidR="00D02CB2">
                        <w:t xml:space="preserve"> (c) and </w:t>
                      </w:r>
                      <w:proofErr w:type="spellStart"/>
                      <w:r w:rsidR="00D02CB2">
                        <w:t>butamben</w:t>
                      </w:r>
                      <w:proofErr w:type="spellEnd"/>
                      <w:r w:rsidR="00D02CB2">
                        <w:t xml:space="preserve"> </w:t>
                      </w:r>
                      <w:bookmarkStart w:id="5" w:name="_Hlk30243462"/>
                      <w:r w:rsidR="00D02CB2">
                        <w:t xml:space="preserve">computed </w:t>
                      </w:r>
                      <w:r w:rsidR="00D02CB2" w:rsidRPr="00E15967">
                        <w:rPr>
                          <w:szCs w:val="14"/>
                        </w:rPr>
                        <w:t xml:space="preserve">at </w:t>
                      </w:r>
                      <w:r w:rsidR="00D02CB2" w:rsidRPr="00E15967">
                        <w:rPr>
                          <w:rFonts w:cstheme="minorHAnsi"/>
                          <w:szCs w:val="14"/>
                        </w:rPr>
                        <w:t>B3LYP-D3</w:t>
                      </w:r>
                      <w:r w:rsidR="00D02CB2">
                        <w:rPr>
                          <w:rFonts w:cstheme="minorHAnsi"/>
                          <w:szCs w:val="14"/>
                        </w:rPr>
                        <w:t>BJ</w:t>
                      </w:r>
                      <w:r w:rsidR="00D02CB2" w:rsidRPr="00E15967">
                        <w:rPr>
                          <w:rFonts w:cstheme="minorHAnsi"/>
                          <w:szCs w:val="14"/>
                        </w:rPr>
                        <w:t>/6-311++G(</w:t>
                      </w:r>
                      <w:proofErr w:type="spellStart"/>
                      <w:r w:rsidR="00D02CB2" w:rsidRPr="00E15967">
                        <w:rPr>
                          <w:rFonts w:cstheme="minorHAnsi"/>
                          <w:szCs w:val="14"/>
                        </w:rPr>
                        <w:t>d,p</w:t>
                      </w:r>
                      <w:proofErr w:type="spellEnd"/>
                      <w:r w:rsidR="00D02CB2" w:rsidRPr="00E15967">
                        <w:rPr>
                          <w:rFonts w:cstheme="minorHAnsi"/>
                          <w:szCs w:val="14"/>
                        </w:rPr>
                        <w:t>)</w:t>
                      </w:r>
                      <w:r w:rsidR="00D02CB2" w:rsidRPr="00E15967">
                        <w:rPr>
                          <w:szCs w:val="14"/>
                        </w:rPr>
                        <w:t xml:space="preserve"> level of</w:t>
                      </w:r>
                      <w:r w:rsidR="00D02CB2">
                        <w:t xml:space="preserve"> theory</w:t>
                      </w:r>
                      <w:bookmarkEnd w:id="5"/>
                      <w:r w:rsidR="00D02CB2">
                        <w:t>. For the latter system three different PES</w:t>
                      </w:r>
                      <w:r w:rsidR="0022744D">
                        <w:t>s</w:t>
                      </w:r>
                      <w:r w:rsidR="00D02CB2">
                        <w:t xml:space="preserve"> are shown where </w:t>
                      </w:r>
                      <w:r w:rsidR="00D02CB2" w:rsidRPr="000561D6">
                        <w:rPr>
                          <w:rFonts w:cstheme="minorHAnsi"/>
                          <w:i/>
                          <w:iCs/>
                          <w:sz w:val="18"/>
                        </w:rPr>
                        <w:t>τ</w:t>
                      </w:r>
                      <w:r w:rsidR="00D02CB2">
                        <w:rPr>
                          <w:rFonts w:cstheme="minorHAnsi"/>
                          <w:sz w:val="18"/>
                          <w:vertAlign w:val="subscript"/>
                        </w:rPr>
                        <w:t xml:space="preserve">1 </w:t>
                      </w:r>
                      <w:r w:rsidR="00D02CB2">
                        <w:t>has been fixed at different values. Above &gt;30 kJ</w:t>
                      </w:r>
                      <w:r w:rsidR="00A56C67">
                        <w:t xml:space="preserve"> </w:t>
                      </w:r>
                      <w:r w:rsidR="00D02CB2">
                        <w:t>mol</w:t>
                      </w:r>
                      <w:r w:rsidR="00D02CB2" w:rsidRPr="00EC09AF">
                        <w:rPr>
                          <w:vertAlign w:val="superscript"/>
                        </w:rPr>
                        <w:t>-1</w:t>
                      </w:r>
                      <w:r w:rsidR="00D02CB2">
                        <w:t>, the energy values have been represented as white area, since no minima have been detected.</w:t>
                      </w:r>
                      <w:r w:rsidR="004D22D1">
                        <w:t xml:space="preserve"> </w:t>
                      </w:r>
                      <w:r w:rsidR="004D22D1" w:rsidRPr="009500E8">
                        <w:t xml:space="preserve">It </w:t>
                      </w:r>
                      <w:r w:rsidR="003229BF" w:rsidRPr="00992247">
                        <w:t>s</w:t>
                      </w:r>
                      <w:r w:rsidR="004D22D1" w:rsidRPr="00992247">
                        <w:t>hould be pointed out that the conformation adopted by</w:t>
                      </w:r>
                      <w:r w:rsidR="004D22D1" w:rsidRPr="00992247">
                        <w:rPr>
                          <w:sz w:val="18"/>
                          <w:szCs w:val="22"/>
                        </w:rPr>
                        <w:t xml:space="preserve"> </w:t>
                      </w:r>
                      <w:r w:rsidR="004D22D1" w:rsidRPr="00992247">
                        <w:rPr>
                          <w:rFonts w:cstheme="minorHAnsi"/>
                          <w:i/>
                          <w:iCs/>
                          <w:sz w:val="18"/>
                        </w:rPr>
                        <w:t>τ</w:t>
                      </w:r>
                      <w:r w:rsidR="004D22D1" w:rsidRPr="00992247">
                        <w:rPr>
                          <w:rFonts w:cstheme="minorHAnsi"/>
                          <w:sz w:val="18"/>
                          <w:vertAlign w:val="subscript"/>
                        </w:rPr>
                        <w:t>2</w:t>
                      </w:r>
                      <w:r w:rsidR="004D22D1" w:rsidRPr="00992247">
                        <w:rPr>
                          <w:rFonts w:cstheme="minorHAnsi"/>
                          <w:sz w:val="22"/>
                          <w:szCs w:val="22"/>
                          <w:vertAlign w:val="subscript"/>
                        </w:rPr>
                        <w:t xml:space="preserve"> </w:t>
                      </w:r>
                      <w:r w:rsidR="004D22D1" w:rsidRPr="00992247">
                        <w:rPr>
                          <w:rFonts w:cstheme="minorHAnsi"/>
                          <w:szCs w:val="14"/>
                        </w:rPr>
                        <w:t xml:space="preserve">in BTI is not equivalent to that in BTN, since </w:t>
                      </w:r>
                      <w:r w:rsidR="003229BF" w:rsidRPr="00992247">
                        <w:rPr>
                          <w:rFonts w:cstheme="minorHAnsi"/>
                          <w:szCs w:val="14"/>
                        </w:rPr>
                        <w:t>the atoms involved in the two dihedral angles are different</w:t>
                      </w:r>
                      <w:r w:rsidR="009500E8" w:rsidRPr="00992247">
                        <w:rPr>
                          <w:rFonts w:cstheme="minorHAnsi"/>
                          <w:szCs w:val="14"/>
                        </w:rPr>
                        <w:t>.</w:t>
                      </w:r>
                    </w:p>
                    <w:p w14:paraId="0991D84F" w14:textId="77777777" w:rsidR="00D02CB2" w:rsidRPr="002172E2" w:rsidRDefault="00D02CB2" w:rsidP="008A331C">
                      <w:pPr>
                        <w:pStyle w:val="RSCI05CaptiontoFigureSchemeChartwithbottombar"/>
                        <w:pBdr>
                          <w:bottom w:val="single" w:sz="9" w:space="0" w:color="A6A6A6" w:themeColor="background1" w:themeShade="A6"/>
                        </w:pBdr>
                        <w:spacing w:after="96"/>
                      </w:pPr>
                    </w:p>
                  </w:txbxContent>
                </v:textbox>
                <w10:wrap type="topAndBottom" anchorx="margin"/>
              </v:shape>
            </w:pict>
          </mc:Fallback>
        </mc:AlternateContent>
      </w:r>
      <w:r w:rsidR="00A27D91">
        <w:t xml:space="preserve">spectroscopies </w:t>
      </w:r>
      <w:r w:rsidR="003F14D3" w:rsidRPr="00497A52">
        <w:t>and X-</w:t>
      </w:r>
      <w:r w:rsidR="00A27D91">
        <w:t>r</w:t>
      </w:r>
      <w:r w:rsidR="003F14D3" w:rsidRPr="00497A52">
        <w:t>ay diffraction</w:t>
      </w:r>
      <w:r w:rsidR="003F14D3">
        <w:t xml:space="preserve">) </w:t>
      </w:r>
      <w:r w:rsidR="003D000A">
        <w:t>and</w:t>
      </w:r>
      <w:r w:rsidR="0050359D" w:rsidRPr="00497A52">
        <w:t xml:space="preserve"> </w:t>
      </w:r>
      <w:r w:rsidR="003D000A">
        <w:t>have shown a</w:t>
      </w:r>
      <w:r w:rsidR="006A124A">
        <w:t xml:space="preserve"> </w:t>
      </w:r>
      <w:r w:rsidR="004654F3" w:rsidRPr="005E652F">
        <w:t>clear evidence that</w:t>
      </w:r>
      <w:r w:rsidR="006A76B0" w:rsidRPr="00497A52">
        <w:t xml:space="preserve"> membrane permeability, water solubility and potency of these compounds change drastically </w:t>
      </w:r>
      <w:r>
        <w:t xml:space="preserve">with the size and shape of </w:t>
      </w:r>
      <w:r w:rsidR="008769CE" w:rsidRPr="005E652F">
        <w:t>the</w:t>
      </w:r>
      <w:r w:rsidR="006A76B0" w:rsidRPr="00497A52">
        <w:t xml:space="preserve"> alkyl chain</w:t>
      </w:r>
      <w:r>
        <w:t xml:space="preserve">, altering the </w:t>
      </w:r>
      <w:r w:rsidRPr="00497A52">
        <w:t>specific action mechanisms</w:t>
      </w:r>
      <w:r>
        <w:t>.</w:t>
      </w:r>
      <w:r>
        <w:fldChar w:fldCharType="begin" w:fldLock="1"/>
      </w:r>
      <w:r w:rsidR="00172725">
        <w:instrText>ADDIN CSL_CITATION {"citationItems":[{"id":"ITEM-1","itemData":{"DOI":"10.1016/j.febslet.2006.10.035","ISSN":"00145793","abstract":"Molecular modeling predicts that a local anesthetic (LA) lidocaine binds to the resting and open Nav1.5 in different modes, interacting with LA-sensing residues known from experiments. Besides the major pathway via the open activation gate, LAs can reach the inner pore via a \"sidewalk\" between D3S6, D4S6, and D3P. The ammonium group of a cationic LA binds in the focus of the pore-helices macrodipoles, which also stabilize a Na+ ion chelated by two benzocaine molecules. The LA's cationic group and a Na+ ion in the selectivity filter repel each other suggesting that the Na+ depletion upon slow inactivation would stabilize a LA, while a LA would stabilize slow-inactivated states. © 2006 Federation of European Biochemical Societies.","author":[{"dropping-particle":"","family":"Tikhonov","given":"Denis B.","non-dropping-particle":"","parse-names":false,"suffix":""},{"dropping-particle":"","family":"Bruhova","given":"Iva","non-dropping-particle":"","parse-names":false,"suffix":""},{"dropping-particle":"","family":"Zhorov","given":"Boris S.","non-dropping-particle":"","parse-names":false,"suffix":""}],"container-title":"FEBS Letters","id":"ITEM-1","issue":"26","issued":{"date-parts":[["2006"]]},"page":"6027-6032","title":"Atomic determinants of state-dependent block of sodium channels by charged local anesthetics and benzocaine","type":"article-journal","volume":"580"},"uris":["http://www.mendeley.com/documents/?uuid=69a717c1-36e2-46cb-ab0f-902ff4434314","http://www.mendeley.com/documents/?uuid=475fd42e-a9ba-4b48-94f0-db3b38015152"]}],"mendeley":{"formattedCitation":"&lt;sup&gt;14&lt;/sup&gt;","plainTextFormattedCitation":"14","previouslyFormattedCitation":"&lt;sup&gt;14&lt;/sup&gt;"},"properties":{"noteIndex":0},"schema":"https://github.com/citation-style-language/schema/raw/master/csl-citation.json"}</w:instrText>
      </w:r>
      <w:r>
        <w:fldChar w:fldCharType="separate"/>
      </w:r>
      <w:r w:rsidR="007D74DA" w:rsidRPr="007D74DA">
        <w:rPr>
          <w:noProof/>
          <w:vertAlign w:val="superscript"/>
        </w:rPr>
        <w:t>14</w:t>
      </w:r>
      <w:r>
        <w:fldChar w:fldCharType="end"/>
      </w:r>
      <w:r w:rsidR="007D74DA">
        <w:t xml:space="preserve"> </w:t>
      </w:r>
      <w:r w:rsidR="00F60C4E">
        <w:t>However, t</w:t>
      </w:r>
      <w:r w:rsidR="00632A1E">
        <w:t xml:space="preserve">here is </w:t>
      </w:r>
      <w:r w:rsidR="00F60C4E">
        <w:t xml:space="preserve">a lack of information about </w:t>
      </w:r>
      <w:r w:rsidR="00A27D91">
        <w:t xml:space="preserve">the </w:t>
      </w:r>
      <w:r w:rsidR="00F60C4E">
        <w:t>3D-structure of these side chains</w:t>
      </w:r>
      <w:r w:rsidR="00F60C4E" w:rsidRPr="00F60C4E">
        <w:t xml:space="preserve">. </w:t>
      </w:r>
      <w:r w:rsidR="00BE660A" w:rsidRPr="00F60C4E">
        <w:t>Hence, a</w:t>
      </w:r>
      <w:r w:rsidR="00F60C4E" w:rsidRPr="00F60C4E">
        <w:t xml:space="preserve">n accurate </w:t>
      </w:r>
      <w:r w:rsidR="00BE660A" w:rsidRPr="00F60C4E">
        <w:t xml:space="preserve">study </w:t>
      </w:r>
      <w:r w:rsidR="00F60C4E" w:rsidRPr="00F60C4E">
        <w:t xml:space="preserve">of </w:t>
      </w:r>
      <w:r w:rsidR="00A27D91">
        <w:t xml:space="preserve">the </w:t>
      </w:r>
      <w:r w:rsidR="00F60C4E" w:rsidRPr="00F60C4E">
        <w:t xml:space="preserve">conformational landscape </w:t>
      </w:r>
      <w:r w:rsidR="00BE660A" w:rsidRPr="00F60C4E">
        <w:t>of the PABA-type LAs is necessary</w:t>
      </w:r>
      <w:r w:rsidR="00F60C4E" w:rsidRPr="00F60C4E">
        <w:t xml:space="preserve">. </w:t>
      </w:r>
      <w:r w:rsidR="00A27D91">
        <w:t>It is of</w:t>
      </w:r>
      <w:r w:rsidR="00A27D91" w:rsidRPr="00F60C4E">
        <w:t xml:space="preserve"> </w:t>
      </w:r>
      <w:r w:rsidR="00F60C4E" w:rsidRPr="00F60C4E">
        <w:t>particular</w:t>
      </w:r>
      <w:r w:rsidR="00A27D91">
        <w:t xml:space="preserve"> interest </w:t>
      </w:r>
      <w:r w:rsidR="00A27D91" w:rsidRPr="00D6206A">
        <w:rPr>
          <w:i/>
        </w:rPr>
        <w:t>to</w:t>
      </w:r>
      <w:r w:rsidR="00F60C4E" w:rsidRPr="00F60C4E">
        <w:t xml:space="preserve"> </w:t>
      </w:r>
      <w:r w:rsidR="00060E7F" w:rsidRPr="00944079">
        <w:rPr>
          <w:i/>
        </w:rPr>
        <w:t>evaluat</w:t>
      </w:r>
      <w:r w:rsidR="00A27D91">
        <w:rPr>
          <w:i/>
        </w:rPr>
        <w:t>e</w:t>
      </w:r>
      <w:r w:rsidR="00060E7F" w:rsidRPr="00944079">
        <w:rPr>
          <w:i/>
        </w:rPr>
        <w:t xml:space="preserve"> how the alkyl chain length and branching affect </w:t>
      </w:r>
      <w:r w:rsidR="00944079" w:rsidRPr="00944079">
        <w:rPr>
          <w:i/>
        </w:rPr>
        <w:t>t</w:t>
      </w:r>
      <w:r w:rsidR="00A27D91">
        <w:rPr>
          <w:i/>
        </w:rPr>
        <w:t>he</w:t>
      </w:r>
      <w:r w:rsidR="00060E7F" w:rsidRPr="00944079">
        <w:rPr>
          <w:i/>
        </w:rPr>
        <w:t xml:space="preserve"> intrinsic conformation of PABA compounds</w:t>
      </w:r>
      <w:r w:rsidR="00944079">
        <w:t>.</w:t>
      </w:r>
    </w:p>
    <w:p w14:paraId="69314147" w14:textId="3B698682" w:rsidR="00EC5299" w:rsidRPr="00345482" w:rsidRDefault="007D74DA">
      <w:pPr>
        <w:pStyle w:val="RSCB02ArticleText"/>
      </w:pPr>
      <w:bookmarkStart w:id="6" w:name="_Hlk22290312"/>
      <w:r>
        <w:tab/>
      </w:r>
      <w:r w:rsidRPr="00345482">
        <w:t xml:space="preserve">In </w:t>
      </w:r>
      <w:r w:rsidR="00074D6C">
        <w:t>the above</w:t>
      </w:r>
      <w:r w:rsidR="00074D6C" w:rsidRPr="00345482">
        <w:t xml:space="preserve"> </w:t>
      </w:r>
      <w:r w:rsidRPr="00345482">
        <w:t xml:space="preserve">context, </w:t>
      </w:r>
      <w:r w:rsidR="00F60C4E" w:rsidRPr="00345482">
        <w:t xml:space="preserve">gas-phase </w:t>
      </w:r>
      <w:r w:rsidR="00EC5299" w:rsidRPr="00345482">
        <w:t>s</w:t>
      </w:r>
      <w:r w:rsidR="00F60C4E" w:rsidRPr="00345482">
        <w:t xml:space="preserve">tudies have several advantages such as </w:t>
      </w:r>
      <w:r w:rsidR="00074D6C">
        <w:t xml:space="preserve">providing an </w:t>
      </w:r>
      <w:r w:rsidR="0026362E" w:rsidRPr="00345482">
        <w:t>isolate</w:t>
      </w:r>
      <w:r w:rsidR="00074D6C">
        <w:t>d</w:t>
      </w:r>
      <w:r w:rsidR="0026362E" w:rsidRPr="00345482">
        <w:t xml:space="preserve"> environment </w:t>
      </w:r>
      <w:r w:rsidR="00074D6C">
        <w:t>(</w:t>
      </w:r>
      <w:r w:rsidR="00F60C4E" w:rsidRPr="00345482">
        <w:t>avoiding the masking effects observed in crystalline or condensed media</w:t>
      </w:r>
      <w:r w:rsidR="00074D6C">
        <w:t>)</w:t>
      </w:r>
      <w:r w:rsidR="00CA4C83" w:rsidRPr="00345482">
        <w:t xml:space="preserve"> or being directly compar</w:t>
      </w:r>
      <w:r w:rsidR="007211C9">
        <w:t>able</w:t>
      </w:r>
      <w:r w:rsidR="00CA4C83" w:rsidRPr="00345482">
        <w:t xml:space="preserve"> with theoretical computations. </w:t>
      </w:r>
      <w:r w:rsidR="00EC5299" w:rsidRPr="00345482">
        <w:t xml:space="preserve">Several experimental </w:t>
      </w:r>
      <w:r w:rsidR="00B43438" w:rsidRPr="00345482">
        <w:t xml:space="preserve">gas-phase </w:t>
      </w:r>
      <w:r w:rsidR="00EC5299" w:rsidRPr="00345482">
        <w:t>approaches are available</w:t>
      </w:r>
      <w:r w:rsidR="00074D6C">
        <w:t>,</w:t>
      </w:r>
      <w:r w:rsidR="00EC5299" w:rsidRPr="00345482">
        <w:t xml:space="preserve"> most of them based on laser spectroscopy.</w:t>
      </w:r>
      <w:r w:rsidR="00763CFE">
        <w:fldChar w:fldCharType="begin" w:fldLock="1"/>
      </w:r>
      <w:r w:rsidR="00054B00">
        <w:instrText>ADDIN CSL_CITATION {"citationItems":[{"id":"ITEM-1","itemData":{"DOI":"10.1021/jp0582944","ISSN":"10895639","abstract":"The adiabatic ionization threshold (AIT) of trans- and gauche-benzocaine has been measured by zero electron kinetic energy-pulsed field ionization (ZEKE-PFI) spectroscopy to be 7.8412+/-0.0008 eV (lasers at 34,134.4 and 29,109.3 cm(-1)) and 7.8421+/-0.0004 eV (34,144.8+29105.7 cm(-1)), respectively. AITs computed at the B3LYP/AUG-cc-p-VDZ level for the two conformers are some approximately 2,500 cm(-1) lower than the experimental; in contrast their energy difference is very close. The trans-benzocaine cation ZEKE spectra has been recorded taking a number of S(1) intermediate vibronic states. The spectra provide an energy threshold for the appearance of intramolecular vibrational redistribution (IVR) around approximately 540 cm(-1) in the S(1) state.","author":[{"dropping-particle":"","family":"Aguado","given":"Edurne","non-dropping-particle":"","parse-names":false,"suffix":""},{"dropping-particle":"","family":"Longarte","given":"Asier","non-dropping-particle":"","parse-names":false,"suffix":""},{"dropping-particle":"","family":"Alejandro","given":"Estela","non-dropping-particle":"","parse-names":false,"suffix":""},{"dropping-particle":"","family":"Fernández","given":"José A.","non-dropping-particle":"","parse-names":false,"suffix":""},{"dropping-particle":"","family":"Castaño","given":"Fernando","non-dropping-particle":"","parse-names":false,"suffix":""}],"container-title":"Journal of Physical Chemistry A","id":"ITEM-1","issue":"18","issued":{"date-parts":[["2006"]]},"page":"6010-6015","title":"ZEKE-PFI spectroscopy of benzocaine","type":"article-journal","volume":"110"},"uris":["http://www.mendeley.com/documents/?uuid=b4347b5b-6d7d-4646-a3a2-010b8b039252"]},{"id":"ITEM-2","itemData":{"DOI":"https://doi.org/10.1016/S0301-0104(00)00164-6","ISSN":"0301-0104","abstract":"A combined theoretical and experimental study of ethyl-p-aminobenzoate (EAB) molecule to substantiate the number of conformers, identify their electronic 000 transitions, vibrational bands, structures and ionisation energies is reported. The experimental study is mainly based on pump–probe laser techniques on the sample molecule prepared in a supersonic expansion beam and includes one-colour and two-colour resonance enhanced multiphoton ionisation (REMPI, R2PI) hole burning and dispersed emission spectroscopies. The spectra are rationalised with the help of density functional theory (DFT) computations at the B3LYP/6-31+G* level. EAB R2PI spectrum is reported for the first time and the trans and gauche conformers ionisation energy thresholds have been measured to be 7.828 and 7.826 eV, respectively. The small energy difference of the trans and gauche 000 transitions is suggested to be originated in the different contribution of the ethyl group orbitals to the conformer highest and lowest occupied molecular orbital states. Ground and first electronic excited states vibrational spectra of both conformers have been assigned with the help of the computed DFT vibrational wave numbers. The most intense bands of the vibrational spectra are identified as belonging to ring vibrations: 10a, 17b, 1+skeletal vibration, 5, 17a, 18b among others. Most vibrational modes in both conformers appear at close wave numbers and only the low energy modes, in the region below 400 cm−1, should be regarded as the characteristic fingerprint of each conformer. No long vibrational progressions have been observed.","author":[{"dropping-particle":"","family":"Longarte","given":"Asier","non-dropping-particle":"","parse-names":false,"suffix":""},{"dropping-particle":"","family":"Fernández","given":"José A","non-dropping-particle":"","parse-names":false,"suffix":""},{"dropping-particle":"","family":"Unamuno","given":"Iñigo","non-dropping-particle":"","parse-names":false,"suffix":""},{"dropping-particle":"","family":"Castaño","given":"Fernando","non-dropping-particle":"","parse-names":false,"suffix":""}],"container-title":"Chemical Physics","id":"ITEM-2","issue":"1","issued":{"date-parts":[["2000"]]},"page":"83-93","title":"Structure and ground and first electronic excited state vibrational modes of the ethyl-p-aminobenzoate conformers","type":"article-journal","volume":"260"},"uris":["http://www.mendeley.com/documents/?uuid=5668bcfa-8487-4d5c-ba7a-444f0bf91ea9"]}],"mendeley":{"formattedCitation":"&lt;sup&gt;8,15&lt;/sup&gt;","plainTextFormattedCitation":"8,15","previouslyFormattedCitation":"&lt;sup&gt;8,15&lt;/sup&gt;"},"properties":{"noteIndex":0},"schema":"https://github.com/citation-style-language/schema/raw/master/csl-citation.json"}</w:instrText>
      </w:r>
      <w:r w:rsidR="00763CFE">
        <w:fldChar w:fldCharType="separate"/>
      </w:r>
      <w:r w:rsidR="00763CFE" w:rsidRPr="00763CFE">
        <w:rPr>
          <w:noProof/>
          <w:vertAlign w:val="superscript"/>
        </w:rPr>
        <w:t>8,15</w:t>
      </w:r>
      <w:r w:rsidR="00763CFE">
        <w:fldChar w:fldCharType="end"/>
      </w:r>
      <w:r w:rsidR="00EC5299" w:rsidRPr="00345482">
        <w:t xml:space="preserve"> Here, we </w:t>
      </w:r>
      <w:r w:rsidR="00345482" w:rsidRPr="00345482">
        <w:t>tack</w:t>
      </w:r>
      <w:r w:rsidR="00345482">
        <w:t>l</w:t>
      </w:r>
      <w:r w:rsidR="00345482" w:rsidRPr="00345482">
        <w:t>e this topic using rotational spectroscopy</w:t>
      </w:r>
      <w:r w:rsidR="00074D6C">
        <w:t>,</w:t>
      </w:r>
      <w:r w:rsidR="00345482" w:rsidRPr="00345482">
        <w:t xml:space="preserve"> undoubtedly the experimental technique with greater precision in structur</w:t>
      </w:r>
      <w:r w:rsidR="001A770F">
        <w:t>al gas-phase</w:t>
      </w:r>
      <w:r w:rsidR="00345482" w:rsidRPr="00345482">
        <w:t xml:space="preserve"> determination</w:t>
      </w:r>
      <w:r w:rsidR="00345482">
        <w:t>.</w:t>
      </w:r>
      <w:r w:rsidR="00A42B12">
        <w:t xml:space="preserve"> This technique</w:t>
      </w:r>
      <w:r w:rsidR="00074D6C">
        <w:t>,</w:t>
      </w:r>
      <w:r w:rsidR="00A42B12">
        <w:t xml:space="preserve"> together with </w:t>
      </w:r>
      <w:r w:rsidR="001E29E4">
        <w:t xml:space="preserve">computational </w:t>
      </w:r>
      <w:r w:rsidR="00A42B12">
        <w:t>mo</w:t>
      </w:r>
      <w:r w:rsidR="001E29E4">
        <w:t>delling</w:t>
      </w:r>
      <w:r w:rsidR="00074D6C">
        <w:t>,</w:t>
      </w:r>
      <w:r w:rsidR="001E29E4">
        <w:t xml:space="preserve"> </w:t>
      </w:r>
      <w:r w:rsidR="001E29E4" w:rsidRPr="005C4E66">
        <w:t>has been successfully used for biomolecules</w:t>
      </w:r>
      <w:r w:rsidR="001E29E4">
        <w:t>,</w:t>
      </w:r>
      <w:r w:rsidR="00AC7C99">
        <w:fldChar w:fldCharType="begin" w:fldLock="1"/>
      </w:r>
      <w:r w:rsidR="006813C0">
        <w:instrText>ADDIN CSL_CITATION {"citationItems":[{"id":"ITEM-1","itemData":{"DOI":"10.1007/128_2014_601","ISBN":"978-3-319-19204-8","abstract":"Microwave spectroscopy, considered as the most definitive gas phase structural probe, is able to distinguish between different conformational structures of a molecule, because they have unique spectroscopic constants and give rise to distinct individual rotational spectra.","author":[{"dropping-particle":"","family":"Alonso","given":"José L","non-dropping-particle":"","parse-names":false,"suffix":""},{"dropping-particle":"","family":"López","given":"Juan C","non-dropping-particle":"","parse-names":false,"suffix":""}],"container-title":"Gas-Phase IR Spectroscopy and Structure of Biological Molecules","editor":[{"dropping-particle":"","family":"Rijs","given":"Anouk M","non-dropping-particle":"","parse-names":false,"suffix":""},{"dropping-particle":"","family":"Oomens","given":"Jos","non-dropping-particle":"","parse-names":false,"suffix":""}],"id":"ITEM-1","issued":{"date-parts":[["2015"]]},"page":"335-401","publisher":"Springer International Publishing","publisher-place":"Cham","title":"Microwave Spectroscopy of Biomolecular Building Blocks","type":"chapter"},"uris":["http://www.mendeley.com/documents/?uuid=41629517-2deb-4670-a45d-b2218278f330"]},{"id":"ITEM-2","itemData":{"DOI":"10.1021/acs.jpclett.8b00256","ISSN":"1948-7185","author":[{"dropping-particle":"","family":"Uriarte","given":"Iciar","non-dropping-particle":"","parse-names":false,"suffix":""},{"dropping-particle":"","family":"Melandri","given":"Sonia","non-dropping-particle":"","parse-names":false,"suffix":""},{"dropping-particle":"","family":"Maris","given":"Assimo","non-dropping-particle":"","parse-names":false,"suffix":""},{"dropping-particle":"","family":"Calabrese","given":"Camilla","non-dropping-particle":"","parse-names":false,"suffix":""},{"dropping-particle":"","family":"Cocinero","given":"Emilio J.","non-dropping-particle":"","parse-names":false,"suffix":""}],"container-title":"The Journal of Physical Chemistry Letters","id":"ITEM-2","issued":{"date-parts":[["2018"]]},"page":"1497-1502","title":"Shapes, Dynamics, and Stability of β-Ionone and Its Two Mutants Evidenced by High-Resolution Spectroscopy in the Gas Phase","type":"article-journal"},"uris":["http://www.mendeley.com/documents/?uuid=7e541bba-9c24-4ba7-b4be-d2022edae22b"]},{"id":"ITEM-3","itemData":{"DOI":"10.1002/anie.201107973","abstract":"Sweet truth: The search for sugars in interstellar space is hampered by a lack of spectroscopic information. D-Ribose is now the first C 5 sugar observed in the gas phase using microwave spectroscopy. The rotational spectrum revealed six conformations of free ribose, adopting preferentially β-pyranose rings and higher-energy α-pyranose forms. No evidence of α-/β-furanoses or linear forms was found, unlike biological systems, where β-furanoses are found in RNA. Copyright © 2012 WILEY-VCH Verlag GmbH &amp;amp; Co. KGaA, Weinheim.","author":[{"dropping-particle":"","family":"Cocinero","given":"E.J.","non-dropping-particle":"","parse-names":false,"suffix":""},{"dropping-particle":"","family":"Lesarri","given":"A.","non-dropping-particle":"","parse-names":false,"suffix":""},{"dropping-particle":"","family":"Écija","given":"P.","non-dropping-particle":"","parse-names":false,"suffix":""},{"dropping-particle":"","family":"Basterretxea","given":"F.J.","non-dropping-particle":"","parse-names":false,"suffix":""},{"dropping-particle":"","family":"Grabow","given":"J.-U.","non-dropping-particle":"","parse-names":false,"suffix":""},{"dropping-particle":"","family":"Fernández","given":"J.A.","non-dropping-particle":"","parse-names":false,"suffix":""},{"dropping-particle":"","family":"Castaño","given":"F.","non-dropping-particle":"","parse-names":false,"suffix":""}],"container-title":"Angewandte Chemie - International Edition","id":"ITEM-3","issued":{"date-parts":[["2012"]]},"page":"3119-3124","title":"Ribose found in the gas phase","type":"article-journal","volume":"51"},"uris":["http://www.mendeley.com/documents/?uuid=3dc026a1-d6b6-4326-a0ef-8680c4d183ea"]},{"id":"ITEM-4","itemData":{"DOI":"10.3389/fchem.2015.00015","ISSN":"2296-2646","abstract":"The rotational spectra of the monoterpenoids menthol, menthone, and isomenthone are reported in the frequency range of 2–8.5 GHz, obtained with broadband Fourier-transform microwave spectroscopy. For menthol only one conformation was identified under the cold conditions of the molecular jet, whereas three conformations were observed for menthone and one for isomenthone. The conformational space of the different molecules was extensively studied using quantum chemical calculations, and the results were compared with molecular parameters obtained by the measurements. Finally, a computer program is presented, which automatically identifies different species in a dense broadband microwave spectrum using calculated ab initio rotational constants as initial input parameters.","author":[{"dropping-particle":"","family":"Schmitz","given":"David","non-dropping-particle":"","parse-names":false,"suffix":""},{"dropping-particle":"","family":"Shubert","given":"V Alvin","non-dropping-particle":"","parse-names":false,"suffix":""},{"dropping-particle":"","family":"Betz","given":"Thomas","non-dropping-particle":"","parse-names":false,"suffix":""},{"dropping-particle":"","family":"Schnell","given":"Melanie","non-dropping-particle":"","parse-names":false,"suffix":""}],"container-title":"Frontiers in Chemistry","id":"ITEM-4","issued":{"date-parts":[["2015"]]},"page":"15","title":"Exploring the conformational landscape of menthol, menthone, and isomenthone: a microwave study","type":"article-journal","volume":"3"},"uris":["http://www.mendeley.com/documents/?uuid=05cd67a2-4a83-4b07-b33a-b9591aed6984"]},{"id":"ITEM-5","itemData":{"DOI":"10.1039/C5CP03114A","ISSN":"1463-9076","abstract":"Pure rotational spectra of a prototypical prochiral ester, methyl benzoylformate (MBF), and the product of its enantioselective reduction, (R)-(−)-methyl mandelate (MM), were measured in the range of 5–16 GHz, using a cavity-based molecular beam Fourier-transform microwave spectrometer. Potential conformers were located using density functional theory calculations, and one conformer of each species was identified experimentally. The minimum energy conformer of MBF, in which the ester group is in a Z orientation, was observed for the first time. Based on an atoms-in-molecules analysis, MBF contains a weak CH</w:instrText>
      </w:r>
      <w:r w:rsidR="006813C0">
        <w:rPr>
          <w:rFonts w:ascii="Cambria Math" w:hAnsi="Cambria Math" w:cs="Cambria Math"/>
        </w:rPr>
        <w:instrText>⋯</w:instrText>
      </w:r>
      <w:r w:rsidR="006813C0">
        <w:instrText>O</w:instrText>
      </w:r>
      <w:r w:rsidR="006813C0">
        <w:rPr>
          <w:rFonts w:hint="eastAsia"/>
        </w:rPr>
        <w:instrText></w:instrText>
      </w:r>
      <w:r w:rsidR="006813C0">
        <w:instrText>C hydrogen bond between the carbonyl oxygen atom of the ester group and the nearest hydrogen atom of the aromatic ring. In the minimum energy conformer of MM, the ester group is oriented to accommodate a hydrogen bond between the hydrogen atom of the hydroxyl group and the carbonyl oxygen atom (OH</w:instrText>
      </w:r>
      <w:r w:rsidR="006813C0">
        <w:rPr>
          <w:rFonts w:ascii="Cambria Math" w:hAnsi="Cambria Math" w:cs="Cambria Math"/>
        </w:rPr>
        <w:instrText>⋯</w:instrText>
      </w:r>
      <w:r w:rsidR="006813C0">
        <w:instrText>O</w:instrText>
      </w:r>
      <w:r w:rsidR="006813C0">
        <w:rPr>
          <w:rFonts w:hint="eastAsia"/>
        </w:rPr>
        <w:instrText></w:instrText>
      </w:r>
      <w:r w:rsidR="006813C0">
        <w:instrText>C), rather than the sp3 oxygen atom (OH</w:instrText>
      </w:r>
      <w:r w:rsidR="006813C0">
        <w:rPr>
          <w:rFonts w:ascii="Cambria Math" w:hAnsi="Cambria Math" w:cs="Cambria Math"/>
        </w:rPr>
        <w:instrText>⋯</w:instrText>
      </w:r>
      <w:r w:rsidR="006813C0">
        <w:instrText>O</w:instrText>
      </w:r>
      <w:r w:rsidR="006813C0">
        <w:rPr>
          <w:rFonts w:ascii="Calibri" w:hAnsi="Calibri" w:cs="Calibri"/>
        </w:rPr>
        <w:instrText>–</w:instrText>
      </w:r>
      <w:r w:rsidR="006813C0">
        <w:instrText>C). For both species, splittings of the rotational transitions were observed, which are attributed to methyl internal rotation, and the orientations and barrier heights of the methyl tops were determined precisely. The barrier heights for MBF and MM are 4.60(2) and 4.54(3) kJ mol−1, respectively, which are consistent with values predicted by high-level wavefunction-based calculations. On the basis of an atoms-in-molecules analysis, we propose that destabilization of the sp3 oxygen atom of the ester group most directly dictates the barrier height.","author":[{"dropping-particle":"","family":"Schnitzler","given":"Elijah G","non-dropping-particle":"","parse-names":false,"suffix":""},{"dropping-particle":"","family":"Poopari","given":"Mohammad Reza","non-dropping-particle":"","parse-names":false,"suffix":""},{"dropping-particle":"","family":"Xu","given":"Yunjie","non-dropping-particle":"","parse-names":false,"suffix":""},{"dropping-particle":"","family":"Jäger","given":"Wolfgang","non-dropping-particle":"","parse-names":false,"suffix":""}],"container-title":"Physical Chemistry Chemical Physics","id":"ITEM-5","issue":"34","issued":{"date-parts":[["2015"]]},"page":"21942-21949","publisher":"The Royal Society of Chemistry","title":"Rotational spectroscopy of methyl benzoylformate and methyl mandelate: structure and internal dynamics of a model reactant and product of enantioselective reduction","type":"article-journal","volume":"17"},"uris":["http://www.mendeley.com/documents/?uuid=1edb2e9f-a24a-42eb-9ed8-d64219e7e06d"]}],"mendeley":{"formattedCitation":"&lt;sup&gt;16–20&lt;/sup&gt;","plainTextFormattedCitation":"16–20","previouslyFormattedCitation":"&lt;sup&gt;16–22&lt;/sup&gt;"},"properties":{"noteIndex":0},"schema":"https://github.com/citation-style-language/schema/raw/master/csl-citation.json"}</w:instrText>
      </w:r>
      <w:r w:rsidR="00AC7C99">
        <w:fldChar w:fldCharType="separate"/>
      </w:r>
      <w:r w:rsidR="006813C0" w:rsidRPr="006813C0">
        <w:rPr>
          <w:noProof/>
          <w:vertAlign w:val="superscript"/>
        </w:rPr>
        <w:t>16–20</w:t>
      </w:r>
      <w:r w:rsidR="00AC7C99">
        <w:fldChar w:fldCharType="end"/>
      </w:r>
      <w:r w:rsidR="001E29E4">
        <w:t xml:space="preserve"> </w:t>
      </w:r>
      <w:r w:rsidR="001E29E4" w:rsidRPr="002A3F78">
        <w:t xml:space="preserve">such as </w:t>
      </w:r>
      <w:r w:rsidR="001E29E4" w:rsidRPr="00497A52">
        <w:rPr>
          <w:rStyle w:val="RSCB02ArticleTextChar"/>
        </w:rPr>
        <w:t>anaesthetics</w:t>
      </w:r>
      <w:r w:rsidR="000206ED">
        <w:rPr>
          <w:rStyle w:val="RSCB02ArticleTextChar"/>
        </w:rPr>
        <w:t>,</w:t>
      </w:r>
      <w:r w:rsidR="0070623C">
        <w:rPr>
          <w:rStyle w:val="RSCB02ArticleTextChar"/>
        </w:rPr>
        <w:fldChar w:fldCharType="begin" w:fldLock="1"/>
      </w:r>
      <w:r w:rsidR="006813C0">
        <w:rPr>
          <w:rStyle w:val="RSCB02ArticleTextChar"/>
        </w:rPr>
        <w:instrText>ADDIN CSL_CITATION {"citationItems":[{"id":"ITEM-1","itemData":{"DOI":"10.1021/ja104950w","ISSN":"0002-7863","author":[{"dropping-particle":"","family":"Lesarri","given":"Alberto","non-dropping-particle":"","parse-names":false,"suffix":""},{"dropping-particle":"","family":"Shipman","given":"Steven T","non-dropping-particle":"","parse-names":false,"suffix":""},{"dropping-particle":"","family":"Neill","given":"Justin L","non-dropping-particle":"","parse-names":false,"suffix":""},{"dropping-particle":"","family":"Brown","given":"Gordon G","non-dropping-particle":"","parse-names":false,"suffix":""},{"dropping-particle":"","family":"Suenram","given":"Richard D","non-dropping-particle":"","parse-names":false,"suffix":""},{"dropping-particle":"","family":"Kang","given":"Lu","non-dropping-particle":"","parse-names":false,"suffix":""},{"dropping-particle":"","family":"Caminati","given":"Walther","non-dropping-particle":"","parse-names":false,"suffix":""},{"dropping-particle":"","family":"Pate","given":"Brooks H","non-dropping-particle":"","parse-names":false,"suffix":""}],"container-title":"Journal of the American Chemical Society","id":"ITEM-1","issue":"38","issued":{"date-parts":[["2010","9","29"]]},"note":"doi: 10.1021/ja104950w","page":"13417-13424","publisher":"American Chemical Society","title":"Interplay of Phenol and Isopropyl Isomerism in Propofol from Broadband Chirped-Pulse Microwave Spectroscopy","type":"article-journal","volume":"132"},"uris":["http://www.mendeley.com/documents/?uuid=7bd7cc49-322c-458b-8635-027b1a0d7a4a","http://www.mendeley.com/documents/?uuid=da5c0bf1-af8c-4250-8bc5-cc04b76222aa"]},{"id":"ITEM-2","itemData":{"DOI":"10.1002/chem.201303724","ISBN":"0512099456","ISSN":"09476539","abstract":"The rotational spectra of several isotopologues of the 1:1 complex between the inhaled anesthetic isoflurane and water have been recorded and analyzed by using Fourier transform microwave spectroscopy. The rotational spectrum showed a single rotamer, corresponding to the configuration in which the most stable conformer of isolated isoflurane is linked to the water molecule through an almost linear C-H...O weak hydrogen bond. All transitions display a hyperfine structure due to the 35Cl (or 37Cl) nuclear quadrupole effects. © 2014 Wiley-VCH Verlag GmbH&amp; Co. KGaA, Weinheim.","author":[{"dropping-particle":"","family":"Gou","given":"Qian","non-dropping-particle":"","parse-names":false,"suffix":""},{"dropping-particle":"","family":"Feng","given":"Gang","non-dropping-particle":"","parse-names":false,"suffix":""},{"dropping-particle":"","family":"Evangelisti","given":"Luca","non-dropping-particle":"","parse-names":false,"suffix":""},{"dropping-particle":"","family":"Vallejo-Lõpez","given":"Montserrat","non-dropping-particle":"","parse-names":false,"suffix":""},{"dropping-particle":"","family":"Spada","given":"Lorenzo","non-dropping-particle":"","parse-names":false,"suffix":""},{"dropping-particle":"","family":"Lesarri","given":"Alberto","non-dropping-particle":"","parse-names":false,"suffix":""},{"dropping-particle":"","family":"Cocinero","given":"Emilio J.","non-dropping-particle":"","parse-names":false,"suffix":""},{"dropping-particle":"","family":"Caminati","given":"Walther","non-dropping-particle":"","parse-names":false,"suffix":""}],"container-title":"Chemistry - A European Journal","id":"ITEM-2","issue":"7","issued":{"date-parts":[["2014"]]},"page":"1980-1984","title":"How water interacts with halogenated anesthetics: The rotational spectrum of isoflurane-water","type":"article-journal","volume":"20"},"uris":["http://www.mendeley.com/documents/?uuid=e6ff3215-ffc7-498d-817d-75701c73771b"]},{"id":"ITEM-3","itemData":{"DOI":"10.1039/c0cp02465a","ISSN":"14639076","abstract":"The conformational and structural properties of the inhalational anesthetic isoflurane (1-chloro-2,2,2-trifluoroethyl difluoromethyl ether) have been probed in a supersonic jet expansion using Fourier-transform microwave (FT-MW) spectroscopy. Two conformers of the isolated molecule were identified from the rotational spectrum of the parent and several 37Cl and 13C isotopologues detected in natural abundance. The two most stable structures of isoflurane are characterized by an anti carbon skeleton (τ(C 1-C2-O-C3) = 137.8(11)° or 167.4(19)°), differing in the trans (AT) or gauche (AG) orientation of the difluoromethyl group. The conformational abundances in the jet were estimated from relative intensity measurements as (AT)/(AG) ≈ 31. The structural preferences of the molecule have been rationalized with supporting ab initio calculations and natural-bond-orbital (NBO) analysis, which suggest that the molecule is stabilized by hyperconjugative effects. The NBO analysis of donor-acceptor (LP → σ*) interactions showed that these stereoelectronic effects decrease from the AT to AG conformations, so the conformational preferences can be accounted for in terms of the generalized anomeric effect. © 2011 the Owner Societies.","author":[{"dropping-particle":"","family":"Lesarri","given":"Alberto","non-dropping-particle":"","parse-names":false,"suffix":""},{"dropping-particle":"","family":"Vega-Toribio","given":"Alicia","non-dropping-particle":"","parse-names":false,"suffix":""},{"dropping-particle":"","family":"Suenram","given":"Richard D.","non-dropping-particle":"","parse-names":false,"suffix":""},{"dropping-particle":"","family":"Brugh","given":"Dale J.","non-dropping-particle":"","parse-names":false,"suffix":""},{"dropping-particle":"","family":"Nori-Shargh","given":"Davood","non-dropping-particle":"","parse-names":false,"suffix":""},{"dropping-particle":"","family":"Boggs","given":"James E.","non-dropping-particle":"","parse-names":false,"suffix":""},{"dropping-particle":"","family":"Grabow","given":"Jens Uwe","non-dropping-particle":"","parse-names":false,"suffix":""}],"container-title":"Physical Chemistry Chemical Physics","id":"ITEM-3","issue":"14","issued":{"date-parts":[["2011"]]},"page":"6610-6618","title":"Structural evidence of anomeric effects in the anesthetic isoflurane","type":"article-journal","volume":"13"},"uris":["http://www.mendeley.com/documents/?uuid=bcbbc66a-4e25-42ab-a510-52c403bf0d36"]},{"id":"ITEM-4","itemData":{"DOI":"10.1039/c002123g","ISSN":"14639076","abstract":"Most of the volatile haloorganic compounds used as anesthetics exhibit a heavy-atom frame large enough to allow for conformational changes. Even in the absence of directed intermolecular interactions, only some or just one of the possible conformations might have an appreciable abundance. In this realm, the structure of the anesthetic haloether sevoflurane (CH2F-O-CH(CF3)2) has been resolved using Fourier-transform microwave (FT-MW) spectroscopy in a supersonic-jet expansion. In isolated conditions sevoflurane adopts a single conformation characterized by a gauche fluoromethoxy group and a near-symmetric orientation of the isopropyl group with respect to the ether plane (cis H-Cipr-O-CF). Substitution and effective structures have been calculated from the rotational spectra of all 13C and 18O monosubstituted isotopic species observed in natural abundance. The electric dipole moment components were determined from additional Stark effect measurements. The experimental structures and rotational data are compared with those obtained from supporting ab initio predictions using MP2 calculations and the B3LYP hybrid functional. © the Owner Societies.","author":[{"dropping-particle":"","family":"Lesarri","given":"Alberto","non-dropping-particle":"","parse-names":false,"suffix":""},{"dropping-particle":"","family":"Vega-Toribio","given":"Alicia","non-dropping-particle":"","parse-names":false,"suffix":""},{"dropping-particle":"","family":"Suenram","given":"Richard D.","non-dropping-particle":"","parse-names":false,"suffix":""},{"dropping-particle":"","family":"Brugh","given":"Dale J.","non-dropping-particle":"","parse-names":false,"suffix":""},{"dropping-particle":"","family":"Grabow","given":"Jens Uwe","non-dropping-particle":"","parse-names":false,"suffix":""}],"container-title":"Physical Chemistry Chemical Physics","id":"ITEM-4","issue":"33","issued":{"date-parts":[["2010"]]},"page":"9624-9631","title":"The conformational landscape of the volatile anesthetic sevoflurane","type":"article-journal","volume":"12"},"uris":["http://www.mendeley.com/documents/?uuid=ce356ebf-a2ec-4443-a025-c7ee10291647"]},{"id":"ITEM-5","itemData":{"DOI":"10.1039/C5CP01025J","ISSN":"1463-9076","abstract":"We have examined the stereoselectivity of molecular recognition between two molecules of the anesthetic sevoflurane using broadband rotational spectroscopy. The transient axial chirality of sevoflurane is revealed upon the formation of the dimer, as two different diastereoisomers made of either homo- or heterochiral species are detected in a supersonic jet expansion. The conformational assignment was confirmed by the observation of eighteen different isotopologues in natural abundance (all possible 13C's and two 18O species of the homochiral form). The two clusters are formed in practically equal proportions (1.1 : 1), probably due to their similar hydrogen bonding topologies. In both clusters the complex is stabilized by a primary C–H</w:instrText>
      </w:r>
      <w:r w:rsidR="006813C0">
        <w:rPr>
          <w:rStyle w:val="RSCB02ArticleTextChar"/>
          <w:rFonts w:ascii="Cambria Math" w:hAnsi="Cambria Math" w:cs="Cambria Math"/>
        </w:rPr>
        <w:instrText>⋯</w:instrText>
      </w:r>
      <w:r w:rsidR="006813C0">
        <w:rPr>
          <w:rStyle w:val="RSCB02ArticleTextChar"/>
        </w:rPr>
        <w:instrText>O hydrogen bond, assisted by weak C</w:instrText>
      </w:r>
      <w:r w:rsidR="006813C0">
        <w:rPr>
          <w:rStyle w:val="RSCB02ArticleTextChar"/>
          <w:rFonts w:ascii="Calibri" w:hAnsi="Calibri" w:cs="Calibri"/>
        </w:rPr>
        <w:instrText>–</w:instrText>
      </w:r>
      <w:r w:rsidR="006813C0">
        <w:rPr>
          <w:rStyle w:val="RSCB02ArticleTextChar"/>
        </w:rPr>
        <w:instrText>H</w:instrText>
      </w:r>
      <w:r w:rsidR="006813C0">
        <w:rPr>
          <w:rStyle w:val="RSCB02ArticleTextChar"/>
          <w:rFonts w:ascii="Cambria Math" w:hAnsi="Cambria Math" w:cs="Cambria Math"/>
        </w:rPr>
        <w:instrText>⋯</w:instrText>
      </w:r>
      <w:r w:rsidR="006813C0">
        <w:rPr>
          <w:rStyle w:val="RSCB02ArticleTextChar"/>
        </w:rPr>
        <w:instrText>F interactions. This intermolecular binding regime is characterized by a mixture of electrostatic and dispersive interactions, midway between classical hydrogen bonds and van der Waals clusters.","author":[{"dropping-particle":"","family":"Seifert","given":"Nathan A","non-dropping-particle":"","parse-names":false,"suffix":""},{"dropping-particle":"","family":"Pérez","given":"Cristóbal","non-dropping-particle":"","parse-names":false,"suffix":""},{"dropping-particle":"","family":"Neill","given":"Justin L","non-dropping-particle":"","parse-names":false,"suffix":""},{"dropping-particle":"","family":"Pate","given":"Brooks H","non-dropping-particle":"","parse-names":false,"suffix":""},{"dropping-particle":"","family":"Vallejo-López","given":"Montserrat","non-dropping-particle":"","parse-names":false,"suffix":""},{"dropping-particle":"","family":"Lesarri","given":"Alberto","non-dropping-particle":"","parse-names":false,"suffix":""},{"dropping-particle":"","family":"Cocinero","given":"Emilio J","non-dropping-particle":"","parse-names":false,"suffix":""},{"dropping-particle":"","family":"Castaño","given":"Fernando","non-dropping-particle":"","parse-names":false,"suffix":""}],"container-title":"Physical Chemistry Chemical Physics","id":"ITEM-5","issue":"28","issued":{"date-parts":[["2015"]]},"page":"18282-18287","publisher":"The Royal Society of Chemistry","title":"Chiral recognition and atropisomerism in the sevoflurane dimer","type":"article-journal","volume":"17"},"uris":["http://www.mendeley.com/documents/?uuid=91713b52-881f-44de-bb23-7d297d1a9f18"]}],"mendeley":{"formattedCitation":"&lt;sup&gt;21–25&lt;/sup&gt;","plainTextFormattedCitation":"21–25","previouslyFormattedCitation":"&lt;sup&gt;23–27&lt;/sup&gt;"},"properties":{"noteIndex":0},"schema":"https://github.com/citation-style-language/schema/raw/master/csl-citation.json"}</w:instrText>
      </w:r>
      <w:r w:rsidR="0070623C">
        <w:rPr>
          <w:rStyle w:val="RSCB02ArticleTextChar"/>
        </w:rPr>
        <w:fldChar w:fldCharType="separate"/>
      </w:r>
      <w:r w:rsidR="006813C0" w:rsidRPr="006813C0">
        <w:rPr>
          <w:rStyle w:val="RSCB02ArticleTextChar"/>
          <w:noProof/>
          <w:vertAlign w:val="superscript"/>
        </w:rPr>
        <w:t>21–25</w:t>
      </w:r>
      <w:r w:rsidR="0070623C">
        <w:rPr>
          <w:rStyle w:val="RSCB02ArticleTextChar"/>
        </w:rPr>
        <w:fldChar w:fldCharType="end"/>
      </w:r>
      <w:r w:rsidR="001E29E4">
        <w:rPr>
          <w:rStyle w:val="RSCB02ArticleTextChar"/>
        </w:rPr>
        <w:t xml:space="preserve"> </w:t>
      </w:r>
      <w:r w:rsidR="001E29E4" w:rsidRPr="00B51008">
        <w:rPr>
          <w:rStyle w:val="RSCB02ArticleTextChar"/>
        </w:rPr>
        <w:t xml:space="preserve">and to study </w:t>
      </w:r>
      <w:r w:rsidR="001E29E4" w:rsidRPr="00497A52">
        <w:rPr>
          <w:rStyle w:val="RSCB02ArticleTextChar"/>
        </w:rPr>
        <w:t>anaesthetic</w:t>
      </w:r>
      <w:r w:rsidR="001E29E4">
        <w:rPr>
          <w:rStyle w:val="RSCB02ArticleTextChar"/>
        </w:rPr>
        <w:t>-</w:t>
      </w:r>
      <w:r w:rsidR="001E29E4" w:rsidRPr="00497A52">
        <w:rPr>
          <w:rStyle w:val="RSCB02ArticleTextChar"/>
        </w:rPr>
        <w:t>receptor simple models</w:t>
      </w:r>
      <w:r w:rsidR="001E29E4" w:rsidRPr="00B51008">
        <w:rPr>
          <w:rStyle w:val="RSCB02ArticleTextChar"/>
        </w:rPr>
        <w:t>.</w:t>
      </w:r>
      <w:r w:rsidR="001E29E4" w:rsidRPr="00497A52">
        <w:rPr>
          <w:rStyle w:val="RSCB02ArticleTextChar"/>
        </w:rPr>
        <w:fldChar w:fldCharType="begin" w:fldLock="1"/>
      </w:r>
      <w:r w:rsidR="006813C0">
        <w:rPr>
          <w:rStyle w:val="RSCB02ArticleTextChar"/>
        </w:rPr>
        <w:instrText>ADDIN CSL_CITATION {"citationItems":[{"id":"ITEM-1","itemData":{"DOI":"10.1002/anie.201309848","ISSN":"14337851","author":[{"dropping-particle":"","family":"Seifert","given":"Nathan A.","non-dropping-particle":"","parse-names":false,"suffix":""},{"dropping-particle":"","family":"Zaleski","given":"Daniel P.","non-dropping-particle":"","parse-names":false,"suffix":""},{"dropping-particle":"","family":"Pérez","given":"Cristóbal","non-dropping-particle":"","parse-names":false,"suffix":""},{"dropping-particle":"","family":"Neill","given":"Justin L.","non-dropping-particle":"","parse-names":false,"suffix":""},{"dropping-particle":"","family":"Pate","given":"Brooks H.","non-dropping-particle":"","parse-names":false,"suffix":""},{"dropping-particle":"","family":"Vallejo-López","given":"Montserrat","non-dropping-particle":"","parse-names":false,"suffix":""},{"dropping-particle":"","family":"Lesarri","given":"Alberto","non-dropping-particle":"","parse-names":false,"suffix":""},{"dropping-particle":"","family":"Cocinero","given":"Emilio J.","non-dropping-particle":"","parse-names":false,"suffix":""},{"dropping-particle":"","family":"Castaño","given":"Fernando","non-dropping-particle":"","parse-names":false,"suffix":""},{"dropping-particle":"","family":"Kleiner","given":"Isabelle","non-dropping-particle":"","parse-names":false,"suffix":""}],"container-title":"Angewandte Chemie International Edition","id":"ITEM-1","issued":{"date-parts":[["2014"]]},"page":"3210-3213","publisher":"WILEY‐VCH Verlag","title":"Probing the C-H</w:instrText>
      </w:r>
      <w:r w:rsidR="006813C0">
        <w:rPr>
          <w:rStyle w:val="RSCB02ArticleTextChar"/>
          <w:rFonts w:ascii="Cambria Math" w:hAnsi="Cambria Math" w:cs="Cambria Math"/>
        </w:rPr>
        <w:instrText>⋅⋅⋅</w:instrText>
      </w:r>
      <w:r w:rsidR="006813C0">
        <w:rPr>
          <w:rStyle w:val="RSCB02ArticleTextChar"/>
          <w:rFonts w:ascii="Calibri" w:hAnsi="Calibri" w:cs="Calibri"/>
        </w:rPr>
        <w:instrText>π</w:instrText>
      </w:r>
      <w:r w:rsidR="006813C0">
        <w:rPr>
          <w:rStyle w:val="RSCB02ArticleTextChar"/>
        </w:rPr>
        <w:instrText xml:space="preserve"> Weak Hydrogen Bond in Anesthetic Binding: The Sevoflurane-Benzene Cluster","type":"article-journal","volume":"53"},"uris":["http://www.mendeley.com/documents/?uuid=094d16e0-2b7a-3e76-90ba-01ab240ac058"]}],"mendeley":{"formattedCitation":"&lt;sup&gt;26&lt;/sup&gt;","plainTextFormattedCitation":"26","previouslyFormattedCitation":"&lt;sup&gt;28&lt;/sup&gt;"},"properties":{"noteIndex":0},"schema":"https://github.com/citation-style-language/schema/raw/master/csl-citation.json"}</w:instrText>
      </w:r>
      <w:r w:rsidR="001E29E4" w:rsidRPr="00497A52">
        <w:rPr>
          <w:rStyle w:val="RSCB02ArticleTextChar"/>
        </w:rPr>
        <w:fldChar w:fldCharType="separate"/>
      </w:r>
      <w:r w:rsidR="006813C0" w:rsidRPr="006813C0">
        <w:rPr>
          <w:rStyle w:val="RSCB02ArticleTextChar"/>
          <w:noProof/>
          <w:vertAlign w:val="superscript"/>
        </w:rPr>
        <w:t>26</w:t>
      </w:r>
      <w:r w:rsidR="001E29E4" w:rsidRPr="00497A52">
        <w:rPr>
          <w:rStyle w:val="RSCB02ArticleTextChar"/>
        </w:rPr>
        <w:fldChar w:fldCharType="end"/>
      </w:r>
    </w:p>
    <w:p w14:paraId="0BCC6311" w14:textId="5D777C0A" w:rsidR="00165853" w:rsidRDefault="00024DAF" w:rsidP="00543615">
      <w:pPr>
        <w:spacing w:after="0"/>
        <w:ind w:firstLine="284"/>
        <w:jc w:val="both"/>
        <w:rPr>
          <w:rFonts w:cstheme="minorHAnsi"/>
          <w:sz w:val="18"/>
          <w:szCs w:val="18"/>
        </w:rPr>
      </w:pPr>
      <w:bookmarkStart w:id="7" w:name="_Hlk22060391"/>
      <w:bookmarkStart w:id="8" w:name="_Hlk22031331"/>
      <w:bookmarkEnd w:id="3"/>
      <w:bookmarkEnd w:id="6"/>
      <w:r>
        <w:rPr>
          <w:rFonts w:cstheme="minorHAnsi"/>
          <w:sz w:val="18"/>
          <w:szCs w:val="18"/>
        </w:rPr>
        <w:t>O</w:t>
      </w:r>
      <w:r w:rsidR="003C57E6" w:rsidRPr="00024DAF">
        <w:rPr>
          <w:rFonts w:cstheme="minorHAnsi"/>
          <w:sz w:val="18"/>
          <w:szCs w:val="18"/>
        </w:rPr>
        <w:t xml:space="preserve">ur research started </w:t>
      </w:r>
      <w:r w:rsidRPr="00024DAF">
        <w:rPr>
          <w:rFonts w:cstheme="minorHAnsi"/>
          <w:sz w:val="18"/>
          <w:szCs w:val="18"/>
        </w:rPr>
        <w:t xml:space="preserve">creating and updating computational models </w:t>
      </w:r>
      <w:r w:rsidR="00C87247" w:rsidRPr="00024DAF">
        <w:rPr>
          <w:rFonts w:cstheme="minorHAnsi"/>
          <w:sz w:val="18"/>
          <w:szCs w:val="18"/>
        </w:rPr>
        <w:t xml:space="preserve">of </w:t>
      </w:r>
      <w:r w:rsidR="003B0D5E" w:rsidRPr="003B0D5E">
        <w:rPr>
          <w:rFonts w:cstheme="minorHAnsi"/>
          <w:b/>
          <w:sz w:val="18"/>
          <w:szCs w:val="18"/>
        </w:rPr>
        <w:t>BZC</w:t>
      </w:r>
      <w:r w:rsidR="00C87247" w:rsidRPr="00024DAF">
        <w:rPr>
          <w:rFonts w:cstheme="minorHAnsi"/>
          <w:sz w:val="18"/>
          <w:szCs w:val="18"/>
        </w:rPr>
        <w:t xml:space="preserve">, </w:t>
      </w:r>
      <w:r w:rsidR="003B0D5E" w:rsidRPr="003B0D5E">
        <w:rPr>
          <w:rFonts w:cstheme="minorHAnsi"/>
          <w:b/>
          <w:sz w:val="18"/>
          <w:szCs w:val="18"/>
        </w:rPr>
        <w:t>BTI</w:t>
      </w:r>
      <w:r w:rsidR="00C87247" w:rsidRPr="00024DAF">
        <w:rPr>
          <w:rFonts w:cstheme="minorHAnsi"/>
          <w:sz w:val="18"/>
          <w:szCs w:val="18"/>
        </w:rPr>
        <w:t xml:space="preserve"> and </w:t>
      </w:r>
      <w:r w:rsidR="003B0D5E" w:rsidRPr="003B0D5E">
        <w:rPr>
          <w:rFonts w:cstheme="minorHAnsi"/>
          <w:b/>
          <w:sz w:val="18"/>
          <w:szCs w:val="18"/>
        </w:rPr>
        <w:t>BTN</w:t>
      </w:r>
      <w:r>
        <w:rPr>
          <w:rFonts w:cstheme="minorHAnsi"/>
          <w:sz w:val="18"/>
          <w:szCs w:val="18"/>
        </w:rPr>
        <w:t xml:space="preserve"> </w:t>
      </w:r>
      <w:r w:rsidR="001A770F">
        <w:rPr>
          <w:rFonts w:cstheme="minorHAnsi"/>
          <w:sz w:val="18"/>
          <w:szCs w:val="18"/>
        </w:rPr>
        <w:t>for the free molecule</w:t>
      </w:r>
      <w:r>
        <w:rPr>
          <w:rFonts w:cstheme="minorHAnsi"/>
          <w:sz w:val="18"/>
          <w:szCs w:val="18"/>
        </w:rPr>
        <w:t xml:space="preserve">. We used a </w:t>
      </w:r>
      <w:r w:rsidR="001A770F">
        <w:rPr>
          <w:rFonts w:cstheme="minorHAnsi"/>
          <w:sz w:val="18"/>
          <w:szCs w:val="18"/>
        </w:rPr>
        <w:t>two</w:t>
      </w:r>
      <w:r w:rsidR="001A770F">
        <w:rPr>
          <w:rFonts w:cstheme="minorHAnsi"/>
          <w:sz w:val="18"/>
          <w:szCs w:val="18"/>
        </w:rPr>
        <w:noBreakHyphen/>
        <w:t xml:space="preserve">steps </w:t>
      </w:r>
      <w:r>
        <w:rPr>
          <w:rFonts w:cstheme="minorHAnsi"/>
          <w:sz w:val="18"/>
          <w:szCs w:val="18"/>
        </w:rPr>
        <w:t>strategy. First</w:t>
      </w:r>
      <w:r w:rsidR="00D02CB2">
        <w:rPr>
          <w:rFonts w:cstheme="minorHAnsi"/>
          <w:sz w:val="18"/>
          <w:szCs w:val="18"/>
        </w:rPr>
        <w:t>,</w:t>
      </w:r>
      <w:r>
        <w:rPr>
          <w:rFonts w:cstheme="minorHAnsi"/>
          <w:sz w:val="18"/>
          <w:szCs w:val="18"/>
        </w:rPr>
        <w:t xml:space="preserve"> a </w:t>
      </w:r>
      <w:r w:rsidR="00D350A6">
        <w:rPr>
          <w:rFonts w:cstheme="minorHAnsi"/>
          <w:sz w:val="18"/>
          <w:szCs w:val="18"/>
        </w:rPr>
        <w:t>full</w:t>
      </w:r>
      <w:r>
        <w:rPr>
          <w:rFonts w:cstheme="minorHAnsi"/>
          <w:sz w:val="18"/>
          <w:szCs w:val="18"/>
        </w:rPr>
        <w:t xml:space="preserve"> conformational </w:t>
      </w:r>
      <w:r w:rsidR="00C87247" w:rsidRPr="00024DAF">
        <w:rPr>
          <w:rFonts w:cstheme="minorHAnsi"/>
          <w:sz w:val="18"/>
          <w:szCs w:val="18"/>
        </w:rPr>
        <w:t>search</w:t>
      </w:r>
      <w:r w:rsidR="00377D43">
        <w:rPr>
          <w:rFonts w:cstheme="minorHAnsi"/>
          <w:sz w:val="18"/>
          <w:szCs w:val="18"/>
        </w:rPr>
        <w:t xml:space="preserve"> </w:t>
      </w:r>
      <w:r w:rsidR="00C87247" w:rsidRPr="001E0BCF">
        <w:rPr>
          <w:rFonts w:cstheme="minorHAnsi"/>
          <w:sz w:val="18"/>
          <w:szCs w:val="18"/>
        </w:rPr>
        <w:t xml:space="preserve">using </w:t>
      </w:r>
      <w:r w:rsidR="001A770F">
        <w:rPr>
          <w:rFonts w:cstheme="minorHAnsi"/>
          <w:sz w:val="18"/>
          <w:szCs w:val="18"/>
        </w:rPr>
        <w:t xml:space="preserve">fast </w:t>
      </w:r>
      <w:r w:rsidR="00C87247" w:rsidRPr="001E0BCF">
        <w:rPr>
          <w:rFonts w:cstheme="minorHAnsi"/>
          <w:sz w:val="18"/>
          <w:szCs w:val="18"/>
        </w:rPr>
        <w:t>molecular mechanics</w:t>
      </w:r>
      <w:r w:rsidR="00377D43">
        <w:rPr>
          <w:rFonts w:cstheme="minorHAnsi"/>
          <w:sz w:val="18"/>
          <w:szCs w:val="18"/>
        </w:rPr>
        <w:t xml:space="preserve"> </w:t>
      </w:r>
      <w:r w:rsidR="00D02CB2">
        <w:rPr>
          <w:rFonts w:cstheme="minorHAnsi"/>
          <w:sz w:val="18"/>
          <w:szCs w:val="18"/>
        </w:rPr>
        <w:t xml:space="preserve">was applied </w:t>
      </w:r>
      <w:r w:rsidR="00C87247" w:rsidRPr="001E0BCF">
        <w:rPr>
          <w:rFonts w:cstheme="minorHAnsi"/>
          <w:sz w:val="18"/>
          <w:szCs w:val="18"/>
        </w:rPr>
        <w:t>to predict the lowest lying conformers of each system</w:t>
      </w:r>
      <w:r>
        <w:rPr>
          <w:rFonts w:cstheme="minorHAnsi"/>
          <w:sz w:val="18"/>
          <w:szCs w:val="18"/>
        </w:rPr>
        <w:t xml:space="preserve">. </w:t>
      </w:r>
      <w:r w:rsidR="00D02CB2">
        <w:rPr>
          <w:rFonts w:cstheme="minorHAnsi"/>
          <w:sz w:val="18"/>
          <w:szCs w:val="18"/>
        </w:rPr>
        <w:t>Second, a</w:t>
      </w:r>
      <w:r w:rsidR="00C87247" w:rsidRPr="001E0BCF">
        <w:rPr>
          <w:rFonts w:cstheme="minorHAnsi"/>
          <w:sz w:val="18"/>
          <w:szCs w:val="18"/>
        </w:rPr>
        <w:t xml:space="preserve">ll the structures were fully optimized with </w:t>
      </w:r>
      <w:r w:rsidR="001A770F">
        <w:rPr>
          <w:rFonts w:cstheme="minorHAnsi"/>
          <w:sz w:val="18"/>
          <w:szCs w:val="18"/>
        </w:rPr>
        <w:t xml:space="preserve">three </w:t>
      </w:r>
      <w:r w:rsidR="00C87247" w:rsidRPr="001E0BCF">
        <w:rPr>
          <w:rFonts w:cstheme="minorHAnsi"/>
          <w:sz w:val="18"/>
          <w:szCs w:val="18"/>
        </w:rPr>
        <w:t xml:space="preserve">different computational methods </w:t>
      </w:r>
      <w:r w:rsidR="001A770F">
        <w:rPr>
          <w:rFonts w:cstheme="minorHAnsi"/>
          <w:sz w:val="18"/>
          <w:szCs w:val="18"/>
        </w:rPr>
        <w:t>including</w:t>
      </w:r>
      <w:r w:rsidR="00C87247" w:rsidRPr="001E0BCF">
        <w:rPr>
          <w:rFonts w:cstheme="minorHAnsi"/>
          <w:sz w:val="18"/>
          <w:szCs w:val="18"/>
        </w:rPr>
        <w:t xml:space="preserve"> MP2, M06-2X</w:t>
      </w:r>
      <w:r w:rsidR="003100C9">
        <w:rPr>
          <w:rFonts w:cstheme="minorHAnsi"/>
          <w:sz w:val="18"/>
          <w:szCs w:val="18"/>
        </w:rPr>
        <w:t xml:space="preserve"> </w:t>
      </w:r>
      <w:r w:rsidR="00C87247" w:rsidRPr="001E0BCF">
        <w:rPr>
          <w:rFonts w:cstheme="minorHAnsi"/>
          <w:sz w:val="18"/>
          <w:szCs w:val="18"/>
        </w:rPr>
        <w:t>and BL</w:t>
      </w:r>
      <w:r w:rsidR="003100C9">
        <w:rPr>
          <w:rFonts w:cstheme="minorHAnsi"/>
          <w:sz w:val="18"/>
          <w:szCs w:val="18"/>
        </w:rPr>
        <w:t>3</w:t>
      </w:r>
      <w:r w:rsidR="00C87247" w:rsidRPr="001E0BCF">
        <w:rPr>
          <w:rFonts w:cstheme="minorHAnsi"/>
          <w:sz w:val="18"/>
          <w:szCs w:val="18"/>
        </w:rPr>
        <w:t>YP</w:t>
      </w:r>
      <w:r w:rsidR="001A770F">
        <w:rPr>
          <w:rFonts w:cstheme="minorHAnsi"/>
          <w:sz w:val="18"/>
          <w:szCs w:val="18"/>
        </w:rPr>
        <w:noBreakHyphen/>
      </w:r>
      <w:r w:rsidR="00C87247" w:rsidRPr="001E0BCF">
        <w:rPr>
          <w:rFonts w:cstheme="minorHAnsi"/>
          <w:sz w:val="18"/>
          <w:szCs w:val="18"/>
        </w:rPr>
        <w:t>D</w:t>
      </w:r>
      <w:r w:rsidR="003100C9">
        <w:rPr>
          <w:rFonts w:cstheme="minorHAnsi"/>
          <w:sz w:val="18"/>
          <w:szCs w:val="18"/>
        </w:rPr>
        <w:t>3</w:t>
      </w:r>
      <w:r w:rsidR="00C03D4B">
        <w:rPr>
          <w:rFonts w:cstheme="minorHAnsi"/>
          <w:sz w:val="18"/>
          <w:szCs w:val="18"/>
        </w:rPr>
        <w:t>BJ</w:t>
      </w:r>
      <w:r w:rsidR="00C87247" w:rsidRPr="001E0BCF">
        <w:rPr>
          <w:rFonts w:cstheme="minorHAnsi"/>
          <w:sz w:val="18"/>
          <w:szCs w:val="18"/>
        </w:rPr>
        <w:t xml:space="preserve"> (</w:t>
      </w:r>
      <w:r w:rsidR="003100C9">
        <w:rPr>
          <w:rFonts w:cstheme="minorHAnsi"/>
          <w:sz w:val="18"/>
          <w:szCs w:val="18"/>
        </w:rPr>
        <w:t>details about the theoretical protocol</w:t>
      </w:r>
      <w:r w:rsidR="00452C98">
        <w:rPr>
          <w:rFonts w:cstheme="minorHAnsi"/>
          <w:sz w:val="18"/>
          <w:szCs w:val="18"/>
        </w:rPr>
        <w:t xml:space="preserve"> in</w:t>
      </w:r>
      <w:r w:rsidR="003100C9">
        <w:rPr>
          <w:rFonts w:cstheme="minorHAnsi"/>
          <w:sz w:val="18"/>
          <w:szCs w:val="18"/>
        </w:rPr>
        <w:t xml:space="preserve"> the section</w:t>
      </w:r>
      <w:r w:rsidR="00C87247" w:rsidRPr="001E0BCF">
        <w:rPr>
          <w:rFonts w:cstheme="minorHAnsi"/>
          <w:sz w:val="18"/>
          <w:szCs w:val="18"/>
        </w:rPr>
        <w:t xml:space="preserve"> </w:t>
      </w:r>
      <w:r w:rsidR="00C87247" w:rsidRPr="003C7BC6">
        <w:rPr>
          <w:rFonts w:cstheme="minorHAnsi"/>
          <w:i/>
          <w:iCs/>
          <w:sz w:val="18"/>
          <w:szCs w:val="18"/>
        </w:rPr>
        <w:t>Computational Methods</w:t>
      </w:r>
      <w:r w:rsidR="00C87247" w:rsidRPr="003C7BC6">
        <w:rPr>
          <w:rFonts w:cstheme="minorHAnsi"/>
          <w:sz w:val="18"/>
          <w:szCs w:val="18"/>
        </w:rPr>
        <w:t xml:space="preserve"> </w:t>
      </w:r>
      <w:r w:rsidR="00452C98">
        <w:rPr>
          <w:rFonts w:cstheme="minorHAnsi"/>
          <w:sz w:val="18"/>
          <w:szCs w:val="18"/>
        </w:rPr>
        <w:t>of</w:t>
      </w:r>
      <w:r w:rsidR="00C87247" w:rsidRPr="003C7BC6">
        <w:rPr>
          <w:rFonts w:cstheme="minorHAnsi"/>
          <w:sz w:val="18"/>
          <w:szCs w:val="18"/>
        </w:rPr>
        <w:t xml:space="preserve"> the ESI)</w:t>
      </w:r>
      <w:r w:rsidR="00C87247" w:rsidRPr="001E0BCF">
        <w:rPr>
          <w:rFonts w:cstheme="minorHAnsi"/>
          <w:sz w:val="18"/>
          <w:szCs w:val="18"/>
        </w:rPr>
        <w:t xml:space="preserve">. </w:t>
      </w:r>
      <w:r w:rsidR="00C87247" w:rsidRPr="009E3900">
        <w:rPr>
          <w:rFonts w:cstheme="minorHAnsi"/>
          <w:sz w:val="18"/>
          <w:szCs w:val="18"/>
        </w:rPr>
        <w:t>The optimized structures</w:t>
      </w:r>
      <w:r w:rsidR="00B06F8B" w:rsidRPr="009E3900">
        <w:rPr>
          <w:rFonts w:cstheme="minorHAnsi"/>
          <w:sz w:val="18"/>
          <w:szCs w:val="18"/>
        </w:rPr>
        <w:t>,</w:t>
      </w:r>
      <w:r w:rsidR="00C87247" w:rsidRPr="009E3900">
        <w:rPr>
          <w:rFonts w:cstheme="minorHAnsi"/>
          <w:sz w:val="18"/>
          <w:szCs w:val="18"/>
        </w:rPr>
        <w:t xml:space="preserve"> </w:t>
      </w:r>
      <w:r w:rsidR="00850C5F">
        <w:rPr>
          <w:rFonts w:cstheme="minorHAnsi"/>
          <w:sz w:val="18"/>
          <w:szCs w:val="18"/>
        </w:rPr>
        <w:t>relative</w:t>
      </w:r>
      <w:r w:rsidR="00C87247" w:rsidRPr="009E3900">
        <w:rPr>
          <w:rFonts w:cstheme="minorHAnsi"/>
          <w:sz w:val="18"/>
          <w:szCs w:val="18"/>
        </w:rPr>
        <w:t xml:space="preserve"> energies</w:t>
      </w:r>
      <w:r w:rsidR="00B06F8B" w:rsidRPr="009E3900">
        <w:rPr>
          <w:rFonts w:cstheme="minorHAnsi"/>
          <w:sz w:val="18"/>
          <w:szCs w:val="18"/>
        </w:rPr>
        <w:t xml:space="preserve"> and </w:t>
      </w:r>
      <w:r w:rsidR="00C87247" w:rsidRPr="009E3900">
        <w:rPr>
          <w:rFonts w:cstheme="minorHAnsi"/>
          <w:sz w:val="18"/>
          <w:szCs w:val="18"/>
        </w:rPr>
        <w:t xml:space="preserve">rotational constants are listed in </w:t>
      </w:r>
      <w:r w:rsidR="00C87247" w:rsidRPr="00A238F0">
        <w:rPr>
          <w:rFonts w:cstheme="minorHAnsi"/>
          <w:sz w:val="18"/>
          <w:szCs w:val="18"/>
        </w:rPr>
        <w:t>Table</w:t>
      </w:r>
      <w:r w:rsidR="00850C5F" w:rsidRPr="00A238F0">
        <w:rPr>
          <w:rFonts w:cstheme="minorHAnsi"/>
          <w:sz w:val="18"/>
          <w:szCs w:val="18"/>
        </w:rPr>
        <w:t>s</w:t>
      </w:r>
      <w:r w:rsidR="00C87247" w:rsidRPr="00A238F0">
        <w:rPr>
          <w:rFonts w:cstheme="minorHAnsi"/>
          <w:sz w:val="18"/>
          <w:szCs w:val="18"/>
        </w:rPr>
        <w:t xml:space="preserve"> </w:t>
      </w:r>
      <w:r w:rsidR="004654F3" w:rsidRPr="00A238F0">
        <w:rPr>
          <w:rFonts w:cstheme="minorHAnsi"/>
          <w:sz w:val="18"/>
          <w:szCs w:val="18"/>
        </w:rPr>
        <w:t>S</w:t>
      </w:r>
      <w:r w:rsidR="00C87247" w:rsidRPr="00A238F0">
        <w:rPr>
          <w:rFonts w:cstheme="minorHAnsi"/>
          <w:sz w:val="18"/>
          <w:szCs w:val="18"/>
        </w:rPr>
        <w:t>1</w:t>
      </w:r>
      <w:r w:rsidR="00B06F8B" w:rsidRPr="00A238F0">
        <w:rPr>
          <w:rFonts w:cstheme="minorHAnsi"/>
          <w:sz w:val="18"/>
          <w:szCs w:val="18"/>
        </w:rPr>
        <w:t>-S2</w:t>
      </w:r>
      <w:r w:rsidR="00377D43" w:rsidRPr="009E3900">
        <w:rPr>
          <w:rFonts w:cstheme="minorHAnsi"/>
          <w:sz w:val="18"/>
          <w:szCs w:val="18"/>
        </w:rPr>
        <w:t xml:space="preserve"> and </w:t>
      </w:r>
      <w:proofErr w:type="spellStart"/>
      <w:r w:rsidR="006813C0">
        <w:rPr>
          <w:rFonts w:cstheme="minorHAnsi"/>
          <w:sz w:val="18"/>
          <w:szCs w:val="18"/>
        </w:rPr>
        <w:t>Fig.</w:t>
      </w:r>
      <w:r w:rsidR="00850C5F" w:rsidRPr="00A238F0">
        <w:rPr>
          <w:rFonts w:cstheme="minorHAnsi"/>
          <w:sz w:val="18"/>
          <w:szCs w:val="18"/>
        </w:rPr>
        <w:t>s</w:t>
      </w:r>
      <w:proofErr w:type="spellEnd"/>
      <w:r w:rsidR="00377D43" w:rsidRPr="00A238F0">
        <w:rPr>
          <w:rFonts w:cstheme="minorHAnsi"/>
          <w:sz w:val="18"/>
          <w:szCs w:val="18"/>
        </w:rPr>
        <w:t xml:space="preserve"> S4-</w:t>
      </w:r>
      <w:r w:rsidR="003100C9" w:rsidRPr="00A238F0">
        <w:rPr>
          <w:rFonts w:cstheme="minorHAnsi"/>
          <w:sz w:val="18"/>
          <w:szCs w:val="18"/>
        </w:rPr>
        <w:t>S</w:t>
      </w:r>
      <w:r w:rsidR="00377D43" w:rsidRPr="00A238F0">
        <w:rPr>
          <w:rFonts w:cstheme="minorHAnsi"/>
          <w:sz w:val="18"/>
          <w:szCs w:val="18"/>
        </w:rPr>
        <w:t>5</w:t>
      </w:r>
      <w:r w:rsidR="00C87247" w:rsidRPr="009E3900">
        <w:rPr>
          <w:rFonts w:cstheme="minorHAnsi"/>
          <w:sz w:val="18"/>
          <w:szCs w:val="18"/>
        </w:rPr>
        <w:t>.</w:t>
      </w:r>
      <w:r w:rsidR="00C87247" w:rsidRPr="00671338">
        <w:rPr>
          <w:rFonts w:cstheme="minorHAnsi"/>
          <w:sz w:val="18"/>
          <w:szCs w:val="18"/>
        </w:rPr>
        <w:t xml:space="preserve"> In addition, potential energy surface</w:t>
      </w:r>
      <w:r w:rsidR="00DE46B6">
        <w:rPr>
          <w:rFonts w:cstheme="minorHAnsi"/>
          <w:sz w:val="18"/>
          <w:szCs w:val="18"/>
        </w:rPr>
        <w:t>s</w:t>
      </w:r>
      <w:r w:rsidR="00C87247" w:rsidRPr="00671338">
        <w:rPr>
          <w:rFonts w:cstheme="minorHAnsi"/>
          <w:sz w:val="18"/>
          <w:szCs w:val="18"/>
        </w:rPr>
        <w:t xml:space="preserve"> (PES</w:t>
      </w:r>
      <w:r w:rsidR="00DE46B6">
        <w:rPr>
          <w:rFonts w:cstheme="minorHAnsi"/>
          <w:sz w:val="18"/>
          <w:szCs w:val="18"/>
        </w:rPr>
        <w:t>s</w:t>
      </w:r>
      <w:r w:rsidR="00C87247" w:rsidRPr="00671338">
        <w:rPr>
          <w:rFonts w:cstheme="minorHAnsi"/>
          <w:sz w:val="18"/>
          <w:szCs w:val="18"/>
        </w:rPr>
        <w:t>) w</w:t>
      </w:r>
      <w:r w:rsidR="00D02CB2">
        <w:rPr>
          <w:rFonts w:cstheme="minorHAnsi"/>
          <w:sz w:val="18"/>
          <w:szCs w:val="18"/>
        </w:rPr>
        <w:t>ere</w:t>
      </w:r>
      <w:r w:rsidR="00C87247" w:rsidRPr="00671338">
        <w:rPr>
          <w:rFonts w:cstheme="minorHAnsi"/>
          <w:sz w:val="18"/>
          <w:szCs w:val="18"/>
        </w:rPr>
        <w:t xml:space="preserve"> </w:t>
      </w:r>
      <w:r w:rsidR="00377D43" w:rsidRPr="00671338">
        <w:rPr>
          <w:rFonts w:cstheme="minorHAnsi"/>
          <w:sz w:val="18"/>
          <w:szCs w:val="18"/>
        </w:rPr>
        <w:t xml:space="preserve">computed at </w:t>
      </w:r>
      <w:r w:rsidR="00377D43" w:rsidRPr="009E3900">
        <w:rPr>
          <w:rFonts w:cstheme="minorHAnsi"/>
          <w:sz w:val="18"/>
          <w:szCs w:val="18"/>
        </w:rPr>
        <w:t>B3LYP</w:t>
      </w:r>
      <w:r w:rsidR="00D258C1">
        <w:rPr>
          <w:rFonts w:cstheme="minorHAnsi"/>
          <w:sz w:val="18"/>
          <w:szCs w:val="18"/>
        </w:rPr>
        <w:noBreakHyphen/>
      </w:r>
      <w:r w:rsidR="00377D43" w:rsidRPr="009E3900">
        <w:rPr>
          <w:rFonts w:cstheme="minorHAnsi"/>
          <w:sz w:val="18"/>
          <w:szCs w:val="18"/>
        </w:rPr>
        <w:t>D3</w:t>
      </w:r>
      <w:r w:rsidR="00D258C1">
        <w:rPr>
          <w:rFonts w:cstheme="minorHAnsi"/>
          <w:sz w:val="18"/>
          <w:szCs w:val="18"/>
        </w:rPr>
        <w:t>BJ</w:t>
      </w:r>
      <w:r w:rsidR="004A22B7">
        <w:rPr>
          <w:rFonts w:cstheme="minorHAnsi"/>
          <w:sz w:val="18"/>
          <w:szCs w:val="18"/>
        </w:rPr>
        <w:t>/</w:t>
      </w:r>
      <w:r w:rsidR="00377D43" w:rsidRPr="009E3900">
        <w:rPr>
          <w:rFonts w:cstheme="minorHAnsi"/>
          <w:sz w:val="18"/>
          <w:szCs w:val="18"/>
        </w:rPr>
        <w:t>6</w:t>
      </w:r>
      <w:r w:rsidR="009F76F5">
        <w:rPr>
          <w:rFonts w:cstheme="minorHAnsi"/>
          <w:sz w:val="18"/>
          <w:szCs w:val="18"/>
        </w:rPr>
        <w:noBreakHyphen/>
      </w:r>
      <w:r w:rsidR="00377D43" w:rsidRPr="009E3900">
        <w:rPr>
          <w:rFonts w:cstheme="minorHAnsi"/>
          <w:sz w:val="18"/>
          <w:szCs w:val="18"/>
        </w:rPr>
        <w:t>311++G(</w:t>
      </w:r>
      <w:proofErr w:type="spellStart"/>
      <w:r w:rsidR="00377D43" w:rsidRPr="009E3900">
        <w:rPr>
          <w:rFonts w:cstheme="minorHAnsi"/>
          <w:sz w:val="18"/>
          <w:szCs w:val="18"/>
        </w:rPr>
        <w:t>d,p</w:t>
      </w:r>
      <w:proofErr w:type="spellEnd"/>
      <w:r w:rsidR="00377D43" w:rsidRPr="009E3900">
        <w:rPr>
          <w:rFonts w:cstheme="minorHAnsi"/>
          <w:sz w:val="18"/>
          <w:szCs w:val="18"/>
        </w:rPr>
        <w:t xml:space="preserve">) </w:t>
      </w:r>
      <w:r w:rsidR="00377D43" w:rsidRPr="00671338">
        <w:rPr>
          <w:rFonts w:cstheme="minorHAnsi"/>
          <w:sz w:val="18"/>
          <w:szCs w:val="18"/>
        </w:rPr>
        <w:t>le</w:t>
      </w:r>
      <w:r w:rsidR="00377D43">
        <w:rPr>
          <w:rFonts w:cstheme="minorHAnsi"/>
          <w:sz w:val="18"/>
          <w:szCs w:val="18"/>
        </w:rPr>
        <w:t xml:space="preserve">vel </w:t>
      </w:r>
      <w:r w:rsidR="00C87247" w:rsidRPr="001E0BCF">
        <w:rPr>
          <w:rFonts w:cstheme="minorHAnsi"/>
          <w:sz w:val="18"/>
          <w:szCs w:val="18"/>
        </w:rPr>
        <w:t>for each system</w:t>
      </w:r>
      <w:r w:rsidR="00064DDE">
        <w:rPr>
          <w:rFonts w:cstheme="minorHAnsi"/>
          <w:sz w:val="18"/>
          <w:szCs w:val="18"/>
        </w:rPr>
        <w:t xml:space="preserve"> </w:t>
      </w:r>
      <w:r w:rsidR="00D02CB2">
        <w:rPr>
          <w:rFonts w:cstheme="minorHAnsi"/>
          <w:sz w:val="18"/>
          <w:szCs w:val="18"/>
        </w:rPr>
        <w:t xml:space="preserve">to </w:t>
      </w:r>
      <w:r w:rsidR="004A22B7">
        <w:rPr>
          <w:rFonts w:cstheme="minorHAnsi"/>
          <w:sz w:val="18"/>
          <w:szCs w:val="18"/>
        </w:rPr>
        <w:t>explor</w:t>
      </w:r>
      <w:r w:rsidR="00D02CB2">
        <w:rPr>
          <w:rFonts w:cstheme="minorHAnsi"/>
          <w:sz w:val="18"/>
          <w:szCs w:val="18"/>
        </w:rPr>
        <w:t>e</w:t>
      </w:r>
      <w:r w:rsidR="004A22B7">
        <w:rPr>
          <w:rFonts w:cstheme="minorHAnsi"/>
          <w:sz w:val="18"/>
          <w:szCs w:val="18"/>
        </w:rPr>
        <w:t xml:space="preserve"> the conformational landscape of each </w:t>
      </w:r>
      <w:r w:rsidR="004A22B7" w:rsidRPr="003D10EB">
        <w:rPr>
          <w:rFonts w:cstheme="minorHAnsi"/>
          <w:sz w:val="18"/>
          <w:szCs w:val="18"/>
        </w:rPr>
        <w:t xml:space="preserve">molecule with respect to its structural degrees of freedom (see </w:t>
      </w:r>
      <w:r w:rsidR="006813C0">
        <w:rPr>
          <w:rFonts w:cstheme="minorHAnsi"/>
          <w:sz w:val="18"/>
          <w:szCs w:val="18"/>
        </w:rPr>
        <w:t>Fig.</w:t>
      </w:r>
      <w:r w:rsidR="004A22B7" w:rsidRPr="003D10EB">
        <w:rPr>
          <w:rFonts w:cstheme="minorHAnsi"/>
          <w:sz w:val="18"/>
          <w:szCs w:val="18"/>
        </w:rPr>
        <w:t xml:space="preserve"> 2</w:t>
      </w:r>
      <w:r w:rsidR="00DE46B6" w:rsidRPr="003D10EB">
        <w:rPr>
          <w:rFonts w:cstheme="minorHAnsi"/>
          <w:sz w:val="18"/>
          <w:szCs w:val="18"/>
        </w:rPr>
        <w:t>).</w:t>
      </w:r>
      <w:r w:rsidR="001E0231" w:rsidRPr="003D10EB">
        <w:rPr>
          <w:rFonts w:cstheme="minorHAnsi"/>
          <w:sz w:val="18"/>
          <w:szCs w:val="18"/>
        </w:rPr>
        <w:t xml:space="preserve"> </w:t>
      </w:r>
    </w:p>
    <w:p w14:paraId="0790BFB7" w14:textId="415C31B0" w:rsidR="002F4C8E" w:rsidRDefault="006C69F9" w:rsidP="00D54B25">
      <w:pPr>
        <w:spacing w:after="0"/>
        <w:ind w:firstLine="284"/>
        <w:jc w:val="both"/>
        <w:rPr>
          <w:rFonts w:cstheme="minorHAnsi"/>
          <w:sz w:val="18"/>
          <w:szCs w:val="18"/>
        </w:rPr>
      </w:pPr>
      <w:r w:rsidRPr="001E0BCF">
        <w:rPr>
          <w:rFonts w:cstheme="minorHAnsi"/>
          <w:sz w:val="18"/>
          <w:szCs w:val="18"/>
        </w:rPr>
        <w:t xml:space="preserve">In case of </w:t>
      </w:r>
      <w:r w:rsidRPr="003B0D5E">
        <w:rPr>
          <w:rFonts w:cstheme="minorHAnsi"/>
          <w:b/>
          <w:sz w:val="18"/>
          <w:szCs w:val="18"/>
        </w:rPr>
        <w:t>BZC</w:t>
      </w:r>
      <w:r w:rsidRPr="001E0BCF">
        <w:rPr>
          <w:rFonts w:cstheme="minorHAnsi"/>
          <w:sz w:val="18"/>
          <w:szCs w:val="18"/>
        </w:rPr>
        <w:t xml:space="preserve">, which </w:t>
      </w:r>
      <w:r>
        <w:rPr>
          <w:rFonts w:cstheme="minorHAnsi"/>
          <w:sz w:val="18"/>
          <w:szCs w:val="18"/>
        </w:rPr>
        <w:t>is the simplest system since it only presents</w:t>
      </w:r>
      <w:r w:rsidRPr="001E0BCF">
        <w:rPr>
          <w:rFonts w:cstheme="minorHAnsi"/>
          <w:sz w:val="18"/>
          <w:szCs w:val="18"/>
        </w:rPr>
        <w:t xml:space="preserve"> </w:t>
      </w:r>
      <w:r w:rsidR="00D02CB2">
        <w:rPr>
          <w:rFonts w:cstheme="minorHAnsi"/>
          <w:sz w:val="18"/>
          <w:szCs w:val="18"/>
        </w:rPr>
        <w:t>one</w:t>
      </w:r>
      <w:r w:rsidRPr="001E0BCF">
        <w:rPr>
          <w:rFonts w:cstheme="minorHAnsi"/>
          <w:sz w:val="18"/>
          <w:szCs w:val="18"/>
        </w:rPr>
        <w:t xml:space="preserve"> dihedral angle (</w:t>
      </w:r>
      <w:r w:rsidRPr="00497A52">
        <w:rPr>
          <w:rFonts w:cstheme="minorHAnsi"/>
          <w:i/>
          <w:iCs/>
          <w:sz w:val="18"/>
          <w:szCs w:val="18"/>
        </w:rPr>
        <w:t>τ</w:t>
      </w:r>
      <w:r w:rsidRPr="00497A52">
        <w:rPr>
          <w:rFonts w:cstheme="minorHAnsi"/>
          <w:sz w:val="18"/>
          <w:szCs w:val="18"/>
          <w:vertAlign w:val="subscript"/>
        </w:rPr>
        <w:t>1</w:t>
      </w:r>
      <w:r w:rsidRPr="001E0BCF">
        <w:rPr>
          <w:rFonts w:cstheme="minorHAnsi"/>
          <w:sz w:val="18"/>
          <w:szCs w:val="18"/>
        </w:rPr>
        <w:t xml:space="preserve">), </w:t>
      </w:r>
      <w:r>
        <w:rPr>
          <w:rFonts w:cstheme="minorHAnsi"/>
          <w:sz w:val="18"/>
          <w:szCs w:val="18"/>
        </w:rPr>
        <w:t>three</w:t>
      </w:r>
      <w:r w:rsidRPr="001E0BCF">
        <w:rPr>
          <w:rFonts w:cstheme="minorHAnsi"/>
          <w:sz w:val="18"/>
          <w:szCs w:val="18"/>
        </w:rPr>
        <w:t xml:space="preserve"> minima were identified. These minima</w:t>
      </w:r>
      <w:r w:rsidR="00D54B25">
        <w:rPr>
          <w:rFonts w:cstheme="minorHAnsi"/>
          <w:sz w:val="18"/>
          <w:szCs w:val="18"/>
        </w:rPr>
        <w:t xml:space="preserve"> </w:t>
      </w:r>
      <w:r w:rsidR="00DE46B6" w:rsidRPr="001E0BCF">
        <w:rPr>
          <w:rFonts w:cstheme="minorHAnsi"/>
          <w:sz w:val="18"/>
          <w:szCs w:val="18"/>
        </w:rPr>
        <w:t>correspond to the structures where the alkyl chain takes G</w:t>
      </w:r>
      <w:r w:rsidR="00DE46B6" w:rsidRPr="00497A52">
        <w:rPr>
          <w:rFonts w:cstheme="minorHAnsi"/>
          <w:sz w:val="18"/>
          <w:szCs w:val="18"/>
          <w:vertAlign w:val="superscript"/>
        </w:rPr>
        <w:t>+</w:t>
      </w:r>
      <w:r w:rsidR="00DE46B6" w:rsidRPr="001E0BCF">
        <w:rPr>
          <w:rFonts w:cstheme="minorHAnsi"/>
          <w:sz w:val="18"/>
          <w:szCs w:val="18"/>
        </w:rPr>
        <w:t>, T</w:t>
      </w:r>
      <w:r w:rsidR="00B117A9">
        <w:rPr>
          <w:rFonts w:cstheme="minorHAnsi"/>
          <w:sz w:val="18"/>
          <w:szCs w:val="18"/>
        </w:rPr>
        <w:t xml:space="preserve"> </w:t>
      </w:r>
      <w:r w:rsidR="007E5275">
        <w:rPr>
          <w:rFonts w:cstheme="minorHAnsi"/>
          <w:sz w:val="18"/>
          <w:szCs w:val="18"/>
        </w:rPr>
        <w:t>and G</w:t>
      </w:r>
      <w:r w:rsidR="005D7D71">
        <w:rPr>
          <w:rFonts w:cstheme="minorHAnsi"/>
          <w:sz w:val="18"/>
          <w:szCs w:val="18"/>
          <w:vertAlign w:val="superscript"/>
        </w:rPr>
        <w:t>–</w:t>
      </w:r>
      <w:r w:rsidR="007E5275">
        <w:rPr>
          <w:rFonts w:cstheme="minorHAnsi"/>
          <w:sz w:val="18"/>
          <w:szCs w:val="18"/>
        </w:rPr>
        <w:t xml:space="preserve"> </w:t>
      </w:r>
      <w:r w:rsidR="00B117A9" w:rsidRPr="001E0BCF">
        <w:rPr>
          <w:rFonts w:cstheme="minorHAnsi"/>
          <w:sz w:val="18"/>
          <w:szCs w:val="18"/>
        </w:rPr>
        <w:t>orientations</w:t>
      </w:r>
      <w:r w:rsidR="00D54B25">
        <w:rPr>
          <w:rFonts w:cstheme="minorHAnsi"/>
          <w:sz w:val="18"/>
          <w:szCs w:val="18"/>
        </w:rPr>
        <w:t xml:space="preserve">, </w:t>
      </w:r>
      <w:r w:rsidR="007E5275">
        <w:rPr>
          <w:rFonts w:cstheme="minorHAnsi"/>
          <w:sz w:val="18"/>
          <w:szCs w:val="18"/>
        </w:rPr>
        <w:t xml:space="preserve">where </w:t>
      </w:r>
      <w:r w:rsidR="00D54B25" w:rsidRPr="001E0BCF">
        <w:rPr>
          <w:rFonts w:cstheme="minorHAnsi"/>
          <w:sz w:val="18"/>
          <w:szCs w:val="18"/>
        </w:rPr>
        <w:t>G</w:t>
      </w:r>
      <w:r w:rsidR="00D54B25" w:rsidRPr="00497A52">
        <w:rPr>
          <w:rFonts w:cstheme="minorHAnsi"/>
          <w:sz w:val="18"/>
          <w:szCs w:val="18"/>
          <w:vertAlign w:val="superscript"/>
        </w:rPr>
        <w:t>+</w:t>
      </w:r>
      <w:r w:rsidR="00D54B25">
        <w:rPr>
          <w:rFonts w:cstheme="minorHAnsi"/>
          <w:sz w:val="18"/>
          <w:szCs w:val="18"/>
        </w:rPr>
        <w:t xml:space="preserve"> and</w:t>
      </w:r>
      <w:r w:rsidR="00D54B25" w:rsidRPr="001E0BCF">
        <w:rPr>
          <w:rFonts w:cstheme="minorHAnsi"/>
          <w:sz w:val="18"/>
          <w:szCs w:val="18"/>
        </w:rPr>
        <w:t xml:space="preserve"> G</w:t>
      </w:r>
      <w:r w:rsidR="005D7D71">
        <w:rPr>
          <w:rFonts w:cstheme="minorHAnsi"/>
          <w:sz w:val="18"/>
          <w:szCs w:val="18"/>
          <w:vertAlign w:val="superscript"/>
        </w:rPr>
        <w:t>–</w:t>
      </w:r>
      <w:r w:rsidR="00D54B25" w:rsidRPr="001E0BCF">
        <w:rPr>
          <w:rFonts w:cstheme="minorHAnsi"/>
          <w:sz w:val="18"/>
          <w:szCs w:val="18"/>
        </w:rPr>
        <w:t xml:space="preserve"> </w:t>
      </w:r>
      <w:r w:rsidR="00D54B25">
        <w:rPr>
          <w:rFonts w:cstheme="minorHAnsi"/>
          <w:sz w:val="18"/>
          <w:szCs w:val="18"/>
        </w:rPr>
        <w:t>are equivalent by symmetry</w:t>
      </w:r>
      <w:r w:rsidR="00A56C67">
        <w:rPr>
          <w:rFonts w:cstheme="minorHAnsi"/>
          <w:sz w:val="18"/>
          <w:szCs w:val="18"/>
        </w:rPr>
        <w:t xml:space="preserve"> (see </w:t>
      </w:r>
      <w:r w:rsidR="006813C0">
        <w:rPr>
          <w:rFonts w:cstheme="minorHAnsi"/>
          <w:sz w:val="18"/>
          <w:szCs w:val="18"/>
        </w:rPr>
        <w:t>Fig.</w:t>
      </w:r>
      <w:r w:rsidR="00A56C67">
        <w:rPr>
          <w:rFonts w:cstheme="minorHAnsi"/>
          <w:sz w:val="18"/>
          <w:szCs w:val="18"/>
        </w:rPr>
        <w:t xml:space="preserve"> 1d for the labelling system used)</w:t>
      </w:r>
      <w:r w:rsidR="00B117A9" w:rsidRPr="001E0BCF">
        <w:rPr>
          <w:rFonts w:cstheme="minorHAnsi"/>
          <w:sz w:val="18"/>
          <w:szCs w:val="18"/>
        </w:rPr>
        <w:t xml:space="preserve">. </w:t>
      </w:r>
      <w:r w:rsidR="00B117A9" w:rsidRPr="00E15967">
        <w:rPr>
          <w:rFonts w:cstheme="minorHAnsi"/>
          <w:sz w:val="18"/>
          <w:szCs w:val="18"/>
        </w:rPr>
        <w:t xml:space="preserve">The PES built for </w:t>
      </w:r>
      <w:r w:rsidR="00B117A9" w:rsidRPr="003B0D5E">
        <w:rPr>
          <w:rFonts w:cstheme="minorHAnsi"/>
          <w:b/>
          <w:sz w:val="18"/>
          <w:szCs w:val="18"/>
        </w:rPr>
        <w:t>BZC</w:t>
      </w:r>
      <w:r w:rsidR="00B117A9" w:rsidRPr="00E15967">
        <w:rPr>
          <w:rFonts w:cstheme="minorHAnsi"/>
          <w:sz w:val="18"/>
          <w:szCs w:val="18"/>
        </w:rPr>
        <w:t xml:space="preserve"> showed interconversion barriers</w:t>
      </w:r>
      <w:r w:rsidR="002F4C8E">
        <w:rPr>
          <w:rFonts w:cstheme="minorHAnsi"/>
          <w:sz w:val="18"/>
          <w:szCs w:val="18"/>
        </w:rPr>
        <w:t xml:space="preserve"> </w:t>
      </w:r>
      <w:r w:rsidR="002F4C8E" w:rsidRPr="00E15967">
        <w:rPr>
          <w:rFonts w:cstheme="minorHAnsi"/>
          <w:sz w:val="18"/>
          <w:szCs w:val="18"/>
        </w:rPr>
        <w:t xml:space="preserve">of around 5 </w:t>
      </w:r>
      <w:r w:rsidR="002F4C8E" w:rsidRPr="00EC09AF">
        <w:rPr>
          <w:rFonts w:cstheme="minorHAnsi"/>
          <w:sz w:val="18"/>
          <w:szCs w:val="18"/>
        </w:rPr>
        <w:t>kJ</w:t>
      </w:r>
      <w:r w:rsidR="00A56C67">
        <w:rPr>
          <w:rFonts w:cstheme="minorHAnsi"/>
          <w:sz w:val="18"/>
          <w:szCs w:val="18"/>
        </w:rPr>
        <w:t xml:space="preserve"> </w:t>
      </w:r>
      <w:r w:rsidR="002F4C8E" w:rsidRPr="00EC09AF">
        <w:rPr>
          <w:rFonts w:cstheme="minorHAnsi"/>
          <w:sz w:val="18"/>
          <w:szCs w:val="18"/>
        </w:rPr>
        <w:t>mol</w:t>
      </w:r>
      <w:r w:rsidR="002F4C8E" w:rsidRPr="00EC09AF">
        <w:rPr>
          <w:rFonts w:cstheme="minorHAnsi"/>
          <w:sz w:val="18"/>
          <w:szCs w:val="18"/>
          <w:vertAlign w:val="superscript"/>
        </w:rPr>
        <w:t>-1</w:t>
      </w:r>
      <w:r w:rsidR="002F4C8E" w:rsidRPr="00EC09AF">
        <w:rPr>
          <w:rFonts w:cstheme="minorHAnsi"/>
          <w:sz w:val="18"/>
          <w:szCs w:val="18"/>
        </w:rPr>
        <w:t xml:space="preserve"> </w:t>
      </w:r>
      <w:r w:rsidR="002F4C8E" w:rsidRPr="003C7BC6">
        <w:rPr>
          <w:rFonts w:cstheme="minorHAnsi"/>
          <w:sz w:val="18"/>
          <w:szCs w:val="18"/>
        </w:rPr>
        <w:t>(</w:t>
      </w:r>
      <w:r w:rsidR="006813C0">
        <w:rPr>
          <w:rFonts w:cstheme="minorHAnsi"/>
          <w:sz w:val="18"/>
          <w:szCs w:val="18"/>
        </w:rPr>
        <w:t>Fig.</w:t>
      </w:r>
      <w:r w:rsidR="002F4C8E" w:rsidRPr="003C7BC6">
        <w:rPr>
          <w:rFonts w:cstheme="minorHAnsi"/>
          <w:sz w:val="18"/>
          <w:szCs w:val="18"/>
        </w:rPr>
        <w:t xml:space="preserve"> 2a</w:t>
      </w:r>
      <w:r w:rsidR="002F4C8E" w:rsidRPr="00E15967">
        <w:rPr>
          <w:rFonts w:cstheme="minorHAnsi"/>
          <w:sz w:val="18"/>
          <w:szCs w:val="18"/>
        </w:rPr>
        <w:t>) between the different conformers,</w:t>
      </w:r>
      <w:r w:rsidR="002F4C8E">
        <w:rPr>
          <w:rFonts w:cstheme="minorHAnsi"/>
          <w:sz w:val="18"/>
          <w:szCs w:val="18"/>
        </w:rPr>
        <w:t xml:space="preserve"> </w:t>
      </w:r>
      <w:r w:rsidR="002F4C8E" w:rsidRPr="00E15967">
        <w:rPr>
          <w:rFonts w:cstheme="minorHAnsi"/>
          <w:sz w:val="18"/>
          <w:szCs w:val="18"/>
        </w:rPr>
        <w:t>indicating that all the theoretically predicted structures present deep</w:t>
      </w:r>
      <w:r w:rsidR="002F4C8E" w:rsidRPr="002F4C8E">
        <w:rPr>
          <w:rFonts w:cstheme="minorHAnsi"/>
          <w:sz w:val="18"/>
          <w:szCs w:val="18"/>
        </w:rPr>
        <w:t xml:space="preserve"> </w:t>
      </w:r>
      <w:r w:rsidR="002F4C8E" w:rsidRPr="00E15967">
        <w:rPr>
          <w:rFonts w:cstheme="minorHAnsi"/>
          <w:sz w:val="18"/>
          <w:szCs w:val="18"/>
        </w:rPr>
        <w:t xml:space="preserve">enough minima for which </w:t>
      </w:r>
      <w:r w:rsidR="00C00DD5">
        <w:rPr>
          <w:rFonts w:cstheme="minorHAnsi"/>
          <w:sz w:val="18"/>
          <w:szCs w:val="18"/>
        </w:rPr>
        <w:t xml:space="preserve">conformational </w:t>
      </w:r>
      <w:r w:rsidR="007473A1" w:rsidRPr="007473A1">
        <w:rPr>
          <w:rFonts w:cstheme="minorHAnsi"/>
          <w:sz w:val="18"/>
          <w:szCs w:val="18"/>
        </w:rPr>
        <w:t>relaxation upon supersonic expansion</w:t>
      </w:r>
      <w:r w:rsidR="00991338">
        <w:rPr>
          <w:rFonts w:cstheme="minorHAnsi"/>
          <w:sz w:val="18"/>
          <w:szCs w:val="18"/>
        </w:rPr>
        <w:t xml:space="preserve">, </w:t>
      </w:r>
      <w:r w:rsidR="007473A1" w:rsidRPr="007473A1">
        <w:rPr>
          <w:rFonts w:cstheme="minorHAnsi"/>
          <w:sz w:val="18"/>
          <w:szCs w:val="18"/>
        </w:rPr>
        <w:t>see ahead</w:t>
      </w:r>
      <w:r w:rsidR="00991338">
        <w:rPr>
          <w:rFonts w:cstheme="minorHAnsi"/>
          <w:sz w:val="18"/>
          <w:szCs w:val="18"/>
        </w:rPr>
        <w:t>,</w:t>
      </w:r>
      <w:r w:rsidR="002F4C8E" w:rsidRPr="00E15967">
        <w:rPr>
          <w:rFonts w:cstheme="minorHAnsi"/>
          <w:sz w:val="18"/>
          <w:szCs w:val="18"/>
        </w:rPr>
        <w:t xml:space="preserve"> is avoid</w:t>
      </w:r>
      <w:r w:rsidR="00A56C67">
        <w:rPr>
          <w:rFonts w:cstheme="minorHAnsi"/>
          <w:sz w:val="18"/>
          <w:szCs w:val="18"/>
        </w:rPr>
        <w:t>ed</w:t>
      </w:r>
      <w:r w:rsidR="002F4C8E">
        <w:rPr>
          <w:rFonts w:cstheme="minorHAnsi"/>
          <w:sz w:val="18"/>
          <w:szCs w:val="18"/>
        </w:rPr>
        <w:t>.</w:t>
      </w:r>
      <w:r w:rsidR="00054B00">
        <w:rPr>
          <w:rFonts w:cstheme="minorHAnsi"/>
          <w:sz w:val="18"/>
          <w:szCs w:val="18"/>
        </w:rPr>
        <w:fldChar w:fldCharType="begin" w:fldLock="1"/>
      </w:r>
      <w:r w:rsidR="006813C0">
        <w:rPr>
          <w:rFonts w:cstheme="minorHAnsi"/>
          <w:sz w:val="18"/>
          <w:szCs w:val="18"/>
        </w:rPr>
        <w:instrText>ADDIN CSL_CITATION {"citationItems":[{"id":"ITEM-1","itemData":{"DOI":"10.1063/1.458848","ISBN":"0021-9606","ISSN":"00219606","author":[{"dropping-particle":"","family":"Ruoff","given":"R S","non-dropping-particle":"","parse-names":false,"suffix":""},{"dropping-particle":"","family":"Klots","given":"T D","non-dropping-particle":"","parse-names":false,"suffix":""},{"dropping-particle":"","family":"Emilsson","given":"T","non-dropping-particle":"","parse-names":false,"suffix":""},{"dropping-particle":"","family":"Gutowsky","given":"H S","non-dropping-particle":"","parse-names":false,"suffix":""}],"container-title":"The Journal of Chemical Physics","id":"ITEM-1","issue":"5","issued":{"date-parts":[["1990"]]},"page":"3142-3150","title":"Relaxation of conformers and isomers in seeded supersonic jets of inert gases","type":"article-journal","volume":"93"},"uris":["http://www.mendeley.com/documents/?uuid=7de4d9ee-1f70-4f08-a899-7b193226c9cc"]}],"mendeley":{"formattedCitation":"&lt;sup&gt;27&lt;/sup&gt;","plainTextFormattedCitation":"27","previouslyFormattedCitation":"&lt;sup&gt;29&lt;/sup&gt;"},"properties":{"noteIndex":0},"schema":"https://github.com/citation-style-language/schema/raw/master/csl-citation.json"}</w:instrText>
      </w:r>
      <w:r w:rsidR="00054B00">
        <w:rPr>
          <w:rFonts w:cstheme="minorHAnsi"/>
          <w:sz w:val="18"/>
          <w:szCs w:val="18"/>
        </w:rPr>
        <w:fldChar w:fldCharType="separate"/>
      </w:r>
      <w:r w:rsidR="006813C0" w:rsidRPr="006813C0">
        <w:rPr>
          <w:rFonts w:cstheme="minorHAnsi"/>
          <w:noProof/>
          <w:sz w:val="18"/>
          <w:szCs w:val="18"/>
          <w:vertAlign w:val="superscript"/>
        </w:rPr>
        <w:t>27</w:t>
      </w:r>
      <w:r w:rsidR="00054B00">
        <w:rPr>
          <w:rFonts w:cstheme="minorHAnsi"/>
          <w:sz w:val="18"/>
          <w:szCs w:val="18"/>
        </w:rPr>
        <w:fldChar w:fldCharType="end"/>
      </w:r>
      <w:r w:rsidR="002F4C8E">
        <w:rPr>
          <w:rFonts w:cstheme="minorHAnsi"/>
          <w:sz w:val="18"/>
          <w:szCs w:val="18"/>
        </w:rPr>
        <w:t xml:space="preserve"> </w:t>
      </w:r>
      <w:r w:rsidR="00377178">
        <w:rPr>
          <w:rFonts w:cstheme="minorHAnsi"/>
          <w:sz w:val="18"/>
          <w:szCs w:val="18"/>
        </w:rPr>
        <w:t>This computation</w:t>
      </w:r>
      <w:r w:rsidR="002F4C8E">
        <w:rPr>
          <w:rFonts w:cstheme="minorHAnsi"/>
          <w:sz w:val="18"/>
          <w:szCs w:val="18"/>
        </w:rPr>
        <w:t xml:space="preserve"> agrees with </w:t>
      </w:r>
      <w:r w:rsidR="002F4C8E" w:rsidRPr="00EC09AF">
        <w:rPr>
          <w:rFonts w:cstheme="minorHAnsi"/>
          <w:sz w:val="18"/>
          <w:szCs w:val="18"/>
        </w:rPr>
        <w:t xml:space="preserve">previous </w:t>
      </w:r>
      <w:r w:rsidR="00D258C1">
        <w:rPr>
          <w:rFonts w:cstheme="minorHAnsi"/>
          <w:sz w:val="18"/>
          <w:szCs w:val="18"/>
        </w:rPr>
        <w:t>experimental</w:t>
      </w:r>
      <w:r w:rsidR="00D258C1" w:rsidRPr="00EC09AF">
        <w:rPr>
          <w:rFonts w:cstheme="minorHAnsi"/>
          <w:sz w:val="18"/>
          <w:szCs w:val="18"/>
        </w:rPr>
        <w:t xml:space="preserve"> </w:t>
      </w:r>
      <w:r w:rsidR="002F4C8E" w:rsidRPr="00EC09AF">
        <w:rPr>
          <w:rFonts w:cstheme="minorHAnsi"/>
          <w:sz w:val="18"/>
          <w:szCs w:val="18"/>
        </w:rPr>
        <w:t>work</w:t>
      </w:r>
      <w:r w:rsidR="007E5275">
        <w:rPr>
          <w:rFonts w:cstheme="minorHAnsi"/>
          <w:sz w:val="18"/>
          <w:szCs w:val="18"/>
        </w:rPr>
        <w:t>s</w:t>
      </w:r>
      <w:r w:rsidR="002F4C8E" w:rsidRPr="00EC09AF">
        <w:rPr>
          <w:rFonts w:cstheme="minorHAnsi"/>
          <w:sz w:val="18"/>
          <w:szCs w:val="18"/>
        </w:rPr>
        <w:t xml:space="preserve"> performed by </w:t>
      </w:r>
      <w:r w:rsidR="002F4C8E" w:rsidRPr="00377178">
        <w:rPr>
          <w:rFonts w:cstheme="minorHAnsi"/>
          <w:i/>
          <w:sz w:val="18"/>
          <w:szCs w:val="18"/>
        </w:rPr>
        <w:t>ion-dip</w:t>
      </w:r>
      <w:r w:rsidR="002F4C8E" w:rsidRPr="00EC09AF">
        <w:rPr>
          <w:rFonts w:cstheme="minorHAnsi"/>
          <w:sz w:val="18"/>
          <w:szCs w:val="18"/>
        </w:rPr>
        <w:t xml:space="preserve"> </w:t>
      </w:r>
      <w:r w:rsidR="007E5275">
        <w:rPr>
          <w:rFonts w:cstheme="minorHAnsi"/>
          <w:sz w:val="18"/>
          <w:szCs w:val="18"/>
        </w:rPr>
        <w:t xml:space="preserve">and microwave </w:t>
      </w:r>
      <w:r w:rsidR="002F4C8E" w:rsidRPr="00EC09AF">
        <w:rPr>
          <w:rFonts w:cstheme="minorHAnsi"/>
          <w:sz w:val="18"/>
          <w:szCs w:val="18"/>
        </w:rPr>
        <w:t xml:space="preserve">spectroscopy </w:t>
      </w:r>
      <w:r w:rsidR="00A56C67">
        <w:rPr>
          <w:rFonts w:cstheme="minorHAnsi"/>
          <w:sz w:val="18"/>
          <w:szCs w:val="18"/>
        </w:rPr>
        <w:t>in which</w:t>
      </w:r>
      <w:r w:rsidR="002F4C8E">
        <w:rPr>
          <w:rFonts w:cstheme="minorHAnsi"/>
          <w:sz w:val="18"/>
          <w:szCs w:val="18"/>
        </w:rPr>
        <w:t xml:space="preserve"> </w:t>
      </w:r>
      <w:r w:rsidR="002F4C8E" w:rsidRPr="00EC09AF">
        <w:rPr>
          <w:rFonts w:cstheme="minorHAnsi"/>
          <w:i/>
          <w:iCs/>
          <w:sz w:val="18"/>
          <w:szCs w:val="18"/>
        </w:rPr>
        <w:t>trans</w:t>
      </w:r>
      <w:r w:rsidR="002F4C8E" w:rsidRPr="00EC09AF">
        <w:rPr>
          <w:rFonts w:cstheme="minorHAnsi"/>
          <w:sz w:val="18"/>
          <w:szCs w:val="18"/>
        </w:rPr>
        <w:t xml:space="preserve"> (T) </w:t>
      </w:r>
      <w:r w:rsidR="002F4C8E">
        <w:rPr>
          <w:rFonts w:cstheme="minorHAnsi"/>
          <w:sz w:val="18"/>
          <w:szCs w:val="18"/>
        </w:rPr>
        <w:t>and</w:t>
      </w:r>
      <w:r w:rsidR="002F4C8E" w:rsidRPr="00EC09AF">
        <w:rPr>
          <w:rFonts w:cstheme="minorHAnsi"/>
          <w:sz w:val="18"/>
          <w:szCs w:val="18"/>
        </w:rPr>
        <w:t xml:space="preserve"> </w:t>
      </w:r>
      <w:r w:rsidR="002F4C8E" w:rsidRPr="00EC09AF">
        <w:rPr>
          <w:rFonts w:cstheme="minorHAnsi"/>
          <w:i/>
          <w:iCs/>
          <w:sz w:val="18"/>
          <w:szCs w:val="18"/>
        </w:rPr>
        <w:t>gauche</w:t>
      </w:r>
      <w:r w:rsidR="002F4C8E" w:rsidRPr="00EC09AF">
        <w:rPr>
          <w:rFonts w:cstheme="minorHAnsi"/>
          <w:sz w:val="18"/>
          <w:szCs w:val="18"/>
        </w:rPr>
        <w:t xml:space="preserve"> (G)</w:t>
      </w:r>
      <w:r w:rsidR="002F4C8E">
        <w:rPr>
          <w:rFonts w:cstheme="minorHAnsi"/>
          <w:sz w:val="18"/>
          <w:szCs w:val="18"/>
        </w:rPr>
        <w:t xml:space="preserve"> </w:t>
      </w:r>
      <w:r w:rsidR="00D258C1" w:rsidRPr="00EC09AF">
        <w:rPr>
          <w:rFonts w:cstheme="minorHAnsi"/>
          <w:sz w:val="18"/>
          <w:szCs w:val="18"/>
        </w:rPr>
        <w:t>orientations</w:t>
      </w:r>
      <w:r w:rsidR="00D258C1">
        <w:rPr>
          <w:rFonts w:cstheme="minorHAnsi"/>
          <w:sz w:val="18"/>
          <w:szCs w:val="18"/>
        </w:rPr>
        <w:t xml:space="preserve"> </w:t>
      </w:r>
      <w:r w:rsidR="002F4C8E">
        <w:rPr>
          <w:rFonts w:cstheme="minorHAnsi"/>
          <w:sz w:val="18"/>
          <w:szCs w:val="18"/>
        </w:rPr>
        <w:t xml:space="preserve">were </w:t>
      </w:r>
      <w:r w:rsidR="002F4C8E" w:rsidRPr="007E5275">
        <w:rPr>
          <w:rFonts w:cstheme="minorHAnsi"/>
          <w:sz w:val="18"/>
          <w:szCs w:val="18"/>
        </w:rPr>
        <w:t>observed</w:t>
      </w:r>
      <w:r w:rsidR="00D9005A">
        <w:rPr>
          <w:rFonts w:cstheme="minorHAnsi"/>
          <w:sz w:val="18"/>
          <w:szCs w:val="18"/>
        </w:rPr>
        <w:t xml:space="preserve">, </w:t>
      </w:r>
      <w:r w:rsidR="00D9005A" w:rsidRPr="00801028">
        <w:rPr>
          <w:rStyle w:val="RSCB02ArticleTextChar"/>
        </w:rPr>
        <w:t xml:space="preserve">the T conformation </w:t>
      </w:r>
      <w:r w:rsidR="00D9005A">
        <w:rPr>
          <w:rStyle w:val="RSCB02ArticleTextChar"/>
        </w:rPr>
        <w:t xml:space="preserve">being </w:t>
      </w:r>
      <w:r w:rsidR="00C90C3A">
        <w:rPr>
          <w:rStyle w:val="RSCB02ArticleTextChar"/>
        </w:rPr>
        <w:t>the most stable</w:t>
      </w:r>
      <w:r w:rsidR="002F4C8E" w:rsidRPr="007E5275">
        <w:rPr>
          <w:rFonts w:cstheme="minorHAnsi"/>
          <w:sz w:val="18"/>
          <w:szCs w:val="18"/>
        </w:rPr>
        <w:t>.</w:t>
      </w:r>
      <w:r w:rsidR="0070623C">
        <w:rPr>
          <w:rFonts w:cstheme="minorHAnsi"/>
          <w:sz w:val="18"/>
          <w:szCs w:val="18"/>
        </w:rPr>
        <w:fldChar w:fldCharType="begin" w:fldLock="1"/>
      </w:r>
      <w:r w:rsidR="006813C0">
        <w:rPr>
          <w:rFonts w:cstheme="minorHAnsi"/>
          <w:sz w:val="18"/>
          <w:szCs w:val="18"/>
        </w:rPr>
        <w:instrText>ADDIN CSL_CITATION {"citationItems":[{"id":"ITEM-1","itemData":{"DOI":"10.1021/jp0582944","ISSN":"10895639","abstract":"The adiabatic ionization threshold (AIT) of trans- and gauche-benzocaine has been measured by zero electron kinetic energy-pulsed field ionization (ZEKE-PFI) spectroscopy to be 7.8412+/-0.0008 eV (lasers at 34,134.4 and 29,109.3 cm(-1)) and 7.8421+/-0.0004 eV (34,144.8+29105.7 cm(-1)), respectively. AITs computed at the B3LYP/AUG-cc-p-VDZ level for the two conformers are some approximately 2,500 cm(-1) lower than the experimental; in contrast their energy difference is very close. The trans-benzocaine cation ZEKE spectra has been recorded taking a number of S(1) intermediate vibronic states. The spectra provide an energy threshold for the appearance of intramolecular vibrational redistribution (IVR) around approximately 540 cm(-1) in the S(1) state.","author":[{"dropping-particle":"","family":"Aguado","given":"Edurne","non-dropping-particle":"","parse-names":false,"suffix":""},{"dropping-particle":"","family":"Longarte","given":"Asier","non-dropping-particle":"","parse-names":false,"suffix":""},{"dropping-particle":"","family":"Alejandro","given":"Estela","non-dropping-particle":"","parse-names":false,"suffix":""},{"dropping-particle":"","family":"Fernández","given":"José A.","non-dropping-particle":"","parse-names":false,"suffix":""},{"dropping-particle":"","family":"Castaño","given":"Fernando","non-dropping-particle":"","parse-names":false,"suffix":""}],"container-title":"Journal of Physical Chemistry A","id":"ITEM-1","issue":"18","issued":{"date-parts":[["2006"]]},"page":"6010-6015","title":"ZEKE-PFI spectroscopy of benzocaine","type":"article-journal","volume":"110"},"uris":["http://www.mendeley.com/documents/?uuid=c2751124-c438-43e9-abfc-4f7e57727b29","http://www.mendeley.com/documents/?uuid=b4347b5b-6d7d-4646-a3a2-010b8b039252"]},{"id":"ITEM-2","itemData":{"abstract":"We report the investigation of the gas-phase conformational landscape of the anaesthetics propofol (2,6-diisopropylphenol), benzocaine (ethyl 4-aminobenzoate) and benzocaine$\\cdots$water with the ultra-broadband chirp-pulse microwave spectrometer developed at the University of Virginia. Configurations with detection bandwidths of either 2-8 GHz or 7-18 GHz were used in this work. For propofol, two conformers originated by the internal rotation of the two isopropyl groups were detected in the jet-cooled rotational spectrum. The most stable conformer exhibits an inversion tunne[1] A. Lesarri, S. T. Shipman, G. G. Brown, L. Alvarez-Valtierra, R. D. Suenram, B. H. Pate, OSU Int. Symp. Mol. Spectrosc. 2008.lling caused by a large-amplitude motion of the hydroxyl group. Analysis of the rotation-inversion transitions led to the energy difference between the tunnelling states and barrier height. For benzocaine, 2 conformers with \\it gauche \\rm and \\it trans \\rm orientation of the ester ethyl group were detected, resolving the small hyperfine effects due to $^{14}$N nuclear quadrupole coupling. Microsolvation of benzocaine offers competitive hydrogen bonding sites at the carbonyl and ether oxygens, the amino group atoms and the aromatic $\\pi$ electron system. Preliminary analysis of the rotational spectrum of benzocaine$\\cdots$ water shows evidence of a first conformer, with water acting as proton donor to the carbonyl group of the most stable conformer of benzocaine. Further results and supporting \\it ab initio \\rm calculations will be presented at the Conference","author":[{"dropping-particle":"","family":"Lesarri","given":"Alberto","non-dropping-particle":"","parse-names":false,"suffix":""},{"dropping-particle":"","family":"Shipman","given":"Steven T.","non-dropping-particle":"","parse-names":false,"suffix":""},{"dropping-particle":"","family":"Brown","given":"Gordon G.","non-dropping-particle":"","parse-names":false,"suffix":""},{"dropping-particle":"","family":"Alvarez-Valtierra","given":"Leonardo","non-dropping-particle":"","parse-names":false,"suffix":""},{"dropping-particle":"","family":"Suenram","given":"Richard D.","non-dropping-particle":"","parse-names":false,"suffix":""},{"dropping-particle":"","family":"Pate","given":"Brooks H.","non-dropping-particle":"","parse-names":false,"suffix":""}],"container-title":"OSU International Symposium on Molecular Spectroscopy","id":"ITEM-2","issued":{"date-parts":[["2008"]]},"publisher":"Ohio State University","title":"Gas-Phase Conformational Landscape of the Anaesthetics Propofol, Benzocaine and Benzocaine</w:instrText>
      </w:r>
      <w:r w:rsidR="006813C0">
        <w:rPr>
          <w:rFonts w:ascii="Cambria Math" w:hAnsi="Cambria Math" w:cs="Cambria Math"/>
          <w:sz w:val="18"/>
          <w:szCs w:val="18"/>
        </w:rPr>
        <w:instrText>⋯</w:instrText>
      </w:r>
      <w:r w:rsidR="006813C0">
        <w:rPr>
          <w:rFonts w:cstheme="minorHAnsi"/>
          <w:sz w:val="18"/>
          <w:szCs w:val="18"/>
        </w:rPr>
        <w:instrText>Water using Ultra-Broadband Chirp-Pulse Microwave Spectroscopy","type":"article-journal"},"uris":["http://www.mendeley.com/documents/?uuid=df1b0c04-82ac-4005-8001-21f0e4958fb4","http://www.mendeley.com/documents/?uuid=dc363048-0550-4417-bfd2-2063eb57ade9"]},{"id":"ITEM-3","itemData":{"DOI":"https://doi.org/10.1016/S0301-0104(00)00164-6","ISSN":"0301-0104","abstract":"A combined theoretical and experimental study of ethyl-p-aminobenzoate (EAB) molecule to substantiate the number of conformers, identify their electronic 000 transitions, vibrational bands, structures and ionisation energies is reported. The experimental study is mainly based on pump–probe laser techniques on the sample molecule prepared in a supersonic expansion beam and includes one-colour and two-colour resonance enhanced multiphoton ionisation (REMPI, R2PI) hole burning and dispersed emission spectroscopies. The spectra are rationalised with the help of density functional theory (DFT) computations at the B3LYP/6-31+G* level. EAB R2PI spectrum is reported for the first time and the trans and gauche conformers ionisation energy thresholds have been measured to be 7.828 and 7.826 eV, respectively. The small energy difference of the trans and gauche 000 transitions is suggested to be originated in the different contribution of the ethyl group orbitals to the conformer highest and lowest occupied molecular orbital states. Ground and first electronic excited states vibrational spectra of both conformers have been assigned with the help of the computed DFT vibrational wave numbers. The most intense bands of the vibrational spectra are identified as belonging to ring vibrations: 10a, 17b, 1+skeletal vibration, 5, 17a, 18b among others. Most vibrational modes in both conformers appear at close wave numbers and only the low energy modes, in the region below 400 cm−1, should be regarded as the characteristic fingerprint of each conformer. No long vibrational progressions have been observed.","author":[{"dropping-particle":"","family":"Longarte","given":"Asier","non-dropping-particle":"","parse-names":false,"suffix":""},{"dropping-particle":"","family":"Fernández","given":"José A","non-dropping-particle":"","parse-names":false,"suffix":""},{"dropping-particle":"","family":"Unamuno","given":"Iñigo","non-dropping-particle":"","parse-names":false,"suffix":""},{"dropping-particle":"","family":"Castaño","given":"Fernando","non-dropping-particle":"","parse-names":false,"suffix":""}],"container-title":"Chemical Physics","id":"ITEM-3","issue":"1","issued":{"date-parts":[["2000"]]},"page":"83-93","title":"Structure and ground and first electronic excited state vibrational modes of the ethyl-p-aminobenzoate conformers","type":"article-journal","volume":"260"},"uris":["http://www.mendeley.com/documents/?uuid=5668bcfa-8487-4d5c-ba7a-444f0bf91ea9"]}],"mendeley":{"formattedCitation":"&lt;sup&gt;8,15,28&lt;/sup&gt;","plainTextFormattedCitation":"8,15,28","previouslyFormattedCitation":"&lt;sup&gt;8,15,30&lt;/sup&gt;"},"properties":{"noteIndex":0},"schema":"https://github.com/citation-style-language/schema/raw/master/csl-citation.json"}</w:instrText>
      </w:r>
      <w:r w:rsidR="0070623C">
        <w:rPr>
          <w:rFonts w:cstheme="minorHAnsi"/>
          <w:sz w:val="18"/>
          <w:szCs w:val="18"/>
        </w:rPr>
        <w:fldChar w:fldCharType="separate"/>
      </w:r>
      <w:r w:rsidR="006813C0" w:rsidRPr="006813C0">
        <w:rPr>
          <w:rFonts w:cstheme="minorHAnsi"/>
          <w:noProof/>
          <w:sz w:val="18"/>
          <w:szCs w:val="18"/>
          <w:vertAlign w:val="superscript"/>
        </w:rPr>
        <w:t>8,15,28</w:t>
      </w:r>
      <w:r w:rsidR="0070623C">
        <w:rPr>
          <w:rFonts w:cstheme="minorHAnsi"/>
          <w:sz w:val="18"/>
          <w:szCs w:val="18"/>
        </w:rPr>
        <w:fldChar w:fldCharType="end"/>
      </w:r>
    </w:p>
    <w:p w14:paraId="74E063DA" w14:textId="4B7BEA22" w:rsidR="002F4C8E" w:rsidRDefault="00452C98" w:rsidP="0027563F">
      <w:pPr>
        <w:spacing w:after="0"/>
        <w:jc w:val="both"/>
        <w:rPr>
          <w:rFonts w:cstheme="minorHAnsi"/>
          <w:sz w:val="18"/>
          <w:szCs w:val="18"/>
        </w:rPr>
      </w:pPr>
      <w:r w:rsidRPr="00E9175B">
        <w:rPr>
          <w:rFonts w:cstheme="minorHAnsi"/>
          <w:sz w:val="18"/>
          <w:szCs w:val="18"/>
        </w:rPr>
        <w:t>However,</w:t>
      </w:r>
      <w:r>
        <w:rPr>
          <w:rFonts w:cstheme="minorHAnsi"/>
          <w:sz w:val="18"/>
          <w:szCs w:val="18"/>
        </w:rPr>
        <w:t xml:space="preserve"> in </w:t>
      </w:r>
      <w:r w:rsidRPr="003B0D5E">
        <w:rPr>
          <w:rFonts w:cstheme="minorHAnsi"/>
          <w:b/>
          <w:sz w:val="18"/>
          <w:szCs w:val="18"/>
        </w:rPr>
        <w:t>BT</w:t>
      </w:r>
      <w:r>
        <w:rPr>
          <w:rFonts w:cstheme="minorHAnsi"/>
          <w:b/>
          <w:sz w:val="18"/>
          <w:szCs w:val="18"/>
        </w:rPr>
        <w:t>I</w:t>
      </w:r>
      <w:r>
        <w:rPr>
          <w:rFonts w:cstheme="minorHAnsi"/>
          <w:sz w:val="18"/>
          <w:szCs w:val="18"/>
        </w:rPr>
        <w:t xml:space="preserve"> the PES is more complex due to the flexible alkyl side chain that presents two degrees of torsional freedom (</w:t>
      </w:r>
      <w:r w:rsidRPr="00496E4B">
        <w:rPr>
          <w:rFonts w:cstheme="minorHAnsi"/>
          <w:i/>
          <w:iCs/>
          <w:sz w:val="18"/>
          <w:szCs w:val="18"/>
        </w:rPr>
        <w:t>τ</w:t>
      </w:r>
      <w:r>
        <w:rPr>
          <w:rFonts w:cstheme="minorHAnsi"/>
          <w:sz w:val="18"/>
          <w:szCs w:val="18"/>
          <w:vertAlign w:val="subscript"/>
        </w:rPr>
        <w:t>1</w:t>
      </w:r>
      <w:r w:rsidRPr="00496E4B">
        <w:rPr>
          <w:rFonts w:cstheme="minorHAnsi"/>
          <w:i/>
          <w:iCs/>
          <w:sz w:val="18"/>
          <w:szCs w:val="18"/>
        </w:rPr>
        <w:t xml:space="preserve"> </w:t>
      </w:r>
      <w:r w:rsidRPr="009B30BD">
        <w:rPr>
          <w:rFonts w:cstheme="minorHAnsi"/>
          <w:iCs/>
          <w:sz w:val="18"/>
          <w:szCs w:val="18"/>
        </w:rPr>
        <w:t>and</w:t>
      </w:r>
      <w:r w:rsidRPr="00496E4B">
        <w:rPr>
          <w:rFonts w:cstheme="minorHAnsi"/>
          <w:i/>
          <w:iCs/>
          <w:sz w:val="18"/>
          <w:szCs w:val="18"/>
        </w:rPr>
        <w:t xml:space="preserve"> τ</w:t>
      </w:r>
      <w:r>
        <w:rPr>
          <w:rFonts w:cstheme="minorHAnsi"/>
          <w:sz w:val="18"/>
          <w:szCs w:val="18"/>
          <w:vertAlign w:val="subscript"/>
        </w:rPr>
        <w:t>2</w:t>
      </w:r>
      <w:r>
        <w:rPr>
          <w:rFonts w:cstheme="minorHAnsi"/>
          <w:sz w:val="18"/>
          <w:szCs w:val="18"/>
        </w:rPr>
        <w:t>). The computational methods predicted 9 different potential</w:t>
      </w:r>
      <w:r w:rsidRPr="00496E4B">
        <w:rPr>
          <w:rFonts w:cstheme="minorHAnsi"/>
          <w:sz w:val="18"/>
          <w:szCs w:val="18"/>
        </w:rPr>
        <w:t xml:space="preserve"> structures </w:t>
      </w:r>
      <w:r w:rsidRPr="000C21D7">
        <w:rPr>
          <w:rFonts w:cstheme="minorHAnsi"/>
          <w:sz w:val="18"/>
          <w:szCs w:val="18"/>
        </w:rPr>
        <w:t>(</w:t>
      </w:r>
      <w:r w:rsidRPr="00720F55">
        <w:rPr>
          <w:rFonts w:cstheme="minorHAnsi"/>
          <w:sz w:val="18"/>
          <w:szCs w:val="18"/>
        </w:rPr>
        <w:t xml:space="preserve">see </w:t>
      </w:r>
      <w:r w:rsidR="006813C0">
        <w:rPr>
          <w:rFonts w:cstheme="minorHAnsi"/>
          <w:sz w:val="18"/>
          <w:szCs w:val="18"/>
        </w:rPr>
        <w:t>Fig.</w:t>
      </w:r>
      <w:r w:rsidRPr="00720F55">
        <w:rPr>
          <w:rFonts w:cstheme="minorHAnsi"/>
          <w:sz w:val="18"/>
          <w:szCs w:val="18"/>
        </w:rPr>
        <w:t xml:space="preserve"> 2b and </w:t>
      </w:r>
      <w:r w:rsidRPr="00A238F0">
        <w:rPr>
          <w:rFonts w:cstheme="minorHAnsi"/>
          <w:sz w:val="18"/>
          <w:szCs w:val="18"/>
        </w:rPr>
        <w:t>Table S1)</w:t>
      </w:r>
      <w:r w:rsidRPr="00496E4B">
        <w:rPr>
          <w:rFonts w:cstheme="minorHAnsi"/>
          <w:sz w:val="18"/>
          <w:szCs w:val="18"/>
        </w:rPr>
        <w:t xml:space="preserve"> for this </w:t>
      </w:r>
      <w:r>
        <w:rPr>
          <w:rFonts w:cstheme="minorHAnsi"/>
          <w:sz w:val="18"/>
          <w:szCs w:val="18"/>
        </w:rPr>
        <w:t>LA</w:t>
      </w:r>
      <w:r w:rsidRPr="00496E4B">
        <w:rPr>
          <w:rFonts w:cstheme="minorHAnsi"/>
          <w:sz w:val="18"/>
          <w:szCs w:val="18"/>
        </w:rPr>
        <w:t>.</w:t>
      </w:r>
    </w:p>
    <w:p w14:paraId="766C0202" w14:textId="77777777" w:rsidR="00452C98" w:rsidRDefault="00452C98" w:rsidP="0027563F">
      <w:pPr>
        <w:spacing w:after="0"/>
        <w:jc w:val="both"/>
        <w:rPr>
          <w:rFonts w:cstheme="minorHAnsi"/>
          <w:sz w:val="18"/>
          <w:szCs w:val="18"/>
        </w:rPr>
        <w:sectPr w:rsidR="00452C98" w:rsidSect="00514CBA">
          <w:headerReference w:type="even" r:id="rId21"/>
          <w:headerReference w:type="default" r:id="rId22"/>
          <w:footerReference w:type="even" r:id="rId23"/>
          <w:footerReference w:type="default" r:id="rId24"/>
          <w:headerReference w:type="first" r:id="rId25"/>
          <w:footerReference w:type="first" r:id="rId26"/>
          <w:type w:val="continuous"/>
          <w:pgSz w:w="11907" w:h="16840" w:code="9"/>
          <w:pgMar w:top="1009" w:right="851" w:bottom="1758" w:left="851" w:header="851" w:footer="1049" w:gutter="0"/>
          <w:cols w:num="2" w:space="227"/>
          <w:titlePg/>
          <w:docGrid w:linePitch="360"/>
        </w:sectPr>
      </w:pPr>
    </w:p>
    <w:p w14:paraId="26A7DB7C" w14:textId="192DCA24" w:rsidR="00165853" w:rsidRPr="005D07F1" w:rsidRDefault="00165853" w:rsidP="006813C0">
      <w:pPr>
        <w:pStyle w:val="RSCT04TableFootnotewithbottombar"/>
        <w:spacing w:before="0" w:after="0"/>
        <w:rPr>
          <w:sz w:val="14"/>
          <w:szCs w:val="14"/>
        </w:rPr>
      </w:pPr>
      <w:r w:rsidRPr="00A2785B">
        <w:rPr>
          <w:b/>
        </w:rPr>
        <w:lastRenderedPageBreak/>
        <w:t xml:space="preserve">Table </w:t>
      </w:r>
      <w:r w:rsidRPr="00E20B20">
        <w:rPr>
          <w:b/>
          <w:noProof/>
        </w:rPr>
        <w:fldChar w:fldCharType="begin"/>
      </w:r>
      <w:r w:rsidRPr="00A2785B">
        <w:rPr>
          <w:b/>
          <w:noProof/>
        </w:rPr>
        <w:instrText xml:space="preserve"> SEQ Table_ \* ARABIC </w:instrText>
      </w:r>
      <w:r w:rsidRPr="00E20B20">
        <w:rPr>
          <w:b/>
          <w:noProof/>
        </w:rPr>
        <w:fldChar w:fldCharType="separate"/>
      </w:r>
      <w:r w:rsidR="0095205A">
        <w:rPr>
          <w:b/>
          <w:noProof/>
        </w:rPr>
        <w:t>1</w:t>
      </w:r>
      <w:r w:rsidRPr="00E20B20">
        <w:rPr>
          <w:b/>
          <w:noProof/>
        </w:rPr>
        <w:fldChar w:fldCharType="end"/>
      </w:r>
      <w:r w:rsidRPr="00A2785B">
        <w:t>.</w:t>
      </w:r>
      <w:r>
        <w:t xml:space="preserve"> </w:t>
      </w:r>
      <w:r w:rsidR="003C7BC6">
        <w:t>Comparison between the predicted (MP2/6-311++G**) data and the e</w:t>
      </w:r>
      <w:r w:rsidRPr="003C7BC6">
        <w:t xml:space="preserve">xperimental spectroscopic parameters and conformational energies for the </w:t>
      </w:r>
      <w:r w:rsidRPr="003C7BC6">
        <w:rPr>
          <w:b/>
        </w:rPr>
        <w:t>BTI</w:t>
      </w:r>
      <w:r w:rsidRPr="003C7BC6">
        <w:t xml:space="preserve"> and </w:t>
      </w:r>
      <w:r w:rsidRPr="003C7BC6">
        <w:rPr>
          <w:b/>
        </w:rPr>
        <w:t>BTN</w:t>
      </w:r>
      <w:r w:rsidRPr="003C7BC6">
        <w:t xml:space="preserve"> </w:t>
      </w:r>
      <w:r w:rsidR="003C7BC6" w:rsidRPr="003C7BC6">
        <w:t xml:space="preserve">rotationally </w:t>
      </w:r>
      <w:r w:rsidRPr="003C7BC6">
        <w:t>observed conformers.</w:t>
      </w:r>
      <w:r w:rsidRPr="005D07F1">
        <w:rPr>
          <w:rFonts w:ascii="Calibri" w:eastAsia="Calibri" w:hAnsi="Calibri"/>
          <w:bCs/>
          <w:sz w:val="14"/>
          <w:szCs w:val="14"/>
        </w:rPr>
        <w:t xml:space="preserve"> </w:t>
      </w:r>
    </w:p>
    <w:tbl>
      <w:tblPr>
        <w:tblStyle w:val="Tablaconcuadrculaclara1"/>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87"/>
        <w:gridCol w:w="1320"/>
        <w:gridCol w:w="921"/>
        <w:gridCol w:w="992"/>
        <w:gridCol w:w="1060"/>
        <w:gridCol w:w="1235"/>
        <w:gridCol w:w="851"/>
        <w:gridCol w:w="992"/>
        <w:gridCol w:w="1107"/>
      </w:tblGrid>
      <w:tr w:rsidR="00165853" w:rsidRPr="005A6FB1" w14:paraId="732EF249" w14:textId="77777777" w:rsidTr="006813C0">
        <w:trPr>
          <w:jc w:val="center"/>
        </w:trPr>
        <w:tc>
          <w:tcPr>
            <w:tcW w:w="1587" w:type="dxa"/>
            <w:tcBorders>
              <w:right w:val="single" w:sz="4" w:space="0" w:color="auto"/>
            </w:tcBorders>
          </w:tcPr>
          <w:p w14:paraId="109BE9A9" w14:textId="77777777" w:rsidR="00165853" w:rsidRPr="005A6FB1" w:rsidRDefault="00165853" w:rsidP="006813C0">
            <w:pPr>
              <w:jc w:val="center"/>
              <w:rPr>
                <w:rFonts w:eastAsia="Calibri" w:cs="Times New Roman"/>
                <w:sz w:val="14"/>
                <w:szCs w:val="14"/>
                <w:lang w:val="en-GB"/>
              </w:rPr>
            </w:pPr>
          </w:p>
        </w:tc>
        <w:tc>
          <w:tcPr>
            <w:tcW w:w="6379" w:type="dxa"/>
            <w:gridSpan w:val="6"/>
            <w:tcBorders>
              <w:left w:val="single" w:sz="4" w:space="0" w:color="auto"/>
              <w:bottom w:val="single" w:sz="4" w:space="0" w:color="auto"/>
              <w:right w:val="single" w:sz="4" w:space="0" w:color="auto"/>
            </w:tcBorders>
          </w:tcPr>
          <w:p w14:paraId="485FA20E" w14:textId="77777777" w:rsidR="00165853" w:rsidRPr="005A6FB1" w:rsidRDefault="00165853" w:rsidP="006813C0">
            <w:pPr>
              <w:jc w:val="center"/>
              <w:rPr>
                <w:rFonts w:eastAsia="Calibri" w:cs="Times New Roman"/>
                <w:sz w:val="14"/>
                <w:szCs w:val="14"/>
                <w:lang w:val="en-GB"/>
              </w:rPr>
            </w:pPr>
            <w:r w:rsidRPr="005A6FB1">
              <w:rPr>
                <w:rFonts w:eastAsia="Calibri" w:cs="Times New Roman"/>
                <w:sz w:val="14"/>
                <w:szCs w:val="14"/>
                <w:lang w:val="en-GB"/>
              </w:rPr>
              <w:t>ISOBUTAMBEN (</w:t>
            </w:r>
            <w:r w:rsidRPr="003B0D5E">
              <w:rPr>
                <w:rFonts w:eastAsia="Calibri" w:cs="Times New Roman"/>
                <w:b/>
                <w:sz w:val="14"/>
                <w:szCs w:val="14"/>
                <w:lang w:val="en-GB"/>
              </w:rPr>
              <w:t>BTI</w:t>
            </w:r>
            <w:r w:rsidRPr="005A6FB1">
              <w:rPr>
                <w:rFonts w:eastAsia="Calibri" w:cs="Times New Roman"/>
                <w:sz w:val="14"/>
                <w:szCs w:val="14"/>
                <w:lang w:val="en-GB"/>
              </w:rPr>
              <w:t>)</w:t>
            </w:r>
          </w:p>
        </w:tc>
        <w:tc>
          <w:tcPr>
            <w:tcW w:w="2099" w:type="dxa"/>
            <w:gridSpan w:val="2"/>
            <w:tcBorders>
              <w:left w:val="single" w:sz="4" w:space="0" w:color="auto"/>
              <w:bottom w:val="single" w:sz="4" w:space="0" w:color="auto"/>
            </w:tcBorders>
          </w:tcPr>
          <w:p w14:paraId="17D8CCA1" w14:textId="77777777" w:rsidR="00165853" w:rsidRPr="005A6FB1" w:rsidRDefault="00165853" w:rsidP="006813C0">
            <w:pPr>
              <w:jc w:val="center"/>
              <w:rPr>
                <w:rFonts w:eastAsia="Calibri" w:cs="Times New Roman"/>
                <w:sz w:val="14"/>
                <w:szCs w:val="14"/>
                <w:lang w:val="en-GB"/>
              </w:rPr>
            </w:pPr>
            <w:r w:rsidRPr="005A6FB1">
              <w:rPr>
                <w:rFonts w:eastAsia="Calibri" w:cs="Times New Roman"/>
                <w:sz w:val="14"/>
                <w:szCs w:val="14"/>
                <w:lang w:val="en-GB"/>
              </w:rPr>
              <w:t>BUTAMBEN (</w:t>
            </w:r>
            <w:r w:rsidRPr="003B0D5E">
              <w:rPr>
                <w:rFonts w:eastAsia="Calibri" w:cs="Times New Roman"/>
                <w:b/>
                <w:sz w:val="14"/>
                <w:szCs w:val="14"/>
                <w:lang w:val="en-GB"/>
              </w:rPr>
              <w:t>BTN</w:t>
            </w:r>
            <w:r w:rsidRPr="005A6FB1">
              <w:rPr>
                <w:rFonts w:eastAsia="Calibri" w:cs="Times New Roman"/>
                <w:sz w:val="14"/>
                <w:szCs w:val="14"/>
                <w:lang w:val="en-GB"/>
              </w:rPr>
              <w:t>)</w:t>
            </w:r>
          </w:p>
        </w:tc>
      </w:tr>
      <w:tr w:rsidR="005B13B1" w:rsidRPr="005A6FB1" w14:paraId="1D88A834" w14:textId="77777777" w:rsidTr="006813C0">
        <w:trPr>
          <w:jc w:val="center"/>
        </w:trPr>
        <w:tc>
          <w:tcPr>
            <w:tcW w:w="1587" w:type="dxa"/>
            <w:tcBorders>
              <w:right w:val="single" w:sz="4" w:space="0" w:color="auto"/>
            </w:tcBorders>
          </w:tcPr>
          <w:p w14:paraId="314F1F33" w14:textId="77777777" w:rsidR="005B13B1" w:rsidRPr="005B13B1" w:rsidRDefault="005B13B1" w:rsidP="006813C0">
            <w:pPr>
              <w:jc w:val="center"/>
              <w:rPr>
                <w:rFonts w:eastAsia="Calibri" w:cs="Times New Roman"/>
                <w:sz w:val="14"/>
                <w:szCs w:val="14"/>
                <w:lang w:val="en-GB"/>
              </w:rPr>
            </w:pPr>
          </w:p>
        </w:tc>
        <w:tc>
          <w:tcPr>
            <w:tcW w:w="2241" w:type="dxa"/>
            <w:gridSpan w:val="2"/>
            <w:tcBorders>
              <w:top w:val="single" w:sz="4" w:space="0" w:color="auto"/>
              <w:left w:val="single" w:sz="4" w:space="0" w:color="auto"/>
            </w:tcBorders>
          </w:tcPr>
          <w:p w14:paraId="436CB00F" w14:textId="153FEDB4" w:rsidR="005B13B1" w:rsidRPr="005B13B1" w:rsidRDefault="005B13B1" w:rsidP="006813C0">
            <w:pPr>
              <w:jc w:val="center"/>
              <w:rPr>
                <w:b/>
                <w:bCs/>
                <w:sz w:val="14"/>
                <w:szCs w:val="14"/>
                <w:lang w:val="en-GB"/>
              </w:rPr>
            </w:pPr>
            <w:r>
              <w:rPr>
                <w:b/>
                <w:bCs/>
                <w:sz w:val="14"/>
                <w:szCs w:val="14"/>
                <w:lang w:val="en-GB"/>
              </w:rPr>
              <w:t>BTI I</w:t>
            </w:r>
          </w:p>
        </w:tc>
        <w:tc>
          <w:tcPr>
            <w:tcW w:w="2052" w:type="dxa"/>
            <w:gridSpan w:val="2"/>
            <w:tcBorders>
              <w:top w:val="single" w:sz="4" w:space="0" w:color="auto"/>
            </w:tcBorders>
          </w:tcPr>
          <w:p w14:paraId="3BAB02B2" w14:textId="093880B0" w:rsidR="005B13B1" w:rsidRPr="005B13B1" w:rsidRDefault="005B13B1" w:rsidP="006813C0">
            <w:pPr>
              <w:jc w:val="center"/>
              <w:rPr>
                <w:b/>
                <w:bCs/>
                <w:sz w:val="14"/>
                <w:szCs w:val="14"/>
                <w:lang w:val="en-GB"/>
              </w:rPr>
            </w:pPr>
            <w:r>
              <w:rPr>
                <w:b/>
                <w:bCs/>
                <w:sz w:val="14"/>
                <w:szCs w:val="14"/>
                <w:lang w:val="en-GB"/>
              </w:rPr>
              <w:t>BTI II</w:t>
            </w:r>
          </w:p>
        </w:tc>
        <w:tc>
          <w:tcPr>
            <w:tcW w:w="2086" w:type="dxa"/>
            <w:gridSpan w:val="2"/>
            <w:tcBorders>
              <w:top w:val="single" w:sz="4" w:space="0" w:color="auto"/>
              <w:right w:val="single" w:sz="4" w:space="0" w:color="auto"/>
            </w:tcBorders>
          </w:tcPr>
          <w:p w14:paraId="2A9338F0" w14:textId="4B23D78B" w:rsidR="005B13B1" w:rsidRPr="005B13B1" w:rsidRDefault="005B13B1" w:rsidP="006813C0">
            <w:pPr>
              <w:jc w:val="center"/>
              <w:rPr>
                <w:b/>
                <w:bCs/>
                <w:sz w:val="14"/>
                <w:szCs w:val="14"/>
                <w:lang w:val="en-GB"/>
              </w:rPr>
            </w:pPr>
            <w:r>
              <w:rPr>
                <w:b/>
                <w:bCs/>
                <w:sz w:val="14"/>
                <w:szCs w:val="14"/>
                <w:lang w:val="en-GB"/>
              </w:rPr>
              <w:t>BTI III</w:t>
            </w:r>
          </w:p>
        </w:tc>
        <w:tc>
          <w:tcPr>
            <w:tcW w:w="2099" w:type="dxa"/>
            <w:gridSpan w:val="2"/>
            <w:tcBorders>
              <w:top w:val="single" w:sz="4" w:space="0" w:color="auto"/>
              <w:left w:val="single" w:sz="4" w:space="0" w:color="auto"/>
            </w:tcBorders>
          </w:tcPr>
          <w:p w14:paraId="6CFC1398" w14:textId="2642BD91" w:rsidR="005B13B1" w:rsidRPr="005B13B1" w:rsidRDefault="005B13B1" w:rsidP="006813C0">
            <w:pPr>
              <w:jc w:val="center"/>
              <w:rPr>
                <w:b/>
                <w:bCs/>
                <w:sz w:val="14"/>
                <w:szCs w:val="14"/>
                <w:lang w:val="en-GB"/>
              </w:rPr>
            </w:pPr>
            <w:r>
              <w:rPr>
                <w:b/>
                <w:bCs/>
                <w:sz w:val="14"/>
                <w:szCs w:val="14"/>
                <w:lang w:val="en-GB"/>
              </w:rPr>
              <w:t>BTN I</w:t>
            </w:r>
          </w:p>
        </w:tc>
      </w:tr>
      <w:tr w:rsidR="00165853" w:rsidRPr="005A6FB1" w14:paraId="3BC4E0EB" w14:textId="77777777" w:rsidTr="006813C0">
        <w:trPr>
          <w:jc w:val="center"/>
        </w:trPr>
        <w:tc>
          <w:tcPr>
            <w:tcW w:w="1587" w:type="dxa"/>
            <w:tcBorders>
              <w:bottom w:val="double" w:sz="4" w:space="0" w:color="auto"/>
              <w:right w:val="single" w:sz="4" w:space="0" w:color="auto"/>
            </w:tcBorders>
          </w:tcPr>
          <w:p w14:paraId="394420B6" w14:textId="77777777" w:rsidR="00165853" w:rsidRPr="005A6FB1" w:rsidRDefault="00165853" w:rsidP="006813C0">
            <w:pPr>
              <w:jc w:val="center"/>
              <w:rPr>
                <w:rFonts w:eastAsia="Calibri" w:cs="Times New Roman"/>
                <w:sz w:val="14"/>
                <w:szCs w:val="14"/>
                <w:lang w:val="en-GB"/>
              </w:rPr>
            </w:pPr>
          </w:p>
        </w:tc>
        <w:tc>
          <w:tcPr>
            <w:tcW w:w="1320" w:type="dxa"/>
            <w:tcBorders>
              <w:left w:val="single" w:sz="4" w:space="0" w:color="auto"/>
              <w:bottom w:val="double" w:sz="4" w:space="0" w:color="auto"/>
            </w:tcBorders>
          </w:tcPr>
          <w:p w14:paraId="05A7AD61" w14:textId="77777777" w:rsidR="00165853" w:rsidRPr="005A6FB1" w:rsidRDefault="00165853" w:rsidP="006813C0">
            <w:pPr>
              <w:jc w:val="center"/>
              <w:rPr>
                <w:rFonts w:eastAsia="Calibri" w:cs="Times New Roman"/>
                <w:sz w:val="14"/>
                <w:szCs w:val="14"/>
                <w:lang w:val="en-GB"/>
              </w:rPr>
            </w:pPr>
            <w:r w:rsidRPr="005A6FB1">
              <w:rPr>
                <w:rFonts w:eastAsia="Calibri" w:cs="Times New Roman"/>
                <w:sz w:val="14"/>
                <w:szCs w:val="14"/>
                <w:lang w:val="en-GB"/>
              </w:rPr>
              <w:t>Experiment</w:t>
            </w:r>
          </w:p>
        </w:tc>
        <w:tc>
          <w:tcPr>
            <w:tcW w:w="921" w:type="dxa"/>
            <w:tcBorders>
              <w:bottom w:val="double" w:sz="4" w:space="0" w:color="auto"/>
            </w:tcBorders>
          </w:tcPr>
          <w:p w14:paraId="0CB30BC1" w14:textId="45B97A40" w:rsidR="00165853" w:rsidRPr="008447FB" w:rsidRDefault="008447FB" w:rsidP="006813C0">
            <w:pPr>
              <w:jc w:val="center"/>
              <w:rPr>
                <w:rFonts w:eastAsia="Calibri" w:cs="Times New Roman"/>
                <w:b/>
                <w:bCs/>
                <w:sz w:val="14"/>
                <w:szCs w:val="14"/>
                <w:lang w:val="en-GB"/>
              </w:rPr>
            </w:pPr>
            <w:r w:rsidRPr="008E7491">
              <w:rPr>
                <w:rFonts w:cstheme="minorHAnsi"/>
                <w:b/>
                <w:bCs/>
                <w:sz w:val="14"/>
                <w:szCs w:val="14"/>
                <w:lang w:val="en-GB"/>
              </w:rPr>
              <w:t>TG</w:t>
            </w:r>
            <w:r w:rsidRPr="008E7491">
              <w:rPr>
                <w:rFonts w:cstheme="minorHAnsi"/>
                <w:b/>
                <w:bCs/>
                <w:sz w:val="14"/>
                <w:szCs w:val="14"/>
                <w:vertAlign w:val="superscript"/>
                <w:lang w:val="en-GB"/>
              </w:rPr>
              <w:t>–</w:t>
            </w:r>
            <w:r w:rsidRPr="008447FB">
              <w:rPr>
                <w:rFonts w:cstheme="minorHAnsi"/>
                <w:b/>
                <w:bCs/>
                <w:sz w:val="14"/>
                <w:szCs w:val="14"/>
              </w:rPr>
              <w:sym w:font="Symbol" w:char="F0AF"/>
            </w:r>
          </w:p>
        </w:tc>
        <w:tc>
          <w:tcPr>
            <w:tcW w:w="992" w:type="dxa"/>
            <w:tcBorders>
              <w:bottom w:val="double" w:sz="4" w:space="0" w:color="auto"/>
            </w:tcBorders>
          </w:tcPr>
          <w:p w14:paraId="4BD6905A" w14:textId="77777777" w:rsidR="00165853" w:rsidRPr="005A6FB1" w:rsidRDefault="00165853" w:rsidP="006813C0">
            <w:pPr>
              <w:jc w:val="center"/>
              <w:rPr>
                <w:rFonts w:eastAsia="Calibri" w:cs="Times New Roman"/>
                <w:sz w:val="14"/>
                <w:szCs w:val="14"/>
                <w:lang w:val="en-GB"/>
              </w:rPr>
            </w:pPr>
            <w:r w:rsidRPr="005A6FB1">
              <w:rPr>
                <w:rFonts w:eastAsia="Calibri" w:cs="Times New Roman"/>
                <w:sz w:val="14"/>
                <w:szCs w:val="14"/>
                <w:lang w:val="en-GB"/>
              </w:rPr>
              <w:t>Experiment</w:t>
            </w:r>
          </w:p>
        </w:tc>
        <w:tc>
          <w:tcPr>
            <w:tcW w:w="1060" w:type="dxa"/>
            <w:tcBorders>
              <w:bottom w:val="double" w:sz="4" w:space="0" w:color="auto"/>
            </w:tcBorders>
          </w:tcPr>
          <w:p w14:paraId="016CB11A" w14:textId="52D2402D" w:rsidR="00165853" w:rsidRPr="005B13B1" w:rsidRDefault="008447FB" w:rsidP="006813C0">
            <w:pPr>
              <w:jc w:val="center"/>
              <w:rPr>
                <w:rFonts w:eastAsia="Calibri" w:cs="Times New Roman"/>
                <w:b/>
                <w:bCs/>
                <w:sz w:val="14"/>
                <w:szCs w:val="14"/>
                <w:lang w:val="en-GB"/>
              </w:rPr>
            </w:pPr>
            <w:r w:rsidRPr="008E7491">
              <w:rPr>
                <w:rFonts w:cstheme="minorHAnsi"/>
                <w:b/>
                <w:bCs/>
                <w:sz w:val="14"/>
                <w:szCs w:val="14"/>
                <w:lang w:val="en-GB"/>
              </w:rPr>
              <w:t>G</w:t>
            </w:r>
            <w:r w:rsidRPr="008E7491">
              <w:rPr>
                <w:rFonts w:cstheme="minorHAnsi"/>
                <w:b/>
                <w:bCs/>
                <w:sz w:val="14"/>
                <w:szCs w:val="14"/>
                <w:vertAlign w:val="superscript"/>
                <w:lang w:val="en-GB"/>
              </w:rPr>
              <w:t>–</w:t>
            </w:r>
            <w:r w:rsidRPr="008E7491">
              <w:rPr>
                <w:rFonts w:cstheme="minorHAnsi"/>
                <w:b/>
                <w:bCs/>
                <w:sz w:val="14"/>
                <w:szCs w:val="14"/>
                <w:lang w:val="en-GB"/>
              </w:rPr>
              <w:t>G</w:t>
            </w:r>
            <w:r w:rsidRPr="008E7491">
              <w:rPr>
                <w:rFonts w:cstheme="minorHAnsi"/>
                <w:b/>
                <w:bCs/>
                <w:sz w:val="14"/>
                <w:szCs w:val="14"/>
                <w:vertAlign w:val="superscript"/>
                <w:lang w:val="en-GB"/>
              </w:rPr>
              <w:t>+</w:t>
            </w:r>
            <w:r w:rsidRPr="002C70A2">
              <w:rPr>
                <w:rFonts w:cstheme="minorHAnsi"/>
                <w:b/>
                <w:bCs/>
                <w:sz w:val="14"/>
                <w:szCs w:val="14"/>
              </w:rPr>
              <w:sym w:font="Symbol" w:char="F0AF"/>
            </w:r>
          </w:p>
        </w:tc>
        <w:tc>
          <w:tcPr>
            <w:tcW w:w="1235" w:type="dxa"/>
            <w:tcBorders>
              <w:bottom w:val="double" w:sz="4" w:space="0" w:color="auto"/>
            </w:tcBorders>
          </w:tcPr>
          <w:p w14:paraId="41D2F535" w14:textId="77777777" w:rsidR="00165853" w:rsidRPr="005A6FB1" w:rsidRDefault="00165853" w:rsidP="006813C0">
            <w:pPr>
              <w:jc w:val="center"/>
              <w:rPr>
                <w:rFonts w:eastAsia="Calibri" w:cs="Times New Roman"/>
                <w:sz w:val="14"/>
                <w:szCs w:val="14"/>
                <w:lang w:val="en-GB"/>
              </w:rPr>
            </w:pPr>
            <w:r w:rsidRPr="005A6FB1">
              <w:rPr>
                <w:rFonts w:eastAsia="Calibri" w:cs="Times New Roman"/>
                <w:sz w:val="14"/>
                <w:szCs w:val="14"/>
                <w:lang w:val="en-GB"/>
              </w:rPr>
              <w:t>Experiment</w:t>
            </w:r>
          </w:p>
        </w:tc>
        <w:tc>
          <w:tcPr>
            <w:tcW w:w="851" w:type="dxa"/>
            <w:tcBorders>
              <w:bottom w:val="double" w:sz="4" w:space="0" w:color="auto"/>
              <w:right w:val="single" w:sz="4" w:space="0" w:color="auto"/>
            </w:tcBorders>
          </w:tcPr>
          <w:p w14:paraId="5515C606" w14:textId="66F4CE38" w:rsidR="00165853" w:rsidRPr="005B13B1" w:rsidRDefault="008447FB" w:rsidP="006813C0">
            <w:pPr>
              <w:jc w:val="center"/>
              <w:rPr>
                <w:rFonts w:eastAsia="Calibri" w:cs="Times New Roman"/>
                <w:b/>
                <w:bCs/>
                <w:sz w:val="14"/>
                <w:szCs w:val="14"/>
                <w:lang w:val="en-GB"/>
              </w:rPr>
            </w:pPr>
            <w:r w:rsidRPr="008E7491">
              <w:rPr>
                <w:rFonts w:cstheme="minorHAnsi"/>
                <w:b/>
                <w:bCs/>
                <w:sz w:val="14"/>
                <w:szCs w:val="14"/>
                <w:lang w:val="en-GB"/>
              </w:rPr>
              <w:t>TT</w:t>
            </w:r>
            <w:r w:rsidRPr="002C70A2">
              <w:rPr>
                <w:rFonts w:cstheme="minorHAnsi"/>
                <w:b/>
                <w:bCs/>
                <w:sz w:val="14"/>
                <w:szCs w:val="14"/>
              </w:rPr>
              <w:sym w:font="Symbol" w:char="F0AF"/>
            </w:r>
          </w:p>
        </w:tc>
        <w:tc>
          <w:tcPr>
            <w:tcW w:w="992" w:type="dxa"/>
            <w:tcBorders>
              <w:left w:val="single" w:sz="4" w:space="0" w:color="auto"/>
              <w:bottom w:val="double" w:sz="4" w:space="0" w:color="auto"/>
            </w:tcBorders>
          </w:tcPr>
          <w:p w14:paraId="3F5ABC55" w14:textId="77777777" w:rsidR="00165853" w:rsidRPr="005A6FB1" w:rsidRDefault="00165853" w:rsidP="006813C0">
            <w:pPr>
              <w:jc w:val="center"/>
              <w:rPr>
                <w:rFonts w:eastAsia="Calibri" w:cs="Times New Roman"/>
                <w:sz w:val="14"/>
                <w:szCs w:val="14"/>
                <w:lang w:val="en-GB"/>
              </w:rPr>
            </w:pPr>
            <w:r w:rsidRPr="005A6FB1">
              <w:rPr>
                <w:rFonts w:eastAsia="Calibri" w:cs="Times New Roman"/>
                <w:sz w:val="14"/>
                <w:szCs w:val="14"/>
                <w:lang w:val="en-GB"/>
              </w:rPr>
              <w:t>Experiment</w:t>
            </w:r>
          </w:p>
        </w:tc>
        <w:tc>
          <w:tcPr>
            <w:tcW w:w="1107" w:type="dxa"/>
            <w:tcBorders>
              <w:bottom w:val="double" w:sz="4" w:space="0" w:color="auto"/>
            </w:tcBorders>
          </w:tcPr>
          <w:p w14:paraId="16F7CECA" w14:textId="5DA439CF" w:rsidR="00165853" w:rsidRPr="005A6FB1" w:rsidRDefault="008447FB" w:rsidP="006813C0">
            <w:pPr>
              <w:jc w:val="center"/>
              <w:rPr>
                <w:rFonts w:eastAsia="Calibri" w:cs="Times New Roman"/>
                <w:sz w:val="14"/>
                <w:szCs w:val="14"/>
                <w:lang w:val="en-GB"/>
              </w:rPr>
            </w:pPr>
            <w:r w:rsidRPr="008E7491">
              <w:rPr>
                <w:rFonts w:cstheme="minorHAnsi"/>
                <w:b/>
                <w:bCs/>
                <w:sz w:val="14"/>
                <w:szCs w:val="14"/>
                <w:lang w:val="en-GB"/>
              </w:rPr>
              <w:t>TG</w:t>
            </w:r>
            <w:r w:rsidRPr="008E7491">
              <w:rPr>
                <w:rFonts w:cstheme="minorHAnsi"/>
                <w:b/>
                <w:bCs/>
                <w:sz w:val="14"/>
                <w:szCs w:val="14"/>
                <w:vertAlign w:val="superscript"/>
                <w:lang w:val="en-GB"/>
              </w:rPr>
              <w:t>–</w:t>
            </w:r>
            <w:r w:rsidRPr="008E7491">
              <w:rPr>
                <w:rFonts w:cstheme="minorHAnsi"/>
                <w:b/>
                <w:bCs/>
                <w:sz w:val="14"/>
                <w:szCs w:val="14"/>
                <w:lang w:val="en-GB"/>
              </w:rPr>
              <w:t>T</w:t>
            </w:r>
            <w:r w:rsidRPr="002C70A2">
              <w:rPr>
                <w:rFonts w:cstheme="minorHAnsi"/>
                <w:b/>
                <w:bCs/>
                <w:sz w:val="14"/>
                <w:szCs w:val="14"/>
              </w:rPr>
              <w:sym w:font="Symbol" w:char="F0AF"/>
            </w:r>
          </w:p>
        </w:tc>
      </w:tr>
      <w:tr w:rsidR="005B13B1" w:rsidRPr="005A6FB1" w14:paraId="014FFDD5" w14:textId="77777777" w:rsidTr="006813C0">
        <w:trPr>
          <w:jc w:val="center"/>
        </w:trPr>
        <w:tc>
          <w:tcPr>
            <w:tcW w:w="1587" w:type="dxa"/>
            <w:tcBorders>
              <w:top w:val="double" w:sz="4" w:space="0" w:color="auto"/>
              <w:right w:val="single" w:sz="4" w:space="0" w:color="auto"/>
            </w:tcBorders>
          </w:tcPr>
          <w:p w14:paraId="0AF5606E" w14:textId="63A44B21" w:rsidR="005B13B1" w:rsidRPr="005A6FB1" w:rsidRDefault="005B13B1" w:rsidP="006813C0">
            <w:pPr>
              <w:jc w:val="both"/>
              <w:rPr>
                <w:rFonts w:eastAsia="Calibri" w:cs="Times New Roman"/>
                <w:b/>
                <w:sz w:val="14"/>
                <w:szCs w:val="14"/>
                <w:lang w:val="en-GB"/>
              </w:rPr>
            </w:pPr>
            <w:r w:rsidRPr="005A6FB1">
              <w:rPr>
                <w:rFonts w:eastAsia="Calibri" w:cs="Times New Roman"/>
                <w:b/>
                <w:i/>
                <w:sz w:val="14"/>
                <w:szCs w:val="14"/>
                <w:lang w:val="en-GB"/>
              </w:rPr>
              <w:t>A</w:t>
            </w:r>
            <w:r w:rsidRPr="005A6FB1">
              <w:rPr>
                <w:rFonts w:eastAsia="Calibri" w:cs="Times New Roman"/>
                <w:b/>
                <w:sz w:val="14"/>
                <w:szCs w:val="14"/>
                <w:lang w:val="en-GB"/>
              </w:rPr>
              <w:t xml:space="preserve"> </w:t>
            </w:r>
            <w:r w:rsidR="0052207E">
              <w:rPr>
                <w:rFonts w:eastAsia="Calibri" w:cs="Times New Roman"/>
                <w:b/>
                <w:sz w:val="14"/>
                <w:szCs w:val="14"/>
                <w:lang w:val="en-GB"/>
              </w:rPr>
              <w:t>[</w:t>
            </w:r>
            <w:r w:rsidRPr="005A6FB1">
              <w:rPr>
                <w:rFonts w:eastAsia="Calibri" w:cs="Times New Roman"/>
                <w:b/>
                <w:sz w:val="14"/>
                <w:szCs w:val="14"/>
                <w:lang w:val="en-GB"/>
              </w:rPr>
              <w:t>MHz</w:t>
            </w:r>
            <w:r w:rsidR="0052207E">
              <w:rPr>
                <w:rFonts w:eastAsia="Calibri" w:cs="Times New Roman"/>
                <w:b/>
                <w:sz w:val="14"/>
                <w:szCs w:val="14"/>
                <w:lang w:val="en-GB"/>
              </w:rPr>
              <w:t>]</w:t>
            </w:r>
          </w:p>
        </w:tc>
        <w:tc>
          <w:tcPr>
            <w:tcW w:w="1320" w:type="dxa"/>
            <w:tcBorders>
              <w:top w:val="double" w:sz="4" w:space="0" w:color="auto"/>
              <w:left w:val="single" w:sz="4" w:space="0" w:color="auto"/>
            </w:tcBorders>
          </w:tcPr>
          <w:p w14:paraId="02811343" w14:textId="45A3CFAB" w:rsidR="005B13B1" w:rsidRPr="005A6FB1" w:rsidRDefault="005B13B1" w:rsidP="006813C0">
            <w:pPr>
              <w:pStyle w:val="RSCT03TableBody"/>
              <w:rPr>
                <w:rFonts w:eastAsia="Calibri"/>
                <w:sz w:val="14"/>
                <w:szCs w:val="14"/>
                <w:lang w:val="en-GB"/>
              </w:rPr>
            </w:pPr>
            <w:r w:rsidRPr="005A6FB1">
              <w:rPr>
                <w:rFonts w:eastAsia="Calibri"/>
                <w:sz w:val="14"/>
                <w:szCs w:val="14"/>
                <w:lang w:val="en-GB"/>
              </w:rPr>
              <w:t>1831.7471(2)</w:t>
            </w:r>
            <w:r>
              <w:rPr>
                <w:rFonts w:eastAsia="Calibri"/>
                <w:sz w:val="14"/>
                <w:szCs w:val="14"/>
                <w:vertAlign w:val="superscript"/>
                <w:lang w:val="en-GB"/>
              </w:rPr>
              <w:t>a</w:t>
            </w:r>
          </w:p>
        </w:tc>
        <w:tc>
          <w:tcPr>
            <w:tcW w:w="921" w:type="dxa"/>
            <w:tcBorders>
              <w:top w:val="double" w:sz="4" w:space="0" w:color="auto"/>
            </w:tcBorders>
          </w:tcPr>
          <w:p w14:paraId="2CCCA6C4" w14:textId="7B57BFAF" w:rsidR="005B13B1" w:rsidRPr="005B13B1" w:rsidRDefault="005B13B1" w:rsidP="006813C0">
            <w:pPr>
              <w:pStyle w:val="RSCT03TableBody"/>
              <w:rPr>
                <w:rFonts w:eastAsia="Calibri"/>
                <w:sz w:val="14"/>
                <w:szCs w:val="14"/>
                <w:lang w:val="en-GB"/>
              </w:rPr>
            </w:pPr>
            <w:r w:rsidRPr="00AD5946">
              <w:rPr>
                <w:rFonts w:eastAsia="Calibri"/>
                <w:sz w:val="14"/>
                <w:szCs w:val="14"/>
                <w:lang w:val="en-GB"/>
              </w:rPr>
              <w:t>18</w:t>
            </w:r>
            <w:r w:rsidR="008447FB">
              <w:rPr>
                <w:rFonts w:eastAsia="Calibri"/>
                <w:sz w:val="14"/>
                <w:szCs w:val="14"/>
                <w:lang w:val="en-GB"/>
              </w:rPr>
              <w:t>30</w:t>
            </w:r>
          </w:p>
        </w:tc>
        <w:tc>
          <w:tcPr>
            <w:tcW w:w="992" w:type="dxa"/>
            <w:tcBorders>
              <w:top w:val="double" w:sz="4" w:space="0" w:color="auto"/>
            </w:tcBorders>
          </w:tcPr>
          <w:p w14:paraId="4226743D" w14:textId="77777777" w:rsidR="005B13B1" w:rsidRPr="005A6FB1" w:rsidRDefault="005B13B1" w:rsidP="006813C0">
            <w:pPr>
              <w:pStyle w:val="RSCT03TableBody"/>
              <w:rPr>
                <w:rFonts w:eastAsia="Calibri"/>
                <w:sz w:val="14"/>
                <w:szCs w:val="14"/>
                <w:lang w:val="en-GB"/>
              </w:rPr>
            </w:pPr>
            <w:r w:rsidRPr="000206ED">
              <w:rPr>
                <w:rFonts w:eastAsia="Calibri"/>
                <w:sz w:val="14"/>
                <w:szCs w:val="14"/>
                <w:lang w:val="en-US"/>
              </w:rPr>
              <w:t>1988.596(3)</w:t>
            </w:r>
          </w:p>
        </w:tc>
        <w:tc>
          <w:tcPr>
            <w:tcW w:w="1060" w:type="dxa"/>
            <w:tcBorders>
              <w:top w:val="double" w:sz="4" w:space="0" w:color="auto"/>
            </w:tcBorders>
          </w:tcPr>
          <w:p w14:paraId="58461A21" w14:textId="488B5064" w:rsidR="005B13B1" w:rsidRPr="005B13B1" w:rsidRDefault="00A64531" w:rsidP="006813C0">
            <w:pPr>
              <w:pStyle w:val="RSCT03TableBody"/>
              <w:rPr>
                <w:rFonts w:eastAsia="Calibri"/>
                <w:sz w:val="14"/>
                <w:szCs w:val="14"/>
                <w:lang w:val="en-GB"/>
              </w:rPr>
            </w:pPr>
            <w:r w:rsidRPr="00AD5946">
              <w:rPr>
                <w:rFonts w:eastAsia="Calibri"/>
                <w:sz w:val="14"/>
                <w:szCs w:val="14"/>
                <w:lang w:val="en-GB"/>
              </w:rPr>
              <w:t>199</w:t>
            </w:r>
            <w:r w:rsidR="008447FB">
              <w:rPr>
                <w:rFonts w:eastAsia="Calibri"/>
                <w:sz w:val="14"/>
                <w:szCs w:val="14"/>
                <w:lang w:val="en-GB"/>
              </w:rPr>
              <w:t>7</w:t>
            </w:r>
          </w:p>
        </w:tc>
        <w:tc>
          <w:tcPr>
            <w:tcW w:w="1235" w:type="dxa"/>
            <w:tcBorders>
              <w:top w:val="double" w:sz="4" w:space="0" w:color="auto"/>
            </w:tcBorders>
          </w:tcPr>
          <w:p w14:paraId="14655941" w14:textId="77777777" w:rsidR="005B13B1" w:rsidRPr="005A6FB1" w:rsidRDefault="005B13B1" w:rsidP="006813C0">
            <w:pPr>
              <w:pStyle w:val="RSCT03TableBody"/>
              <w:rPr>
                <w:rFonts w:eastAsia="Calibri"/>
                <w:sz w:val="14"/>
                <w:szCs w:val="14"/>
                <w:lang w:val="en-GB"/>
              </w:rPr>
            </w:pPr>
            <w:r w:rsidRPr="005A6FB1">
              <w:rPr>
                <w:rFonts w:eastAsia="Calibri"/>
                <w:sz w:val="14"/>
                <w:szCs w:val="14"/>
                <w:lang w:val="en-GB"/>
              </w:rPr>
              <w:t>1509.466(3)</w:t>
            </w:r>
          </w:p>
        </w:tc>
        <w:tc>
          <w:tcPr>
            <w:tcW w:w="851" w:type="dxa"/>
            <w:tcBorders>
              <w:top w:val="double" w:sz="4" w:space="0" w:color="auto"/>
              <w:right w:val="single" w:sz="4" w:space="0" w:color="auto"/>
            </w:tcBorders>
          </w:tcPr>
          <w:p w14:paraId="0F1DD05C" w14:textId="2397E293" w:rsidR="005B13B1" w:rsidRPr="005A6FB1" w:rsidRDefault="005B13B1" w:rsidP="006813C0">
            <w:pPr>
              <w:pStyle w:val="RSCT03TableBody"/>
              <w:rPr>
                <w:rFonts w:eastAsia="Calibri"/>
                <w:sz w:val="14"/>
                <w:szCs w:val="14"/>
                <w:lang w:val="en-GB"/>
              </w:rPr>
            </w:pPr>
            <w:r w:rsidRPr="000206ED">
              <w:rPr>
                <w:rFonts w:eastAsia="Calibri"/>
                <w:sz w:val="14"/>
                <w:szCs w:val="14"/>
                <w:lang w:val="en-US"/>
              </w:rPr>
              <w:t>150</w:t>
            </w:r>
            <w:r w:rsidR="008447FB">
              <w:rPr>
                <w:rFonts w:eastAsia="Calibri"/>
                <w:sz w:val="14"/>
                <w:szCs w:val="14"/>
                <w:lang w:val="en-US"/>
              </w:rPr>
              <w:t>2</w:t>
            </w:r>
          </w:p>
        </w:tc>
        <w:tc>
          <w:tcPr>
            <w:tcW w:w="992" w:type="dxa"/>
            <w:tcBorders>
              <w:top w:val="double" w:sz="4" w:space="0" w:color="auto"/>
              <w:left w:val="single" w:sz="4" w:space="0" w:color="auto"/>
            </w:tcBorders>
          </w:tcPr>
          <w:p w14:paraId="05CF0050" w14:textId="77777777" w:rsidR="005B13B1" w:rsidRPr="005A6FB1" w:rsidRDefault="005B13B1" w:rsidP="006813C0">
            <w:pPr>
              <w:pStyle w:val="RSCT03TableBody"/>
              <w:rPr>
                <w:rFonts w:eastAsia="Calibri"/>
                <w:sz w:val="14"/>
                <w:szCs w:val="14"/>
                <w:lang w:val="en-GB"/>
              </w:rPr>
            </w:pPr>
            <w:r w:rsidRPr="000206ED">
              <w:rPr>
                <w:rFonts w:eastAsia="Calibri"/>
                <w:sz w:val="14"/>
                <w:szCs w:val="14"/>
                <w:lang w:val="en-US"/>
              </w:rPr>
              <w:t>1384.5107(1)</w:t>
            </w:r>
          </w:p>
        </w:tc>
        <w:tc>
          <w:tcPr>
            <w:tcW w:w="1107" w:type="dxa"/>
            <w:tcBorders>
              <w:top w:val="double" w:sz="4" w:space="0" w:color="auto"/>
            </w:tcBorders>
          </w:tcPr>
          <w:p w14:paraId="714BBAF3" w14:textId="530F100D" w:rsidR="005B13B1" w:rsidRPr="005B13B1" w:rsidRDefault="005B13B1" w:rsidP="006813C0">
            <w:pPr>
              <w:pStyle w:val="RSCT03TableBody"/>
              <w:rPr>
                <w:rFonts w:eastAsia="Calibri"/>
                <w:sz w:val="14"/>
                <w:szCs w:val="14"/>
                <w:lang w:val="en-GB"/>
              </w:rPr>
            </w:pPr>
            <w:r w:rsidRPr="00AD5946">
              <w:rPr>
                <w:rFonts w:eastAsia="Calibri"/>
                <w:sz w:val="14"/>
                <w:szCs w:val="14"/>
                <w:lang w:val="en-GB"/>
              </w:rPr>
              <w:t>1373</w:t>
            </w:r>
          </w:p>
        </w:tc>
      </w:tr>
      <w:tr w:rsidR="005B13B1" w:rsidRPr="005A6FB1" w14:paraId="311D6F2F" w14:textId="77777777" w:rsidTr="006813C0">
        <w:trPr>
          <w:jc w:val="center"/>
        </w:trPr>
        <w:tc>
          <w:tcPr>
            <w:tcW w:w="1587" w:type="dxa"/>
            <w:tcBorders>
              <w:right w:val="single" w:sz="4" w:space="0" w:color="auto"/>
            </w:tcBorders>
          </w:tcPr>
          <w:p w14:paraId="74C98A19" w14:textId="6F20B8CE" w:rsidR="005B13B1" w:rsidRPr="005A6FB1" w:rsidRDefault="005B13B1" w:rsidP="006813C0">
            <w:pPr>
              <w:jc w:val="both"/>
              <w:rPr>
                <w:rFonts w:eastAsia="Calibri" w:cs="Times New Roman"/>
                <w:b/>
                <w:sz w:val="14"/>
                <w:szCs w:val="14"/>
                <w:lang w:val="en-GB"/>
              </w:rPr>
            </w:pPr>
            <w:r w:rsidRPr="005A6FB1">
              <w:rPr>
                <w:rFonts w:eastAsia="Calibri" w:cs="Times New Roman"/>
                <w:b/>
                <w:i/>
                <w:sz w:val="14"/>
                <w:szCs w:val="14"/>
                <w:lang w:val="en-GB"/>
              </w:rPr>
              <w:t>B</w:t>
            </w:r>
            <w:r w:rsidRPr="005A6FB1">
              <w:rPr>
                <w:rFonts w:eastAsia="Calibri" w:cs="Times New Roman"/>
                <w:b/>
                <w:sz w:val="14"/>
                <w:szCs w:val="14"/>
                <w:lang w:val="en-GB"/>
              </w:rPr>
              <w:t xml:space="preserve"> </w:t>
            </w:r>
            <w:r w:rsidR="0052207E">
              <w:rPr>
                <w:rFonts w:eastAsia="Calibri" w:cs="Times New Roman"/>
                <w:b/>
                <w:sz w:val="14"/>
                <w:szCs w:val="14"/>
                <w:lang w:val="en-GB"/>
              </w:rPr>
              <w:t>[</w:t>
            </w:r>
            <w:r w:rsidRPr="005A6FB1">
              <w:rPr>
                <w:rFonts w:eastAsia="Calibri" w:cs="Times New Roman"/>
                <w:b/>
                <w:sz w:val="14"/>
                <w:szCs w:val="14"/>
                <w:lang w:val="en-GB"/>
              </w:rPr>
              <w:t>MHz</w:t>
            </w:r>
            <w:r w:rsidR="0052207E">
              <w:rPr>
                <w:rFonts w:eastAsia="Calibri" w:cs="Times New Roman"/>
                <w:b/>
                <w:sz w:val="14"/>
                <w:szCs w:val="14"/>
                <w:lang w:val="en-GB"/>
              </w:rPr>
              <w:t>]</w:t>
            </w:r>
          </w:p>
        </w:tc>
        <w:tc>
          <w:tcPr>
            <w:tcW w:w="1320" w:type="dxa"/>
            <w:tcBorders>
              <w:left w:val="single" w:sz="4" w:space="0" w:color="auto"/>
            </w:tcBorders>
          </w:tcPr>
          <w:p w14:paraId="72C3EA59" w14:textId="77777777" w:rsidR="005B13B1" w:rsidRPr="005A6FB1" w:rsidRDefault="005B13B1" w:rsidP="006813C0">
            <w:pPr>
              <w:pStyle w:val="RSCT03TableBody"/>
              <w:rPr>
                <w:rFonts w:eastAsia="Calibri"/>
                <w:sz w:val="14"/>
                <w:szCs w:val="14"/>
                <w:lang w:val="en-GB"/>
              </w:rPr>
            </w:pPr>
            <w:r w:rsidRPr="005A6FB1">
              <w:rPr>
                <w:rFonts w:eastAsia="Calibri"/>
                <w:sz w:val="14"/>
                <w:szCs w:val="14"/>
                <w:lang w:val="en-GB"/>
              </w:rPr>
              <w:t>282.57280(3)</w:t>
            </w:r>
          </w:p>
        </w:tc>
        <w:tc>
          <w:tcPr>
            <w:tcW w:w="921" w:type="dxa"/>
          </w:tcPr>
          <w:p w14:paraId="61025B15" w14:textId="6B4415FD" w:rsidR="005B13B1" w:rsidRPr="005B13B1" w:rsidRDefault="005B13B1" w:rsidP="006813C0">
            <w:pPr>
              <w:pStyle w:val="RSCT03TableBody"/>
              <w:rPr>
                <w:rFonts w:eastAsia="Calibri"/>
                <w:sz w:val="14"/>
                <w:szCs w:val="14"/>
                <w:lang w:val="en-GB"/>
              </w:rPr>
            </w:pPr>
            <w:r w:rsidRPr="00AD5946">
              <w:rPr>
                <w:rFonts w:eastAsia="Calibri"/>
                <w:sz w:val="14"/>
                <w:szCs w:val="14"/>
                <w:lang w:val="en-GB"/>
              </w:rPr>
              <w:t>28</w:t>
            </w:r>
            <w:r w:rsidR="008447FB">
              <w:rPr>
                <w:rFonts w:eastAsia="Calibri"/>
                <w:sz w:val="14"/>
                <w:szCs w:val="14"/>
                <w:lang w:val="en-GB"/>
              </w:rPr>
              <w:t>2</w:t>
            </w:r>
          </w:p>
        </w:tc>
        <w:tc>
          <w:tcPr>
            <w:tcW w:w="992" w:type="dxa"/>
          </w:tcPr>
          <w:p w14:paraId="326D0D1F" w14:textId="77777777" w:rsidR="005B13B1" w:rsidRPr="005A6FB1" w:rsidRDefault="005B13B1" w:rsidP="006813C0">
            <w:pPr>
              <w:pStyle w:val="RSCT03TableBody"/>
              <w:rPr>
                <w:rFonts w:eastAsia="Calibri"/>
                <w:sz w:val="14"/>
                <w:szCs w:val="14"/>
                <w:lang w:val="en-GB"/>
              </w:rPr>
            </w:pPr>
            <w:r w:rsidRPr="000206ED">
              <w:rPr>
                <w:rFonts w:eastAsia="Calibri"/>
                <w:sz w:val="14"/>
                <w:szCs w:val="14"/>
                <w:lang w:val="en-US"/>
              </w:rPr>
              <w:t>286.80516(9)</w:t>
            </w:r>
          </w:p>
        </w:tc>
        <w:tc>
          <w:tcPr>
            <w:tcW w:w="1060" w:type="dxa"/>
          </w:tcPr>
          <w:p w14:paraId="1C9D2599" w14:textId="1FB29A27" w:rsidR="005B13B1" w:rsidRPr="005B13B1" w:rsidRDefault="00A64531" w:rsidP="006813C0">
            <w:pPr>
              <w:pStyle w:val="RSCT03TableBody"/>
              <w:rPr>
                <w:rFonts w:eastAsia="Calibri"/>
                <w:sz w:val="14"/>
                <w:szCs w:val="14"/>
                <w:lang w:val="en-GB"/>
              </w:rPr>
            </w:pPr>
            <w:r w:rsidRPr="00AD5946">
              <w:rPr>
                <w:rFonts w:eastAsia="Calibri"/>
                <w:sz w:val="14"/>
                <w:szCs w:val="14"/>
                <w:lang w:val="en-GB"/>
              </w:rPr>
              <w:t>287</w:t>
            </w:r>
          </w:p>
        </w:tc>
        <w:tc>
          <w:tcPr>
            <w:tcW w:w="1235" w:type="dxa"/>
          </w:tcPr>
          <w:p w14:paraId="53B80F0F" w14:textId="77777777" w:rsidR="005B13B1" w:rsidRPr="005A6FB1" w:rsidRDefault="005B13B1" w:rsidP="006813C0">
            <w:pPr>
              <w:pStyle w:val="RSCT03TableBody"/>
              <w:rPr>
                <w:rFonts w:eastAsia="Calibri"/>
                <w:sz w:val="14"/>
                <w:szCs w:val="14"/>
                <w:lang w:val="en-GB"/>
              </w:rPr>
            </w:pPr>
            <w:r w:rsidRPr="005A6FB1">
              <w:rPr>
                <w:rFonts w:eastAsia="Calibri"/>
                <w:sz w:val="14"/>
                <w:szCs w:val="14"/>
                <w:lang w:val="en-GB"/>
              </w:rPr>
              <w:t>314.2755(1)</w:t>
            </w:r>
          </w:p>
        </w:tc>
        <w:tc>
          <w:tcPr>
            <w:tcW w:w="851" w:type="dxa"/>
            <w:tcBorders>
              <w:right w:val="single" w:sz="4" w:space="0" w:color="auto"/>
            </w:tcBorders>
          </w:tcPr>
          <w:p w14:paraId="5726A04B" w14:textId="21D09938" w:rsidR="005B13B1" w:rsidRPr="005A6FB1" w:rsidRDefault="005B13B1" w:rsidP="006813C0">
            <w:pPr>
              <w:pStyle w:val="RSCT03TableBody"/>
              <w:rPr>
                <w:rFonts w:eastAsia="Calibri"/>
                <w:sz w:val="14"/>
                <w:szCs w:val="14"/>
                <w:lang w:val="en-GB"/>
              </w:rPr>
            </w:pPr>
            <w:r w:rsidRPr="000206ED">
              <w:rPr>
                <w:rFonts w:eastAsia="Calibri"/>
                <w:sz w:val="14"/>
                <w:szCs w:val="14"/>
                <w:lang w:val="en-US"/>
              </w:rPr>
              <w:t>31</w:t>
            </w:r>
            <w:r w:rsidR="008447FB">
              <w:rPr>
                <w:rFonts w:eastAsia="Calibri"/>
                <w:sz w:val="14"/>
                <w:szCs w:val="14"/>
                <w:lang w:val="en-US"/>
              </w:rPr>
              <w:t>5</w:t>
            </w:r>
          </w:p>
        </w:tc>
        <w:tc>
          <w:tcPr>
            <w:tcW w:w="992" w:type="dxa"/>
            <w:tcBorders>
              <w:left w:val="single" w:sz="4" w:space="0" w:color="auto"/>
            </w:tcBorders>
          </w:tcPr>
          <w:p w14:paraId="7FE04205" w14:textId="77777777" w:rsidR="005B13B1" w:rsidRPr="005A6FB1" w:rsidRDefault="005B13B1" w:rsidP="006813C0">
            <w:pPr>
              <w:pStyle w:val="RSCT03TableBody"/>
              <w:rPr>
                <w:rFonts w:eastAsia="Calibri"/>
                <w:sz w:val="14"/>
                <w:szCs w:val="14"/>
                <w:lang w:val="en-GB"/>
              </w:rPr>
            </w:pPr>
            <w:r w:rsidRPr="000206ED">
              <w:rPr>
                <w:rFonts w:eastAsia="Calibri"/>
                <w:sz w:val="14"/>
                <w:szCs w:val="14"/>
                <w:lang w:val="en-US"/>
              </w:rPr>
              <w:t>292.04655(6)</w:t>
            </w:r>
          </w:p>
        </w:tc>
        <w:tc>
          <w:tcPr>
            <w:tcW w:w="1107" w:type="dxa"/>
          </w:tcPr>
          <w:p w14:paraId="5951C5C8" w14:textId="4B9D3C30" w:rsidR="005B13B1" w:rsidRPr="005B13B1" w:rsidRDefault="005B13B1" w:rsidP="006813C0">
            <w:pPr>
              <w:pStyle w:val="RSCT03TableBody"/>
              <w:rPr>
                <w:rFonts w:eastAsia="Calibri"/>
                <w:sz w:val="14"/>
                <w:szCs w:val="14"/>
                <w:lang w:val="en-GB"/>
              </w:rPr>
            </w:pPr>
            <w:r w:rsidRPr="00AD5946">
              <w:rPr>
                <w:rFonts w:eastAsia="Calibri"/>
                <w:sz w:val="14"/>
                <w:szCs w:val="14"/>
                <w:lang w:val="en-GB"/>
              </w:rPr>
              <w:t>29</w:t>
            </w:r>
            <w:r w:rsidR="008447FB">
              <w:rPr>
                <w:rFonts w:eastAsia="Calibri"/>
                <w:sz w:val="14"/>
                <w:szCs w:val="14"/>
                <w:lang w:val="en-GB"/>
              </w:rPr>
              <w:t>3</w:t>
            </w:r>
          </w:p>
        </w:tc>
      </w:tr>
      <w:tr w:rsidR="005B13B1" w:rsidRPr="005A6FB1" w14:paraId="79772029" w14:textId="77777777" w:rsidTr="006813C0">
        <w:trPr>
          <w:jc w:val="center"/>
        </w:trPr>
        <w:tc>
          <w:tcPr>
            <w:tcW w:w="1587" w:type="dxa"/>
            <w:tcBorders>
              <w:right w:val="single" w:sz="4" w:space="0" w:color="auto"/>
            </w:tcBorders>
          </w:tcPr>
          <w:p w14:paraId="513F3CA2" w14:textId="0103F607" w:rsidR="005B13B1" w:rsidRPr="005A6FB1" w:rsidRDefault="005B13B1" w:rsidP="006813C0">
            <w:pPr>
              <w:jc w:val="both"/>
              <w:rPr>
                <w:rFonts w:eastAsia="Calibri" w:cs="Times New Roman"/>
                <w:b/>
                <w:sz w:val="14"/>
                <w:szCs w:val="14"/>
                <w:lang w:val="en-GB"/>
              </w:rPr>
            </w:pPr>
            <w:r w:rsidRPr="005A6FB1">
              <w:rPr>
                <w:rFonts w:eastAsia="Calibri" w:cs="Times New Roman"/>
                <w:b/>
                <w:i/>
                <w:sz w:val="14"/>
                <w:szCs w:val="14"/>
                <w:lang w:val="en-GB"/>
              </w:rPr>
              <w:t>C</w:t>
            </w:r>
            <w:r w:rsidRPr="005A6FB1">
              <w:rPr>
                <w:rFonts w:eastAsia="Calibri" w:cs="Times New Roman"/>
                <w:b/>
                <w:sz w:val="14"/>
                <w:szCs w:val="14"/>
                <w:lang w:val="en-GB"/>
              </w:rPr>
              <w:t xml:space="preserve"> </w:t>
            </w:r>
            <w:r w:rsidR="0052207E">
              <w:rPr>
                <w:rFonts w:eastAsia="Calibri" w:cs="Times New Roman"/>
                <w:b/>
                <w:sz w:val="14"/>
                <w:szCs w:val="14"/>
                <w:lang w:val="en-GB"/>
              </w:rPr>
              <w:t>[</w:t>
            </w:r>
            <w:r w:rsidRPr="005A6FB1">
              <w:rPr>
                <w:rFonts w:eastAsia="Calibri" w:cs="Times New Roman"/>
                <w:b/>
                <w:sz w:val="14"/>
                <w:szCs w:val="14"/>
                <w:lang w:val="en-GB"/>
              </w:rPr>
              <w:t>MHz</w:t>
            </w:r>
            <w:r w:rsidR="0052207E">
              <w:rPr>
                <w:rFonts w:eastAsia="Calibri" w:cs="Times New Roman"/>
                <w:b/>
                <w:sz w:val="14"/>
                <w:szCs w:val="14"/>
                <w:lang w:val="en-GB"/>
              </w:rPr>
              <w:t>]</w:t>
            </w:r>
          </w:p>
        </w:tc>
        <w:tc>
          <w:tcPr>
            <w:tcW w:w="1320" w:type="dxa"/>
            <w:tcBorders>
              <w:left w:val="single" w:sz="4" w:space="0" w:color="auto"/>
            </w:tcBorders>
          </w:tcPr>
          <w:p w14:paraId="0205F589" w14:textId="77777777" w:rsidR="005B13B1" w:rsidRPr="005A6FB1" w:rsidRDefault="005B13B1" w:rsidP="006813C0">
            <w:pPr>
              <w:pStyle w:val="RSCT03TableBody"/>
              <w:rPr>
                <w:rFonts w:eastAsia="Calibri"/>
                <w:sz w:val="14"/>
                <w:szCs w:val="14"/>
                <w:lang w:val="en-GB"/>
              </w:rPr>
            </w:pPr>
            <w:r w:rsidRPr="005A6FB1">
              <w:rPr>
                <w:rFonts w:eastAsia="Calibri"/>
                <w:sz w:val="14"/>
                <w:szCs w:val="14"/>
                <w:lang w:val="en-GB"/>
              </w:rPr>
              <w:t>251.02606(2)</w:t>
            </w:r>
          </w:p>
        </w:tc>
        <w:tc>
          <w:tcPr>
            <w:tcW w:w="921" w:type="dxa"/>
          </w:tcPr>
          <w:p w14:paraId="39A944B6" w14:textId="246DDD32" w:rsidR="005B13B1" w:rsidRPr="005B13B1" w:rsidRDefault="005B13B1" w:rsidP="006813C0">
            <w:pPr>
              <w:pStyle w:val="RSCT03TableBody"/>
              <w:rPr>
                <w:rFonts w:eastAsia="Calibri"/>
                <w:sz w:val="14"/>
                <w:szCs w:val="14"/>
                <w:lang w:val="en-GB"/>
              </w:rPr>
            </w:pPr>
            <w:r w:rsidRPr="00AD5946">
              <w:rPr>
                <w:rFonts w:eastAsia="Calibri"/>
                <w:sz w:val="14"/>
                <w:szCs w:val="14"/>
                <w:lang w:val="en-GB"/>
              </w:rPr>
              <w:t>25</w:t>
            </w:r>
            <w:r w:rsidR="008447FB">
              <w:rPr>
                <w:rFonts w:eastAsia="Calibri"/>
                <w:sz w:val="14"/>
                <w:szCs w:val="14"/>
                <w:lang w:val="en-GB"/>
              </w:rPr>
              <w:t>1</w:t>
            </w:r>
          </w:p>
        </w:tc>
        <w:tc>
          <w:tcPr>
            <w:tcW w:w="992" w:type="dxa"/>
          </w:tcPr>
          <w:p w14:paraId="2DBDDFF3" w14:textId="77777777" w:rsidR="005B13B1" w:rsidRPr="005A6FB1" w:rsidRDefault="005B13B1" w:rsidP="006813C0">
            <w:pPr>
              <w:pStyle w:val="RSCT03TableBody"/>
              <w:rPr>
                <w:rFonts w:eastAsia="Calibri"/>
                <w:sz w:val="14"/>
                <w:szCs w:val="14"/>
                <w:lang w:val="en-GB"/>
              </w:rPr>
            </w:pPr>
            <w:r w:rsidRPr="000206ED">
              <w:rPr>
                <w:rFonts w:eastAsia="Calibri"/>
                <w:sz w:val="14"/>
                <w:szCs w:val="14"/>
                <w:lang w:val="en-US"/>
              </w:rPr>
              <w:t>265.83363(6)</w:t>
            </w:r>
          </w:p>
        </w:tc>
        <w:tc>
          <w:tcPr>
            <w:tcW w:w="1060" w:type="dxa"/>
          </w:tcPr>
          <w:p w14:paraId="684531FC" w14:textId="1CD8FAA5" w:rsidR="005B13B1" w:rsidRPr="005B13B1" w:rsidRDefault="00A64531" w:rsidP="006813C0">
            <w:pPr>
              <w:pStyle w:val="RSCT03TableBody"/>
              <w:rPr>
                <w:rFonts w:eastAsia="Calibri"/>
                <w:sz w:val="14"/>
                <w:szCs w:val="14"/>
                <w:lang w:val="en-GB"/>
              </w:rPr>
            </w:pPr>
            <w:r w:rsidRPr="00AD5946">
              <w:rPr>
                <w:rFonts w:eastAsia="Calibri"/>
                <w:sz w:val="14"/>
                <w:szCs w:val="14"/>
                <w:lang w:val="en-GB"/>
              </w:rPr>
              <w:t>26</w:t>
            </w:r>
            <w:r w:rsidR="008447FB">
              <w:rPr>
                <w:rFonts w:eastAsia="Calibri"/>
                <w:sz w:val="14"/>
                <w:szCs w:val="14"/>
                <w:lang w:val="en-GB"/>
              </w:rPr>
              <w:t>8</w:t>
            </w:r>
          </w:p>
        </w:tc>
        <w:tc>
          <w:tcPr>
            <w:tcW w:w="1235" w:type="dxa"/>
          </w:tcPr>
          <w:p w14:paraId="419B800A" w14:textId="77777777" w:rsidR="005B13B1" w:rsidRPr="005A6FB1" w:rsidRDefault="005B13B1" w:rsidP="006813C0">
            <w:pPr>
              <w:pStyle w:val="RSCT03TableBody"/>
              <w:rPr>
                <w:rFonts w:eastAsia="Calibri"/>
                <w:sz w:val="14"/>
                <w:szCs w:val="14"/>
                <w:lang w:val="en-GB"/>
              </w:rPr>
            </w:pPr>
            <w:r w:rsidRPr="005A6FB1">
              <w:rPr>
                <w:rFonts w:eastAsia="Calibri"/>
                <w:sz w:val="14"/>
                <w:szCs w:val="14"/>
                <w:lang w:val="en-GB"/>
              </w:rPr>
              <w:t>276.27507(8)</w:t>
            </w:r>
          </w:p>
        </w:tc>
        <w:tc>
          <w:tcPr>
            <w:tcW w:w="851" w:type="dxa"/>
            <w:tcBorders>
              <w:right w:val="single" w:sz="4" w:space="0" w:color="auto"/>
            </w:tcBorders>
          </w:tcPr>
          <w:p w14:paraId="058BE444" w14:textId="66529531" w:rsidR="005B13B1" w:rsidRPr="005A6FB1" w:rsidRDefault="005B13B1" w:rsidP="006813C0">
            <w:pPr>
              <w:pStyle w:val="RSCT03TableBody"/>
              <w:rPr>
                <w:rFonts w:eastAsia="Calibri"/>
                <w:sz w:val="14"/>
                <w:szCs w:val="14"/>
                <w:lang w:val="en-GB"/>
              </w:rPr>
            </w:pPr>
            <w:r w:rsidRPr="000206ED">
              <w:rPr>
                <w:rFonts w:eastAsia="Calibri"/>
                <w:sz w:val="14"/>
                <w:szCs w:val="14"/>
                <w:lang w:val="en-US"/>
              </w:rPr>
              <w:t>276</w:t>
            </w:r>
          </w:p>
        </w:tc>
        <w:tc>
          <w:tcPr>
            <w:tcW w:w="992" w:type="dxa"/>
            <w:tcBorders>
              <w:left w:val="single" w:sz="4" w:space="0" w:color="auto"/>
            </w:tcBorders>
          </w:tcPr>
          <w:p w14:paraId="62C0B601" w14:textId="77777777" w:rsidR="005B13B1" w:rsidRPr="005A6FB1" w:rsidRDefault="005B13B1" w:rsidP="006813C0">
            <w:pPr>
              <w:pStyle w:val="RSCT03TableBody"/>
              <w:rPr>
                <w:rFonts w:eastAsia="Calibri"/>
                <w:sz w:val="14"/>
                <w:szCs w:val="14"/>
                <w:lang w:val="en-GB"/>
              </w:rPr>
            </w:pPr>
            <w:r w:rsidRPr="000206ED">
              <w:rPr>
                <w:rFonts w:eastAsia="Calibri"/>
                <w:sz w:val="14"/>
                <w:szCs w:val="14"/>
                <w:lang w:val="en-US"/>
              </w:rPr>
              <w:t>246.75153(2)</w:t>
            </w:r>
          </w:p>
        </w:tc>
        <w:tc>
          <w:tcPr>
            <w:tcW w:w="1107" w:type="dxa"/>
          </w:tcPr>
          <w:p w14:paraId="16133223" w14:textId="50469D2E" w:rsidR="005B13B1" w:rsidRPr="005B13B1" w:rsidRDefault="005B13B1" w:rsidP="006813C0">
            <w:pPr>
              <w:pStyle w:val="RSCT03TableBody"/>
              <w:rPr>
                <w:rFonts w:eastAsia="Calibri"/>
                <w:sz w:val="14"/>
                <w:szCs w:val="14"/>
                <w:lang w:val="en-GB"/>
              </w:rPr>
            </w:pPr>
            <w:r w:rsidRPr="00AD5946">
              <w:rPr>
                <w:rFonts w:eastAsia="Calibri"/>
                <w:sz w:val="14"/>
                <w:szCs w:val="14"/>
                <w:lang w:val="en-GB"/>
              </w:rPr>
              <w:t>24</w:t>
            </w:r>
            <w:r w:rsidR="008447FB">
              <w:rPr>
                <w:rFonts w:eastAsia="Calibri"/>
                <w:sz w:val="14"/>
                <w:szCs w:val="14"/>
                <w:lang w:val="en-GB"/>
              </w:rPr>
              <w:t>7</w:t>
            </w:r>
          </w:p>
        </w:tc>
      </w:tr>
      <w:tr w:rsidR="005B13B1" w:rsidRPr="005A6FB1" w14:paraId="76E67445" w14:textId="77777777" w:rsidTr="006813C0">
        <w:trPr>
          <w:jc w:val="center"/>
        </w:trPr>
        <w:tc>
          <w:tcPr>
            <w:tcW w:w="1587" w:type="dxa"/>
            <w:tcBorders>
              <w:right w:val="single" w:sz="4" w:space="0" w:color="auto"/>
            </w:tcBorders>
          </w:tcPr>
          <w:p w14:paraId="6A19AE9E" w14:textId="6B8015B3" w:rsidR="005B13B1" w:rsidRPr="005A6FB1" w:rsidRDefault="005B13B1" w:rsidP="006813C0">
            <w:pPr>
              <w:jc w:val="both"/>
              <w:rPr>
                <w:rFonts w:eastAsia="Calibri" w:cs="Times New Roman"/>
                <w:b/>
                <w:sz w:val="14"/>
                <w:szCs w:val="14"/>
                <w:lang w:val="en-GB"/>
              </w:rPr>
            </w:pPr>
            <w:proofErr w:type="spellStart"/>
            <w:r w:rsidRPr="005A6FB1">
              <w:rPr>
                <w:rFonts w:eastAsia="Calibri" w:cs="Times New Roman"/>
                <w:b/>
                <w:i/>
                <w:sz w:val="14"/>
                <w:szCs w:val="14"/>
                <w:lang w:val="en-GB"/>
              </w:rPr>
              <w:t>χ</w:t>
            </w:r>
            <w:r w:rsidRPr="005A6FB1">
              <w:rPr>
                <w:rFonts w:eastAsia="Calibri" w:cs="Times New Roman"/>
                <w:b/>
                <w:i/>
                <w:sz w:val="14"/>
                <w:szCs w:val="14"/>
                <w:vertAlign w:val="subscript"/>
                <w:lang w:val="en-GB"/>
              </w:rPr>
              <w:t>aa</w:t>
            </w:r>
            <w:proofErr w:type="spellEnd"/>
            <w:r w:rsidRPr="005A6FB1">
              <w:rPr>
                <w:rFonts w:eastAsia="Calibri" w:cs="Times New Roman"/>
                <w:b/>
                <w:sz w:val="14"/>
                <w:szCs w:val="14"/>
                <w:lang w:val="en-GB"/>
              </w:rPr>
              <w:t xml:space="preserve"> </w:t>
            </w:r>
            <w:r w:rsidR="0052207E" w:rsidRPr="005A6FB1">
              <w:rPr>
                <w:rFonts w:eastAsia="Calibri" w:cs="Times New Roman"/>
                <w:b/>
                <w:sz w:val="14"/>
                <w:szCs w:val="14"/>
                <w:lang w:val="en-GB"/>
              </w:rPr>
              <w:t>/</w:t>
            </w:r>
            <w:r w:rsidR="0052207E" w:rsidRPr="005A6FB1">
              <w:rPr>
                <w:rFonts w:eastAsia="Calibri" w:cs="Times New Roman"/>
                <w:b/>
                <w:i/>
                <w:sz w:val="14"/>
                <w:szCs w:val="14"/>
                <w:lang w:val="en-GB"/>
              </w:rPr>
              <w:t xml:space="preserve"> </w:t>
            </w:r>
            <w:r w:rsidRPr="005A6FB1">
              <w:rPr>
                <w:rFonts w:eastAsia="Calibri" w:cs="Times New Roman"/>
                <w:b/>
                <w:sz w:val="14"/>
                <w:szCs w:val="14"/>
                <w:lang w:val="en-GB"/>
              </w:rPr>
              <w:t>MHz</w:t>
            </w:r>
          </w:p>
        </w:tc>
        <w:tc>
          <w:tcPr>
            <w:tcW w:w="1320" w:type="dxa"/>
            <w:tcBorders>
              <w:left w:val="single" w:sz="4" w:space="0" w:color="auto"/>
            </w:tcBorders>
          </w:tcPr>
          <w:p w14:paraId="764CC8A0" w14:textId="1DFF1B9B"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2.320(6)</w:t>
            </w:r>
          </w:p>
        </w:tc>
        <w:tc>
          <w:tcPr>
            <w:tcW w:w="921" w:type="dxa"/>
          </w:tcPr>
          <w:p w14:paraId="7AB98B2C" w14:textId="1778237F" w:rsidR="005B13B1" w:rsidRPr="00B60E26" w:rsidRDefault="00B60E26" w:rsidP="006813C0">
            <w:pPr>
              <w:pStyle w:val="RSCT03TableBody"/>
              <w:rPr>
                <w:rFonts w:eastAsia="Calibri"/>
                <w:sz w:val="14"/>
                <w:szCs w:val="14"/>
                <w:lang w:val="en-GB"/>
              </w:rPr>
            </w:pPr>
            <w:r w:rsidRPr="00B60E26">
              <w:rPr>
                <w:rFonts w:eastAsia="Calibri"/>
                <w:sz w:val="14"/>
                <w:szCs w:val="14"/>
                <w:lang w:val="en-GB"/>
              </w:rPr>
              <w:t>2.5</w:t>
            </w:r>
          </w:p>
        </w:tc>
        <w:tc>
          <w:tcPr>
            <w:tcW w:w="992" w:type="dxa"/>
          </w:tcPr>
          <w:p w14:paraId="3B1D0A4D"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2.47(7)</w:t>
            </w:r>
          </w:p>
        </w:tc>
        <w:tc>
          <w:tcPr>
            <w:tcW w:w="1060" w:type="dxa"/>
          </w:tcPr>
          <w:p w14:paraId="6420F46D" w14:textId="6AA914F2" w:rsidR="005B13B1" w:rsidRPr="00222A96" w:rsidRDefault="00222A96" w:rsidP="006813C0">
            <w:pPr>
              <w:pStyle w:val="RSCT03TableBody"/>
              <w:rPr>
                <w:rFonts w:eastAsia="Calibri"/>
                <w:sz w:val="14"/>
                <w:szCs w:val="14"/>
                <w:lang w:val="en-GB"/>
              </w:rPr>
            </w:pPr>
            <w:r w:rsidRPr="00222A96">
              <w:rPr>
                <w:rFonts w:eastAsia="Calibri"/>
                <w:sz w:val="14"/>
                <w:szCs w:val="14"/>
                <w:lang w:val="en-GB"/>
              </w:rPr>
              <w:t>2.7</w:t>
            </w:r>
          </w:p>
        </w:tc>
        <w:tc>
          <w:tcPr>
            <w:tcW w:w="1235" w:type="dxa"/>
          </w:tcPr>
          <w:p w14:paraId="5F4DEC3D"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1.3(3)</w:t>
            </w:r>
          </w:p>
        </w:tc>
        <w:tc>
          <w:tcPr>
            <w:tcW w:w="851" w:type="dxa"/>
            <w:tcBorders>
              <w:right w:val="single" w:sz="4" w:space="0" w:color="auto"/>
            </w:tcBorders>
          </w:tcPr>
          <w:p w14:paraId="4B6CB68D" w14:textId="69C15BAB" w:rsidR="005B13B1" w:rsidRPr="00222A96" w:rsidRDefault="005B13B1" w:rsidP="006813C0">
            <w:pPr>
              <w:pStyle w:val="RSCT03TableBody"/>
              <w:rPr>
                <w:rFonts w:eastAsia="Calibri"/>
                <w:sz w:val="14"/>
                <w:szCs w:val="14"/>
                <w:lang w:val="en-GB"/>
              </w:rPr>
            </w:pPr>
            <w:r w:rsidRPr="00222A96">
              <w:rPr>
                <w:rFonts w:eastAsia="Calibri"/>
                <w:sz w:val="14"/>
                <w:szCs w:val="14"/>
                <w:lang w:val="en-GB"/>
              </w:rPr>
              <w:t>2</w:t>
            </w:r>
            <w:r w:rsidR="00222A96" w:rsidRPr="00222A96">
              <w:rPr>
                <w:rFonts w:eastAsia="Calibri"/>
                <w:sz w:val="14"/>
                <w:szCs w:val="14"/>
                <w:lang w:val="en-GB"/>
              </w:rPr>
              <w:t>.3</w:t>
            </w:r>
          </w:p>
        </w:tc>
        <w:tc>
          <w:tcPr>
            <w:tcW w:w="992" w:type="dxa"/>
            <w:tcBorders>
              <w:left w:val="single" w:sz="4" w:space="0" w:color="auto"/>
            </w:tcBorders>
          </w:tcPr>
          <w:p w14:paraId="24A4299F"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2.24(2)</w:t>
            </w:r>
          </w:p>
        </w:tc>
        <w:tc>
          <w:tcPr>
            <w:tcW w:w="1107" w:type="dxa"/>
          </w:tcPr>
          <w:p w14:paraId="48DD8FE7" w14:textId="764C9366" w:rsidR="005B13B1" w:rsidRPr="00222A96" w:rsidRDefault="008447FB" w:rsidP="006813C0">
            <w:pPr>
              <w:pStyle w:val="RSCT03TableBody"/>
              <w:rPr>
                <w:rFonts w:eastAsia="Calibri"/>
                <w:sz w:val="14"/>
                <w:szCs w:val="14"/>
                <w:lang w:val="en-GB"/>
              </w:rPr>
            </w:pPr>
            <w:r w:rsidRPr="00222A96">
              <w:rPr>
                <w:rFonts w:eastAsia="Calibri"/>
                <w:sz w:val="14"/>
                <w:szCs w:val="14"/>
                <w:lang w:val="en-GB"/>
              </w:rPr>
              <w:t>2</w:t>
            </w:r>
            <w:r w:rsidR="00222A96" w:rsidRPr="00222A96">
              <w:rPr>
                <w:rFonts w:eastAsia="Calibri"/>
                <w:sz w:val="14"/>
                <w:szCs w:val="14"/>
                <w:lang w:val="en-GB"/>
              </w:rPr>
              <w:t>.5</w:t>
            </w:r>
          </w:p>
        </w:tc>
      </w:tr>
      <w:tr w:rsidR="005B13B1" w:rsidRPr="005A6FB1" w14:paraId="09787790" w14:textId="77777777" w:rsidTr="006813C0">
        <w:trPr>
          <w:jc w:val="center"/>
        </w:trPr>
        <w:tc>
          <w:tcPr>
            <w:tcW w:w="1587" w:type="dxa"/>
            <w:tcBorders>
              <w:right w:val="single" w:sz="4" w:space="0" w:color="auto"/>
            </w:tcBorders>
          </w:tcPr>
          <w:p w14:paraId="020775BA" w14:textId="77777777" w:rsidR="005B13B1" w:rsidRPr="005A6FB1" w:rsidRDefault="005B13B1" w:rsidP="006813C0">
            <w:pPr>
              <w:jc w:val="both"/>
              <w:rPr>
                <w:rFonts w:eastAsia="Calibri" w:cs="Times New Roman"/>
                <w:b/>
                <w:sz w:val="14"/>
                <w:szCs w:val="14"/>
                <w:lang w:val="en-GB"/>
              </w:rPr>
            </w:pPr>
            <w:proofErr w:type="spellStart"/>
            <w:r w:rsidRPr="005A6FB1">
              <w:rPr>
                <w:rFonts w:eastAsia="Calibri" w:cs="Times New Roman"/>
                <w:b/>
                <w:i/>
                <w:sz w:val="14"/>
                <w:szCs w:val="14"/>
                <w:lang w:val="en-GB"/>
              </w:rPr>
              <w:t>χ</w:t>
            </w:r>
            <w:r w:rsidRPr="005A6FB1">
              <w:rPr>
                <w:rFonts w:eastAsia="Calibri" w:cs="Times New Roman"/>
                <w:b/>
                <w:i/>
                <w:sz w:val="14"/>
                <w:szCs w:val="14"/>
                <w:vertAlign w:val="subscript"/>
                <w:lang w:val="en-GB"/>
              </w:rPr>
              <w:t>bb</w:t>
            </w:r>
            <w:proofErr w:type="spellEnd"/>
            <w:r w:rsidRPr="005A6FB1">
              <w:rPr>
                <w:rFonts w:eastAsia="Calibri" w:cs="Times New Roman"/>
                <w:b/>
                <w:i/>
                <w:sz w:val="14"/>
                <w:szCs w:val="14"/>
                <w:vertAlign w:val="subscript"/>
                <w:lang w:val="en-GB"/>
              </w:rPr>
              <w:t xml:space="preserve"> </w:t>
            </w:r>
            <w:r w:rsidRPr="005A6FB1">
              <w:rPr>
                <w:rFonts w:eastAsia="Calibri" w:cs="Times New Roman"/>
                <w:b/>
                <w:sz w:val="14"/>
                <w:szCs w:val="14"/>
                <w:lang w:val="en-GB"/>
              </w:rPr>
              <w:t>/ MHz</w:t>
            </w:r>
          </w:p>
        </w:tc>
        <w:tc>
          <w:tcPr>
            <w:tcW w:w="1320" w:type="dxa"/>
            <w:tcBorders>
              <w:left w:val="single" w:sz="4" w:space="0" w:color="auto"/>
            </w:tcBorders>
          </w:tcPr>
          <w:p w14:paraId="733C2161"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1.818(5)</w:t>
            </w:r>
          </w:p>
        </w:tc>
        <w:tc>
          <w:tcPr>
            <w:tcW w:w="921" w:type="dxa"/>
          </w:tcPr>
          <w:p w14:paraId="64D98B03" w14:textId="5D1297A4" w:rsidR="005B13B1" w:rsidRPr="00B60E26" w:rsidRDefault="00B60E26" w:rsidP="006813C0">
            <w:pPr>
              <w:pStyle w:val="RSCT03TableBody"/>
              <w:rPr>
                <w:rFonts w:eastAsia="Calibri"/>
                <w:sz w:val="14"/>
                <w:szCs w:val="14"/>
                <w:lang w:val="en-GB"/>
              </w:rPr>
            </w:pPr>
            <w:r w:rsidRPr="00B60E26">
              <w:rPr>
                <w:rFonts w:eastAsia="Calibri"/>
                <w:sz w:val="14"/>
                <w:szCs w:val="14"/>
                <w:lang w:val="en-GB"/>
              </w:rPr>
              <w:t>1.6</w:t>
            </w:r>
          </w:p>
        </w:tc>
        <w:tc>
          <w:tcPr>
            <w:tcW w:w="992" w:type="dxa"/>
          </w:tcPr>
          <w:p w14:paraId="08B6DDEA"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1.18(4)</w:t>
            </w:r>
          </w:p>
        </w:tc>
        <w:tc>
          <w:tcPr>
            <w:tcW w:w="1060" w:type="dxa"/>
          </w:tcPr>
          <w:p w14:paraId="6A6C1C18" w14:textId="73956D5D" w:rsidR="005B13B1" w:rsidRPr="00222A96" w:rsidRDefault="00A64531" w:rsidP="006813C0">
            <w:pPr>
              <w:pStyle w:val="RSCT03TableBody"/>
              <w:rPr>
                <w:rFonts w:eastAsia="Calibri"/>
                <w:sz w:val="14"/>
                <w:szCs w:val="14"/>
                <w:lang w:val="en-GB"/>
              </w:rPr>
            </w:pPr>
            <w:r w:rsidRPr="00222A96">
              <w:rPr>
                <w:rFonts w:eastAsia="Calibri"/>
                <w:sz w:val="14"/>
                <w:szCs w:val="14"/>
                <w:lang w:val="en-GB"/>
              </w:rPr>
              <w:t>1</w:t>
            </w:r>
            <w:r w:rsidR="00222A96" w:rsidRPr="00222A96">
              <w:rPr>
                <w:rFonts w:eastAsia="Calibri"/>
                <w:sz w:val="14"/>
                <w:szCs w:val="14"/>
                <w:lang w:val="en-GB"/>
              </w:rPr>
              <w:t>.1</w:t>
            </w:r>
          </w:p>
        </w:tc>
        <w:tc>
          <w:tcPr>
            <w:tcW w:w="1235" w:type="dxa"/>
          </w:tcPr>
          <w:p w14:paraId="507EA680"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2.4(2)</w:t>
            </w:r>
          </w:p>
        </w:tc>
        <w:tc>
          <w:tcPr>
            <w:tcW w:w="851" w:type="dxa"/>
            <w:tcBorders>
              <w:right w:val="single" w:sz="4" w:space="0" w:color="auto"/>
            </w:tcBorders>
          </w:tcPr>
          <w:p w14:paraId="25C657EA" w14:textId="39E6945A" w:rsidR="005B13B1" w:rsidRPr="00222A96" w:rsidRDefault="005B13B1" w:rsidP="006813C0">
            <w:pPr>
              <w:pStyle w:val="RSCT03TableBody"/>
              <w:rPr>
                <w:rFonts w:eastAsia="Calibri"/>
                <w:sz w:val="14"/>
                <w:szCs w:val="14"/>
                <w:lang w:val="en-GB"/>
              </w:rPr>
            </w:pPr>
            <w:r w:rsidRPr="00222A96">
              <w:rPr>
                <w:rFonts w:eastAsia="Calibri"/>
                <w:sz w:val="14"/>
                <w:szCs w:val="14"/>
                <w:lang w:val="en-GB"/>
              </w:rPr>
              <w:t>2</w:t>
            </w:r>
            <w:r w:rsidR="00222A96" w:rsidRPr="00222A96">
              <w:rPr>
                <w:rFonts w:eastAsia="Calibri"/>
                <w:sz w:val="14"/>
                <w:szCs w:val="14"/>
                <w:lang w:val="en-GB"/>
              </w:rPr>
              <w:t>.0</w:t>
            </w:r>
          </w:p>
        </w:tc>
        <w:tc>
          <w:tcPr>
            <w:tcW w:w="992" w:type="dxa"/>
            <w:tcBorders>
              <w:left w:val="single" w:sz="4" w:space="0" w:color="auto"/>
            </w:tcBorders>
          </w:tcPr>
          <w:p w14:paraId="45277690"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2.01(2)</w:t>
            </w:r>
          </w:p>
        </w:tc>
        <w:tc>
          <w:tcPr>
            <w:tcW w:w="1107" w:type="dxa"/>
          </w:tcPr>
          <w:p w14:paraId="15FC41E4" w14:textId="4E49229A" w:rsidR="005B13B1" w:rsidRPr="00222A96" w:rsidRDefault="00222A96" w:rsidP="006813C0">
            <w:pPr>
              <w:pStyle w:val="RSCT03TableBody"/>
              <w:rPr>
                <w:rFonts w:eastAsia="Calibri"/>
                <w:sz w:val="14"/>
                <w:szCs w:val="14"/>
                <w:lang w:val="en-GB"/>
              </w:rPr>
            </w:pPr>
            <w:r w:rsidRPr="00222A96">
              <w:rPr>
                <w:rFonts w:eastAsia="Calibri"/>
                <w:sz w:val="14"/>
                <w:szCs w:val="14"/>
                <w:lang w:val="en-GB"/>
              </w:rPr>
              <w:t>1.5</w:t>
            </w:r>
          </w:p>
        </w:tc>
      </w:tr>
      <w:tr w:rsidR="005B13B1" w:rsidRPr="005A6FB1" w14:paraId="37713272" w14:textId="77777777" w:rsidTr="006813C0">
        <w:trPr>
          <w:jc w:val="center"/>
        </w:trPr>
        <w:tc>
          <w:tcPr>
            <w:tcW w:w="1587" w:type="dxa"/>
            <w:tcBorders>
              <w:right w:val="single" w:sz="4" w:space="0" w:color="auto"/>
            </w:tcBorders>
          </w:tcPr>
          <w:p w14:paraId="6D8F7779" w14:textId="07CCC143" w:rsidR="005B13B1" w:rsidRPr="005A6FB1" w:rsidRDefault="005B13B1" w:rsidP="006813C0">
            <w:pPr>
              <w:jc w:val="both"/>
              <w:rPr>
                <w:rFonts w:eastAsia="Calibri" w:cs="Times New Roman"/>
                <w:b/>
                <w:i/>
                <w:sz w:val="14"/>
                <w:szCs w:val="14"/>
                <w:lang w:val="en-GB"/>
              </w:rPr>
            </w:pPr>
            <w:proofErr w:type="spellStart"/>
            <w:r w:rsidRPr="005A6FB1">
              <w:rPr>
                <w:rFonts w:eastAsia="Calibri" w:cs="Times New Roman"/>
                <w:b/>
                <w:i/>
                <w:sz w:val="14"/>
                <w:szCs w:val="14"/>
                <w:lang w:val="en-GB"/>
              </w:rPr>
              <w:t>χ</w:t>
            </w:r>
            <w:r w:rsidRPr="005A6FB1">
              <w:rPr>
                <w:rFonts w:eastAsia="Calibri" w:cs="Times New Roman"/>
                <w:b/>
                <w:i/>
                <w:sz w:val="14"/>
                <w:szCs w:val="14"/>
                <w:vertAlign w:val="subscript"/>
                <w:lang w:val="en-GB"/>
              </w:rPr>
              <w:t>cc</w:t>
            </w:r>
            <w:proofErr w:type="spellEnd"/>
            <w:r w:rsidRPr="005A6FB1">
              <w:rPr>
                <w:rFonts w:eastAsia="Calibri" w:cs="Times New Roman"/>
                <w:b/>
                <w:i/>
                <w:sz w:val="14"/>
                <w:szCs w:val="14"/>
                <w:lang w:val="en-GB"/>
              </w:rPr>
              <w:t xml:space="preserve"> </w:t>
            </w:r>
            <w:r w:rsidR="0052207E" w:rsidRPr="005A6FB1">
              <w:rPr>
                <w:rFonts w:eastAsia="Calibri" w:cs="Times New Roman"/>
                <w:b/>
                <w:sz w:val="14"/>
                <w:szCs w:val="14"/>
                <w:lang w:val="en-GB"/>
              </w:rPr>
              <w:t>/</w:t>
            </w:r>
            <w:r w:rsidR="0052207E">
              <w:rPr>
                <w:rFonts w:eastAsia="Calibri" w:cs="Times New Roman"/>
                <w:b/>
                <w:i/>
                <w:sz w:val="14"/>
                <w:szCs w:val="14"/>
                <w:lang w:val="en-GB"/>
              </w:rPr>
              <w:t xml:space="preserve"> </w:t>
            </w:r>
            <w:r w:rsidRPr="00D6206A">
              <w:rPr>
                <w:rFonts w:eastAsia="Calibri" w:cs="Times New Roman"/>
                <w:b/>
                <w:sz w:val="14"/>
                <w:szCs w:val="14"/>
                <w:lang w:val="en-US"/>
              </w:rPr>
              <w:t>MHz</w:t>
            </w:r>
          </w:p>
        </w:tc>
        <w:tc>
          <w:tcPr>
            <w:tcW w:w="1320" w:type="dxa"/>
            <w:tcBorders>
              <w:left w:val="single" w:sz="4" w:space="0" w:color="auto"/>
            </w:tcBorders>
          </w:tcPr>
          <w:p w14:paraId="33E74495"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-4.128(5)</w:t>
            </w:r>
          </w:p>
        </w:tc>
        <w:tc>
          <w:tcPr>
            <w:tcW w:w="921" w:type="dxa"/>
          </w:tcPr>
          <w:p w14:paraId="4A3EEA0F" w14:textId="2D505635" w:rsidR="005B13B1" w:rsidRPr="00B60E26" w:rsidRDefault="005B13B1" w:rsidP="006813C0">
            <w:pPr>
              <w:pStyle w:val="RSCT03TableBody"/>
              <w:rPr>
                <w:rFonts w:eastAsia="Calibri"/>
                <w:sz w:val="14"/>
                <w:szCs w:val="14"/>
                <w:lang w:val="en-GB"/>
              </w:rPr>
            </w:pPr>
            <w:r w:rsidRPr="00B60E26">
              <w:rPr>
                <w:rFonts w:eastAsia="Calibri"/>
                <w:sz w:val="14"/>
                <w:szCs w:val="14"/>
                <w:lang w:val="en-GB"/>
              </w:rPr>
              <w:t>-4</w:t>
            </w:r>
            <w:r w:rsidR="00B60E26" w:rsidRPr="00B60E26">
              <w:rPr>
                <w:rFonts w:eastAsia="Calibri"/>
                <w:sz w:val="14"/>
                <w:szCs w:val="14"/>
                <w:lang w:val="en-GB"/>
              </w:rPr>
              <w:t>.1</w:t>
            </w:r>
          </w:p>
        </w:tc>
        <w:tc>
          <w:tcPr>
            <w:tcW w:w="992" w:type="dxa"/>
          </w:tcPr>
          <w:p w14:paraId="6AA62ACC"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-3.65(4)</w:t>
            </w:r>
          </w:p>
        </w:tc>
        <w:tc>
          <w:tcPr>
            <w:tcW w:w="1060" w:type="dxa"/>
          </w:tcPr>
          <w:p w14:paraId="03C4BCCA" w14:textId="57EAE789" w:rsidR="005B13B1" w:rsidRPr="00222A96" w:rsidRDefault="00A64531" w:rsidP="006813C0">
            <w:pPr>
              <w:pStyle w:val="RSCT03TableBody"/>
              <w:rPr>
                <w:rFonts w:eastAsia="Calibri"/>
                <w:sz w:val="14"/>
                <w:szCs w:val="14"/>
                <w:lang w:val="en-GB"/>
              </w:rPr>
            </w:pPr>
            <w:r w:rsidRPr="00222A96">
              <w:rPr>
                <w:rFonts w:eastAsia="Calibri"/>
                <w:sz w:val="14"/>
                <w:szCs w:val="14"/>
                <w:lang w:val="en-GB"/>
              </w:rPr>
              <w:t>-</w:t>
            </w:r>
            <w:r w:rsidR="00222A96" w:rsidRPr="00222A96">
              <w:rPr>
                <w:rFonts w:eastAsia="Calibri"/>
                <w:sz w:val="14"/>
                <w:szCs w:val="14"/>
                <w:lang w:val="en-GB"/>
              </w:rPr>
              <w:t>3.8</w:t>
            </w:r>
          </w:p>
        </w:tc>
        <w:tc>
          <w:tcPr>
            <w:tcW w:w="1235" w:type="dxa"/>
          </w:tcPr>
          <w:p w14:paraId="2D8B3B58"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-3.7(2)</w:t>
            </w:r>
          </w:p>
        </w:tc>
        <w:tc>
          <w:tcPr>
            <w:tcW w:w="851" w:type="dxa"/>
            <w:tcBorders>
              <w:right w:val="single" w:sz="4" w:space="0" w:color="auto"/>
            </w:tcBorders>
          </w:tcPr>
          <w:p w14:paraId="51706E04" w14:textId="5DD60361" w:rsidR="005B13B1" w:rsidRPr="00222A96" w:rsidRDefault="005B13B1" w:rsidP="006813C0">
            <w:pPr>
              <w:pStyle w:val="RSCT03TableBody"/>
              <w:rPr>
                <w:rFonts w:eastAsia="Calibri"/>
                <w:sz w:val="14"/>
                <w:szCs w:val="14"/>
                <w:lang w:val="en-GB"/>
              </w:rPr>
            </w:pPr>
            <w:r w:rsidRPr="00222A96">
              <w:rPr>
                <w:rFonts w:eastAsia="Calibri"/>
                <w:sz w:val="14"/>
                <w:szCs w:val="14"/>
                <w:lang w:val="en-GB"/>
              </w:rPr>
              <w:t>-4</w:t>
            </w:r>
            <w:r w:rsidR="00222A96" w:rsidRPr="00222A96">
              <w:rPr>
                <w:rFonts w:eastAsia="Calibri"/>
                <w:sz w:val="14"/>
                <w:szCs w:val="14"/>
                <w:lang w:val="en-GB"/>
              </w:rPr>
              <w:t>.3</w:t>
            </w:r>
          </w:p>
        </w:tc>
        <w:tc>
          <w:tcPr>
            <w:tcW w:w="992" w:type="dxa"/>
            <w:tcBorders>
              <w:left w:val="single" w:sz="4" w:space="0" w:color="auto"/>
            </w:tcBorders>
          </w:tcPr>
          <w:p w14:paraId="6139817E" w14:textId="77777777" w:rsidR="005B13B1" w:rsidRPr="005A6FB1" w:rsidRDefault="005B13B1" w:rsidP="006813C0">
            <w:pPr>
              <w:pStyle w:val="RSCT03TableBody"/>
              <w:rPr>
                <w:rFonts w:eastAsia="Calibri"/>
                <w:sz w:val="14"/>
                <w:szCs w:val="14"/>
                <w:lang w:val="en-GB"/>
              </w:rPr>
            </w:pPr>
            <w:r w:rsidRPr="005A6FB1">
              <w:rPr>
                <w:rFonts w:ascii="Calibri" w:eastAsia="Calibri" w:hAnsi="Calibri"/>
                <w:sz w:val="14"/>
                <w:szCs w:val="14"/>
                <w:lang w:val="en-GB"/>
              </w:rPr>
              <w:t>-4.01(2)</w:t>
            </w:r>
          </w:p>
        </w:tc>
        <w:tc>
          <w:tcPr>
            <w:tcW w:w="1107" w:type="dxa"/>
          </w:tcPr>
          <w:p w14:paraId="7629AA25" w14:textId="66C13F9D" w:rsidR="005B13B1" w:rsidRPr="00222A96" w:rsidRDefault="005B13B1" w:rsidP="006813C0">
            <w:pPr>
              <w:pStyle w:val="RSCT03TableBody"/>
              <w:rPr>
                <w:rFonts w:eastAsia="Calibri"/>
                <w:sz w:val="14"/>
                <w:szCs w:val="14"/>
                <w:lang w:val="en-GB"/>
              </w:rPr>
            </w:pPr>
            <w:r w:rsidRPr="00222A96">
              <w:rPr>
                <w:rFonts w:eastAsia="Calibri"/>
                <w:sz w:val="14"/>
                <w:szCs w:val="14"/>
                <w:lang w:val="en-GB"/>
              </w:rPr>
              <w:t>-4</w:t>
            </w:r>
            <w:r w:rsidR="00222A96" w:rsidRPr="00222A96">
              <w:rPr>
                <w:rFonts w:eastAsia="Calibri"/>
                <w:sz w:val="14"/>
                <w:szCs w:val="14"/>
                <w:lang w:val="en-GB"/>
              </w:rPr>
              <w:t>.0</w:t>
            </w:r>
          </w:p>
        </w:tc>
      </w:tr>
      <w:tr w:rsidR="00165853" w:rsidRPr="008447FB" w14:paraId="0C3EF72D" w14:textId="77777777" w:rsidTr="006813C0">
        <w:trPr>
          <w:jc w:val="center"/>
        </w:trPr>
        <w:tc>
          <w:tcPr>
            <w:tcW w:w="1587" w:type="dxa"/>
            <w:tcBorders>
              <w:right w:val="single" w:sz="4" w:space="0" w:color="auto"/>
            </w:tcBorders>
          </w:tcPr>
          <w:p w14:paraId="0CA91390" w14:textId="77777777" w:rsidR="00165853" w:rsidRPr="008447FB" w:rsidRDefault="00165853" w:rsidP="006813C0">
            <w:pPr>
              <w:jc w:val="both"/>
              <w:rPr>
                <w:rFonts w:eastAsia="Calibri" w:cs="Times New Roman"/>
                <w:b/>
                <w:i/>
                <w:sz w:val="14"/>
                <w:szCs w:val="14"/>
                <w:vertAlign w:val="superscript"/>
                <w:lang w:val="en-GB"/>
              </w:rPr>
            </w:pPr>
            <w:r w:rsidRPr="008447FB">
              <w:rPr>
                <w:rFonts w:eastAsia="Calibri" w:cs="Times New Roman"/>
                <w:b/>
                <w:sz w:val="14"/>
                <w:szCs w:val="14"/>
              </w:rPr>
              <w:sym w:font="Symbol" w:char="F044"/>
            </w:r>
            <w:r w:rsidRPr="008447FB">
              <w:rPr>
                <w:b/>
                <w:i/>
                <w:sz w:val="14"/>
                <w:szCs w:val="14"/>
                <w:lang w:val="en-US"/>
              </w:rPr>
              <w:t>E</w:t>
            </w:r>
            <w:r w:rsidRPr="008447FB">
              <w:rPr>
                <w:b/>
                <w:sz w:val="14"/>
                <w:szCs w:val="14"/>
                <w:vertAlign w:val="subscript"/>
                <w:lang w:val="en-US"/>
              </w:rPr>
              <w:t>0</w:t>
            </w:r>
            <w:r w:rsidRPr="008447FB">
              <w:rPr>
                <w:b/>
                <w:sz w:val="14"/>
                <w:szCs w:val="14"/>
                <w:lang w:val="en-US"/>
              </w:rPr>
              <w:t xml:space="preserve"> </w:t>
            </w:r>
            <w:r w:rsidRPr="008447FB">
              <w:rPr>
                <w:b/>
                <w:sz w:val="14"/>
                <w:szCs w:val="14"/>
                <w:vertAlign w:val="superscript"/>
                <w:lang w:val="en-US"/>
              </w:rPr>
              <w:t>MP2</w:t>
            </w:r>
            <w:r w:rsidRPr="008447FB">
              <w:rPr>
                <w:b/>
                <w:sz w:val="14"/>
                <w:szCs w:val="14"/>
                <w:lang w:val="en-US"/>
              </w:rPr>
              <w:t>/kJ·mol</w:t>
            </w:r>
            <w:r w:rsidRPr="008447FB">
              <w:rPr>
                <w:b/>
                <w:sz w:val="14"/>
                <w:szCs w:val="14"/>
                <w:vertAlign w:val="superscript"/>
                <w:lang w:val="en-US"/>
              </w:rPr>
              <w:t>-1</w:t>
            </w:r>
          </w:p>
        </w:tc>
        <w:tc>
          <w:tcPr>
            <w:tcW w:w="1320" w:type="dxa"/>
            <w:tcBorders>
              <w:left w:val="single" w:sz="4" w:space="0" w:color="auto"/>
            </w:tcBorders>
          </w:tcPr>
          <w:p w14:paraId="4D602E1D" w14:textId="77777777" w:rsidR="00165853" w:rsidRPr="008447FB" w:rsidRDefault="00165853" w:rsidP="006813C0">
            <w:pPr>
              <w:pStyle w:val="RSCT03TableBody"/>
              <w:rPr>
                <w:rFonts w:eastAsia="Calibri"/>
                <w:sz w:val="14"/>
                <w:szCs w:val="14"/>
                <w:lang w:val="en-GB"/>
              </w:rPr>
            </w:pPr>
          </w:p>
        </w:tc>
        <w:tc>
          <w:tcPr>
            <w:tcW w:w="921" w:type="dxa"/>
          </w:tcPr>
          <w:p w14:paraId="7DD5EE37" w14:textId="42CDC97F" w:rsidR="00165853" w:rsidRPr="008447FB" w:rsidRDefault="00165853" w:rsidP="006813C0">
            <w:pPr>
              <w:pStyle w:val="RSCT03TableBody"/>
              <w:rPr>
                <w:rFonts w:eastAsia="Calibri"/>
                <w:sz w:val="14"/>
                <w:szCs w:val="14"/>
                <w:lang w:val="en-GB"/>
              </w:rPr>
            </w:pPr>
            <w:r w:rsidRPr="008447FB">
              <w:rPr>
                <w:sz w:val="14"/>
                <w:szCs w:val="14"/>
                <w:lang w:val="en-US"/>
              </w:rPr>
              <w:t>2.0</w:t>
            </w:r>
          </w:p>
        </w:tc>
        <w:tc>
          <w:tcPr>
            <w:tcW w:w="992" w:type="dxa"/>
          </w:tcPr>
          <w:p w14:paraId="1320B276" w14:textId="77777777" w:rsidR="00165853" w:rsidRPr="008447FB" w:rsidRDefault="00165853" w:rsidP="006813C0">
            <w:pPr>
              <w:pStyle w:val="RSCT03TableBody"/>
              <w:rPr>
                <w:rFonts w:eastAsia="Calibri"/>
                <w:sz w:val="14"/>
                <w:szCs w:val="14"/>
                <w:lang w:val="en-GB"/>
              </w:rPr>
            </w:pPr>
          </w:p>
        </w:tc>
        <w:tc>
          <w:tcPr>
            <w:tcW w:w="1060" w:type="dxa"/>
          </w:tcPr>
          <w:p w14:paraId="686B23B8" w14:textId="6BB7D54A" w:rsidR="00165853" w:rsidRPr="008447FB" w:rsidRDefault="00165853" w:rsidP="006813C0">
            <w:pPr>
              <w:pStyle w:val="RSCT03TableBody"/>
              <w:rPr>
                <w:rFonts w:eastAsia="Calibri"/>
                <w:sz w:val="14"/>
                <w:szCs w:val="14"/>
                <w:lang w:val="en-GB"/>
              </w:rPr>
            </w:pPr>
            <w:r w:rsidRPr="008447FB">
              <w:rPr>
                <w:sz w:val="14"/>
                <w:szCs w:val="14"/>
                <w:lang w:val="en-US"/>
              </w:rPr>
              <w:t>0.4</w:t>
            </w:r>
          </w:p>
        </w:tc>
        <w:tc>
          <w:tcPr>
            <w:tcW w:w="1235" w:type="dxa"/>
          </w:tcPr>
          <w:p w14:paraId="7146354A" w14:textId="77777777" w:rsidR="00165853" w:rsidRPr="008447FB" w:rsidRDefault="00165853" w:rsidP="006813C0">
            <w:pPr>
              <w:pStyle w:val="RSCT03TableBody"/>
              <w:rPr>
                <w:rFonts w:eastAsia="Calibri"/>
                <w:sz w:val="14"/>
                <w:szCs w:val="14"/>
                <w:lang w:val="en-GB"/>
              </w:rPr>
            </w:pPr>
          </w:p>
        </w:tc>
        <w:tc>
          <w:tcPr>
            <w:tcW w:w="851" w:type="dxa"/>
            <w:tcBorders>
              <w:right w:val="single" w:sz="4" w:space="0" w:color="auto"/>
            </w:tcBorders>
          </w:tcPr>
          <w:p w14:paraId="2D7743DB" w14:textId="77777777" w:rsidR="00165853" w:rsidRPr="008447FB" w:rsidRDefault="00165853" w:rsidP="006813C0">
            <w:pPr>
              <w:pStyle w:val="RSCT03TableBody"/>
              <w:rPr>
                <w:rFonts w:eastAsia="Calibri"/>
                <w:sz w:val="14"/>
                <w:szCs w:val="14"/>
                <w:lang w:val="en-GB"/>
              </w:rPr>
            </w:pPr>
            <w:r w:rsidRPr="008447FB">
              <w:rPr>
                <w:sz w:val="14"/>
                <w:szCs w:val="14"/>
                <w:lang w:val="en-US"/>
              </w:rPr>
              <w:t>1.6</w:t>
            </w:r>
          </w:p>
        </w:tc>
        <w:tc>
          <w:tcPr>
            <w:tcW w:w="992" w:type="dxa"/>
            <w:tcBorders>
              <w:left w:val="single" w:sz="4" w:space="0" w:color="auto"/>
            </w:tcBorders>
          </w:tcPr>
          <w:p w14:paraId="5372F8A8" w14:textId="77777777" w:rsidR="00165853" w:rsidRPr="008447FB" w:rsidRDefault="00165853" w:rsidP="006813C0">
            <w:pPr>
              <w:pStyle w:val="RSCT03TableBody"/>
              <w:rPr>
                <w:rFonts w:eastAsia="Calibri"/>
                <w:sz w:val="14"/>
                <w:szCs w:val="14"/>
                <w:lang w:val="en-GB"/>
              </w:rPr>
            </w:pPr>
          </w:p>
        </w:tc>
        <w:tc>
          <w:tcPr>
            <w:tcW w:w="1107" w:type="dxa"/>
          </w:tcPr>
          <w:p w14:paraId="7CBA2589" w14:textId="067E7504" w:rsidR="00165853" w:rsidRPr="008447FB" w:rsidRDefault="00165853" w:rsidP="006813C0">
            <w:pPr>
              <w:pStyle w:val="RSCT03TableBody"/>
              <w:rPr>
                <w:rFonts w:eastAsia="Calibri"/>
                <w:sz w:val="14"/>
                <w:szCs w:val="14"/>
                <w:lang w:val="en-GB"/>
              </w:rPr>
            </w:pPr>
            <w:r w:rsidRPr="008447FB">
              <w:rPr>
                <w:sz w:val="14"/>
                <w:szCs w:val="14"/>
                <w:lang w:val="en-US"/>
              </w:rPr>
              <w:t>0.6</w:t>
            </w:r>
          </w:p>
        </w:tc>
      </w:tr>
      <w:tr w:rsidR="00165853" w:rsidRPr="008447FB" w14:paraId="72AF385E" w14:textId="77777777" w:rsidTr="006813C0">
        <w:trPr>
          <w:jc w:val="center"/>
        </w:trPr>
        <w:tc>
          <w:tcPr>
            <w:tcW w:w="1587" w:type="dxa"/>
            <w:tcBorders>
              <w:right w:val="single" w:sz="4" w:space="0" w:color="auto"/>
            </w:tcBorders>
          </w:tcPr>
          <w:p w14:paraId="669D3D4E" w14:textId="77777777" w:rsidR="00165853" w:rsidRPr="008447FB" w:rsidRDefault="00165853" w:rsidP="006813C0">
            <w:pPr>
              <w:jc w:val="both"/>
              <w:rPr>
                <w:rFonts w:eastAsia="Calibri" w:cs="Times New Roman"/>
                <w:b/>
                <w:sz w:val="14"/>
                <w:szCs w:val="14"/>
                <w:lang w:val="en-US"/>
              </w:rPr>
            </w:pPr>
            <w:r w:rsidRPr="008447FB">
              <w:rPr>
                <w:rFonts w:eastAsia="Calibri" w:cs="Times New Roman"/>
                <w:b/>
                <w:sz w:val="14"/>
                <w:szCs w:val="14"/>
              </w:rPr>
              <w:sym w:font="Symbol" w:char="F044"/>
            </w:r>
            <w:r w:rsidRPr="008447FB">
              <w:rPr>
                <w:b/>
                <w:i/>
                <w:sz w:val="14"/>
                <w:szCs w:val="14"/>
                <w:lang w:val="en-US"/>
              </w:rPr>
              <w:t>G</w:t>
            </w:r>
            <w:r w:rsidRPr="008447FB">
              <w:rPr>
                <w:b/>
                <w:sz w:val="14"/>
                <w:szCs w:val="14"/>
                <w:vertAlign w:val="subscript"/>
                <w:lang w:val="en-US"/>
              </w:rPr>
              <w:t>0</w:t>
            </w:r>
            <w:r w:rsidRPr="008447FB">
              <w:rPr>
                <w:b/>
                <w:sz w:val="14"/>
                <w:szCs w:val="14"/>
                <w:vertAlign w:val="superscript"/>
                <w:lang w:val="en-US"/>
              </w:rPr>
              <w:t>MP2</w:t>
            </w:r>
            <w:r w:rsidRPr="008447FB">
              <w:rPr>
                <w:b/>
                <w:sz w:val="14"/>
                <w:szCs w:val="14"/>
                <w:lang w:val="en-US"/>
              </w:rPr>
              <w:t>/kJ·mol</w:t>
            </w:r>
            <w:r w:rsidRPr="008447FB">
              <w:rPr>
                <w:b/>
                <w:sz w:val="14"/>
                <w:szCs w:val="14"/>
                <w:vertAlign w:val="superscript"/>
                <w:lang w:val="en-US"/>
              </w:rPr>
              <w:t>-1</w:t>
            </w:r>
            <w:r w:rsidRPr="008447FB">
              <w:rPr>
                <w:b/>
                <w:sz w:val="14"/>
                <w:szCs w:val="14"/>
                <w:lang w:val="en-US"/>
              </w:rPr>
              <w:t xml:space="preserve"> (298K)</w:t>
            </w:r>
          </w:p>
        </w:tc>
        <w:tc>
          <w:tcPr>
            <w:tcW w:w="1320" w:type="dxa"/>
            <w:tcBorders>
              <w:left w:val="single" w:sz="4" w:space="0" w:color="auto"/>
            </w:tcBorders>
          </w:tcPr>
          <w:p w14:paraId="3945CFE0" w14:textId="2B02D48E" w:rsidR="00165853" w:rsidRPr="008447FB" w:rsidRDefault="00165853" w:rsidP="006813C0">
            <w:pPr>
              <w:pStyle w:val="RSCT03TableBody"/>
              <w:rPr>
                <w:rFonts w:eastAsia="Calibri"/>
                <w:sz w:val="14"/>
                <w:szCs w:val="14"/>
                <w:lang w:val="en-US"/>
              </w:rPr>
            </w:pPr>
          </w:p>
        </w:tc>
        <w:tc>
          <w:tcPr>
            <w:tcW w:w="921" w:type="dxa"/>
          </w:tcPr>
          <w:p w14:paraId="4644857D" w14:textId="3C5BDB1E" w:rsidR="00165853" w:rsidRPr="008447FB" w:rsidRDefault="00165853" w:rsidP="006813C0">
            <w:pPr>
              <w:pStyle w:val="RSCT03TableBody"/>
              <w:rPr>
                <w:sz w:val="14"/>
                <w:szCs w:val="14"/>
                <w:lang w:val="en-US"/>
              </w:rPr>
            </w:pPr>
            <w:r w:rsidRPr="008447FB">
              <w:rPr>
                <w:sz w:val="14"/>
                <w:szCs w:val="14"/>
                <w:lang w:val="en-US"/>
              </w:rPr>
              <w:t>2.9</w:t>
            </w:r>
          </w:p>
        </w:tc>
        <w:tc>
          <w:tcPr>
            <w:tcW w:w="992" w:type="dxa"/>
          </w:tcPr>
          <w:p w14:paraId="4DC1E054" w14:textId="77777777" w:rsidR="00165853" w:rsidRPr="008447FB" w:rsidRDefault="00165853" w:rsidP="006813C0">
            <w:pPr>
              <w:pStyle w:val="RSCT03TableBody"/>
              <w:rPr>
                <w:rFonts w:eastAsia="Calibri"/>
                <w:sz w:val="14"/>
                <w:szCs w:val="14"/>
                <w:lang w:val="en-US"/>
              </w:rPr>
            </w:pPr>
          </w:p>
        </w:tc>
        <w:tc>
          <w:tcPr>
            <w:tcW w:w="1060" w:type="dxa"/>
          </w:tcPr>
          <w:p w14:paraId="21C7E124" w14:textId="2AF1DE5F" w:rsidR="00165853" w:rsidRPr="008447FB" w:rsidRDefault="00165853" w:rsidP="006813C0">
            <w:pPr>
              <w:pStyle w:val="RSCT03TableBody"/>
              <w:rPr>
                <w:sz w:val="14"/>
                <w:szCs w:val="14"/>
                <w:lang w:val="en-US"/>
              </w:rPr>
            </w:pPr>
            <w:r w:rsidRPr="008447FB">
              <w:rPr>
                <w:sz w:val="14"/>
                <w:szCs w:val="14"/>
                <w:lang w:val="en-US"/>
              </w:rPr>
              <w:t>2.1</w:t>
            </w:r>
          </w:p>
        </w:tc>
        <w:tc>
          <w:tcPr>
            <w:tcW w:w="1235" w:type="dxa"/>
          </w:tcPr>
          <w:p w14:paraId="0C14E7C4" w14:textId="77777777" w:rsidR="00165853" w:rsidRPr="008447FB" w:rsidRDefault="00165853" w:rsidP="006813C0">
            <w:pPr>
              <w:pStyle w:val="RSCT03TableBody"/>
              <w:rPr>
                <w:rFonts w:eastAsia="Calibri"/>
                <w:sz w:val="14"/>
                <w:szCs w:val="14"/>
                <w:lang w:val="en-US"/>
              </w:rPr>
            </w:pPr>
          </w:p>
        </w:tc>
        <w:tc>
          <w:tcPr>
            <w:tcW w:w="851" w:type="dxa"/>
            <w:tcBorders>
              <w:right w:val="single" w:sz="4" w:space="0" w:color="auto"/>
            </w:tcBorders>
          </w:tcPr>
          <w:p w14:paraId="190BFAD6" w14:textId="77777777" w:rsidR="00165853" w:rsidRPr="008447FB" w:rsidRDefault="00165853" w:rsidP="006813C0">
            <w:pPr>
              <w:pStyle w:val="RSCT03TableBody"/>
              <w:rPr>
                <w:sz w:val="14"/>
                <w:szCs w:val="14"/>
                <w:lang w:val="en-US"/>
              </w:rPr>
            </w:pPr>
            <w:r w:rsidRPr="008447FB">
              <w:rPr>
                <w:sz w:val="14"/>
                <w:szCs w:val="14"/>
                <w:lang w:val="en-US"/>
              </w:rPr>
              <w:t>2.0</w:t>
            </w:r>
          </w:p>
        </w:tc>
        <w:tc>
          <w:tcPr>
            <w:tcW w:w="992" w:type="dxa"/>
            <w:tcBorders>
              <w:left w:val="single" w:sz="4" w:space="0" w:color="auto"/>
            </w:tcBorders>
          </w:tcPr>
          <w:p w14:paraId="7BA292CB" w14:textId="77777777" w:rsidR="00165853" w:rsidRPr="008447FB" w:rsidRDefault="00165853" w:rsidP="006813C0">
            <w:pPr>
              <w:pStyle w:val="RSCT03TableBody"/>
              <w:rPr>
                <w:rFonts w:eastAsia="Calibri"/>
                <w:sz w:val="14"/>
                <w:szCs w:val="14"/>
                <w:lang w:val="en-US"/>
              </w:rPr>
            </w:pPr>
          </w:p>
        </w:tc>
        <w:tc>
          <w:tcPr>
            <w:tcW w:w="1107" w:type="dxa"/>
          </w:tcPr>
          <w:p w14:paraId="26E678A6" w14:textId="6A7640F2" w:rsidR="00165853" w:rsidRPr="008447FB" w:rsidRDefault="00165853" w:rsidP="006813C0">
            <w:pPr>
              <w:pStyle w:val="RSCT03TableBody"/>
              <w:rPr>
                <w:sz w:val="14"/>
                <w:szCs w:val="14"/>
                <w:lang w:val="en-US"/>
              </w:rPr>
            </w:pPr>
            <w:r w:rsidRPr="008447FB">
              <w:rPr>
                <w:sz w:val="14"/>
                <w:szCs w:val="14"/>
                <w:lang w:val="en-US"/>
              </w:rPr>
              <w:t>0</w:t>
            </w:r>
            <w:r w:rsidR="008447FB">
              <w:rPr>
                <w:sz w:val="14"/>
                <w:szCs w:val="14"/>
                <w:lang w:val="en-US"/>
              </w:rPr>
              <w:t>.0</w:t>
            </w:r>
          </w:p>
        </w:tc>
      </w:tr>
      <w:tr w:rsidR="00165853" w:rsidRPr="008447FB" w14:paraId="65ED837B" w14:textId="77777777" w:rsidTr="006813C0">
        <w:trPr>
          <w:jc w:val="center"/>
        </w:trPr>
        <w:tc>
          <w:tcPr>
            <w:tcW w:w="1587" w:type="dxa"/>
            <w:tcBorders>
              <w:right w:val="single" w:sz="4" w:space="0" w:color="auto"/>
            </w:tcBorders>
          </w:tcPr>
          <w:p w14:paraId="793BE0A0" w14:textId="4D0226F0" w:rsidR="00165853" w:rsidRPr="006813C0" w:rsidRDefault="00165853" w:rsidP="006813C0">
            <w:pPr>
              <w:rPr>
                <w:rFonts w:eastAsia="Calibri" w:cs="Times New Roman"/>
                <w:b/>
                <w:iCs/>
                <w:sz w:val="14"/>
                <w:szCs w:val="14"/>
                <w:lang w:val="en-GB"/>
              </w:rPr>
            </w:pPr>
            <w:r w:rsidRPr="008447FB">
              <w:rPr>
                <w:rFonts w:eastAsia="Calibri" w:cs="Times New Roman"/>
                <w:b/>
                <w:sz w:val="14"/>
                <w:szCs w:val="14"/>
              </w:rPr>
              <w:sym w:font="Symbol" w:char="F044"/>
            </w:r>
            <w:proofErr w:type="spellStart"/>
            <w:r w:rsidRPr="006813C0">
              <w:rPr>
                <w:rFonts w:eastAsia="Calibri" w:cs="Times New Roman"/>
                <w:b/>
                <w:i/>
                <w:sz w:val="14"/>
                <w:szCs w:val="14"/>
                <w:lang w:val="en-GB"/>
              </w:rPr>
              <w:t>E</w:t>
            </w:r>
            <w:r w:rsidRPr="006813C0">
              <w:rPr>
                <w:rFonts w:eastAsia="Calibri" w:cs="Times New Roman"/>
                <w:b/>
                <w:i/>
                <w:sz w:val="14"/>
                <w:szCs w:val="14"/>
                <w:vertAlign w:val="subscript"/>
                <w:lang w:val="en-GB"/>
              </w:rPr>
              <w:t>exp</w:t>
            </w:r>
            <w:r w:rsidRPr="006813C0">
              <w:rPr>
                <w:rFonts w:eastAsia="Calibri" w:cs="Times New Roman"/>
                <w:b/>
                <w:sz w:val="14"/>
                <w:szCs w:val="14"/>
                <w:vertAlign w:val="subscript"/>
                <w:lang w:val="en-GB"/>
              </w:rPr>
              <w:t>.</w:t>
            </w:r>
            <w:r w:rsidR="0052207E" w:rsidRPr="006813C0">
              <w:rPr>
                <w:rFonts w:eastAsia="Calibri" w:cs="Times New Roman"/>
                <w:b/>
                <w:sz w:val="14"/>
                <w:szCs w:val="14"/>
                <w:vertAlign w:val="superscript"/>
                <w:lang w:val="en-GB"/>
              </w:rPr>
              <w:t>Ne</w:t>
            </w:r>
            <w:proofErr w:type="spellEnd"/>
            <w:r w:rsidRPr="006813C0">
              <w:rPr>
                <w:rFonts w:eastAsia="Calibri" w:cs="Times New Roman"/>
                <w:b/>
                <w:iCs/>
                <w:sz w:val="14"/>
                <w:szCs w:val="14"/>
                <w:lang w:val="en-GB"/>
              </w:rPr>
              <w:t xml:space="preserve"> </w:t>
            </w:r>
            <w:r w:rsidR="0052207E" w:rsidRPr="006813C0">
              <w:rPr>
                <w:b/>
                <w:sz w:val="14"/>
                <w:szCs w:val="14"/>
                <w:lang w:val="en-GB"/>
              </w:rPr>
              <w:t>/kJ·mol</w:t>
            </w:r>
            <w:r w:rsidR="0052207E" w:rsidRPr="006813C0">
              <w:rPr>
                <w:b/>
                <w:sz w:val="14"/>
                <w:szCs w:val="14"/>
                <w:vertAlign w:val="superscript"/>
                <w:lang w:val="en-GB"/>
              </w:rPr>
              <w:t>-1</w:t>
            </w:r>
            <w:r w:rsidR="0052207E" w:rsidRPr="006813C0">
              <w:rPr>
                <w:b/>
                <w:sz w:val="14"/>
                <w:szCs w:val="14"/>
                <w:lang w:val="en-GB"/>
              </w:rPr>
              <w:t xml:space="preserve"> </w:t>
            </w:r>
            <w:r w:rsidRPr="006813C0">
              <w:rPr>
                <w:rFonts w:eastAsia="Calibri" w:cs="Times New Roman"/>
                <w:b/>
                <w:iCs/>
                <w:sz w:val="14"/>
                <w:szCs w:val="14"/>
                <w:lang w:val="en-GB"/>
              </w:rPr>
              <w:t>(298K)</w:t>
            </w:r>
          </w:p>
        </w:tc>
        <w:tc>
          <w:tcPr>
            <w:tcW w:w="1320" w:type="dxa"/>
            <w:tcBorders>
              <w:left w:val="single" w:sz="4" w:space="0" w:color="auto"/>
            </w:tcBorders>
          </w:tcPr>
          <w:p w14:paraId="09255DDA" w14:textId="77777777" w:rsidR="00165853" w:rsidRPr="008447FB" w:rsidRDefault="00165853" w:rsidP="006813C0">
            <w:pPr>
              <w:pStyle w:val="RSCT03TableBody"/>
              <w:rPr>
                <w:rFonts w:eastAsia="Calibri"/>
                <w:sz w:val="14"/>
                <w:szCs w:val="14"/>
                <w:lang w:val="en-US"/>
              </w:rPr>
            </w:pPr>
            <w:r w:rsidRPr="008447FB">
              <w:rPr>
                <w:sz w:val="14"/>
                <w:szCs w:val="14"/>
                <w:lang w:val="en-US"/>
              </w:rPr>
              <w:t>0</w:t>
            </w:r>
          </w:p>
        </w:tc>
        <w:tc>
          <w:tcPr>
            <w:tcW w:w="921" w:type="dxa"/>
          </w:tcPr>
          <w:p w14:paraId="798E3441" w14:textId="77777777" w:rsidR="00165853" w:rsidRPr="008447FB" w:rsidRDefault="00165853" w:rsidP="006813C0">
            <w:pPr>
              <w:pStyle w:val="RSCT03TableBody"/>
              <w:rPr>
                <w:rFonts w:eastAsia="Calibri"/>
                <w:sz w:val="14"/>
                <w:szCs w:val="14"/>
                <w:lang w:val="en-US"/>
              </w:rPr>
            </w:pPr>
          </w:p>
        </w:tc>
        <w:tc>
          <w:tcPr>
            <w:tcW w:w="992" w:type="dxa"/>
          </w:tcPr>
          <w:p w14:paraId="5F77AD6E" w14:textId="77777777" w:rsidR="00165853" w:rsidRPr="008447FB" w:rsidRDefault="00165853" w:rsidP="006813C0">
            <w:pPr>
              <w:pStyle w:val="RSCT03TableBody"/>
              <w:rPr>
                <w:rFonts w:eastAsia="Calibri"/>
                <w:sz w:val="14"/>
                <w:szCs w:val="14"/>
                <w:lang w:val="en-US"/>
              </w:rPr>
            </w:pPr>
            <w:r w:rsidRPr="008447FB">
              <w:rPr>
                <w:sz w:val="14"/>
                <w:szCs w:val="14"/>
                <w:lang w:val="en-US"/>
              </w:rPr>
              <w:t>1.5 (5)</w:t>
            </w:r>
          </w:p>
        </w:tc>
        <w:tc>
          <w:tcPr>
            <w:tcW w:w="1060" w:type="dxa"/>
          </w:tcPr>
          <w:p w14:paraId="0D452CB5" w14:textId="77777777" w:rsidR="00165853" w:rsidRPr="008447FB" w:rsidRDefault="00165853" w:rsidP="006813C0">
            <w:pPr>
              <w:pStyle w:val="RSCT03TableBody"/>
              <w:rPr>
                <w:rFonts w:eastAsia="Calibri"/>
                <w:sz w:val="14"/>
                <w:szCs w:val="14"/>
                <w:lang w:val="en-US"/>
              </w:rPr>
            </w:pPr>
          </w:p>
        </w:tc>
        <w:tc>
          <w:tcPr>
            <w:tcW w:w="1235" w:type="dxa"/>
          </w:tcPr>
          <w:p w14:paraId="31D0C3C4" w14:textId="77777777" w:rsidR="00165853" w:rsidRPr="008447FB" w:rsidRDefault="00165853" w:rsidP="006813C0">
            <w:pPr>
              <w:pStyle w:val="RSCT03TableBody"/>
              <w:rPr>
                <w:rFonts w:eastAsia="Calibri"/>
                <w:sz w:val="14"/>
                <w:szCs w:val="14"/>
                <w:lang w:val="en-US"/>
              </w:rPr>
            </w:pPr>
            <w:r w:rsidRPr="008447FB">
              <w:rPr>
                <w:sz w:val="14"/>
                <w:szCs w:val="14"/>
                <w:lang w:val="en-US"/>
              </w:rPr>
              <w:t>2.8 (5)</w:t>
            </w:r>
          </w:p>
        </w:tc>
        <w:tc>
          <w:tcPr>
            <w:tcW w:w="851" w:type="dxa"/>
            <w:tcBorders>
              <w:right w:val="single" w:sz="4" w:space="0" w:color="auto"/>
            </w:tcBorders>
          </w:tcPr>
          <w:p w14:paraId="30F30FE5" w14:textId="77777777" w:rsidR="00165853" w:rsidRPr="008447FB" w:rsidRDefault="00165853" w:rsidP="006813C0">
            <w:pPr>
              <w:pStyle w:val="RSCT03TableBody"/>
              <w:rPr>
                <w:rFonts w:eastAsia="Calibri"/>
                <w:sz w:val="14"/>
                <w:szCs w:val="14"/>
                <w:lang w:val="en-US"/>
              </w:rPr>
            </w:pPr>
          </w:p>
        </w:tc>
        <w:tc>
          <w:tcPr>
            <w:tcW w:w="992" w:type="dxa"/>
            <w:tcBorders>
              <w:left w:val="single" w:sz="4" w:space="0" w:color="auto"/>
            </w:tcBorders>
          </w:tcPr>
          <w:p w14:paraId="77B587EC" w14:textId="77777777" w:rsidR="00165853" w:rsidRPr="008447FB" w:rsidRDefault="00165853" w:rsidP="006813C0">
            <w:pPr>
              <w:pStyle w:val="RSCT03TableBody"/>
              <w:rPr>
                <w:rFonts w:eastAsia="Calibri"/>
                <w:sz w:val="14"/>
                <w:szCs w:val="14"/>
                <w:lang w:val="en-US"/>
              </w:rPr>
            </w:pPr>
          </w:p>
        </w:tc>
        <w:tc>
          <w:tcPr>
            <w:tcW w:w="1107" w:type="dxa"/>
          </w:tcPr>
          <w:p w14:paraId="0A2C70BC" w14:textId="77777777" w:rsidR="00165853" w:rsidRPr="008447FB" w:rsidRDefault="00165853" w:rsidP="006813C0">
            <w:pPr>
              <w:pStyle w:val="RSCT03TableBody"/>
              <w:rPr>
                <w:rFonts w:eastAsia="Calibri"/>
                <w:sz w:val="14"/>
                <w:szCs w:val="14"/>
                <w:lang w:val="en-US"/>
              </w:rPr>
            </w:pPr>
          </w:p>
        </w:tc>
      </w:tr>
      <w:tr w:rsidR="00165853" w:rsidRPr="005A6FB1" w14:paraId="7537300A" w14:textId="77777777" w:rsidTr="006813C0">
        <w:trPr>
          <w:jc w:val="center"/>
        </w:trPr>
        <w:tc>
          <w:tcPr>
            <w:tcW w:w="1587" w:type="dxa"/>
            <w:tcBorders>
              <w:right w:val="single" w:sz="4" w:space="0" w:color="auto"/>
            </w:tcBorders>
          </w:tcPr>
          <w:p w14:paraId="63DA05CF" w14:textId="2202716F" w:rsidR="00165853" w:rsidRPr="005A6FB1" w:rsidRDefault="00165853" w:rsidP="006813C0">
            <w:pPr>
              <w:jc w:val="both"/>
              <w:rPr>
                <w:rFonts w:eastAsia="Calibri" w:cs="Times New Roman"/>
                <w:b/>
                <w:i/>
                <w:sz w:val="14"/>
                <w:szCs w:val="14"/>
                <w:lang w:val="en-GB"/>
              </w:rPr>
            </w:pPr>
            <w:r w:rsidRPr="005A6FB1">
              <w:rPr>
                <w:rFonts w:eastAsia="Calibri" w:cs="Times New Roman"/>
                <w:b/>
                <w:i/>
                <w:sz w:val="14"/>
                <w:szCs w:val="14"/>
                <w:lang w:val="en-GB"/>
              </w:rPr>
              <w:t>N</w:t>
            </w:r>
            <w:r w:rsidRPr="005A6FB1">
              <w:rPr>
                <w:rFonts w:eastAsia="Calibri" w:cs="Times New Roman"/>
                <w:sz w:val="14"/>
                <w:szCs w:val="14"/>
                <w:vertAlign w:val="superscript"/>
                <w:lang w:val="en-GB"/>
              </w:rPr>
              <w:t xml:space="preserve"> </w:t>
            </w:r>
            <w:r w:rsidR="003C7BC6">
              <w:rPr>
                <w:rFonts w:eastAsia="Calibri" w:cs="Times New Roman"/>
                <w:sz w:val="14"/>
                <w:szCs w:val="14"/>
                <w:vertAlign w:val="superscript"/>
                <w:lang w:val="en-GB"/>
              </w:rPr>
              <w:t>b</w:t>
            </w:r>
          </w:p>
        </w:tc>
        <w:tc>
          <w:tcPr>
            <w:tcW w:w="1320" w:type="dxa"/>
            <w:tcBorders>
              <w:left w:val="single" w:sz="4" w:space="0" w:color="auto"/>
            </w:tcBorders>
          </w:tcPr>
          <w:p w14:paraId="3E1DC744" w14:textId="42347CD2" w:rsidR="00165853" w:rsidRPr="005A6FB1" w:rsidRDefault="00B823D0" w:rsidP="006813C0">
            <w:pPr>
              <w:pStyle w:val="RSCT03TableBody"/>
              <w:rPr>
                <w:rFonts w:eastAsia="Calibri"/>
                <w:sz w:val="14"/>
                <w:szCs w:val="14"/>
                <w:lang w:val="en-GB"/>
              </w:rPr>
            </w:pPr>
            <w:r>
              <w:rPr>
                <w:rFonts w:eastAsia="Calibri"/>
                <w:sz w:val="14"/>
                <w:szCs w:val="14"/>
                <w:lang w:val="en-GB"/>
              </w:rPr>
              <w:t>261</w:t>
            </w:r>
          </w:p>
        </w:tc>
        <w:tc>
          <w:tcPr>
            <w:tcW w:w="921" w:type="dxa"/>
          </w:tcPr>
          <w:p w14:paraId="17725937" w14:textId="77777777" w:rsidR="00165853" w:rsidRPr="005A6FB1" w:rsidRDefault="00165853" w:rsidP="006813C0">
            <w:pPr>
              <w:pStyle w:val="RSCT03TableBody"/>
              <w:rPr>
                <w:rFonts w:eastAsia="Calibri"/>
                <w:sz w:val="14"/>
                <w:szCs w:val="14"/>
                <w:lang w:val="en-GB"/>
              </w:rPr>
            </w:pPr>
          </w:p>
        </w:tc>
        <w:tc>
          <w:tcPr>
            <w:tcW w:w="992" w:type="dxa"/>
          </w:tcPr>
          <w:p w14:paraId="18D560D5" w14:textId="15289EF5" w:rsidR="00165853" w:rsidRPr="005A6FB1" w:rsidRDefault="00B823D0" w:rsidP="006813C0">
            <w:pPr>
              <w:pStyle w:val="RSCT03TableBody"/>
              <w:rPr>
                <w:rFonts w:eastAsia="Calibri"/>
                <w:sz w:val="14"/>
                <w:szCs w:val="14"/>
                <w:lang w:val="en-GB"/>
              </w:rPr>
            </w:pPr>
            <w:r>
              <w:rPr>
                <w:rFonts w:eastAsia="Calibri"/>
                <w:sz w:val="14"/>
                <w:szCs w:val="14"/>
                <w:lang w:val="en-US"/>
              </w:rPr>
              <w:t>130</w:t>
            </w:r>
          </w:p>
        </w:tc>
        <w:tc>
          <w:tcPr>
            <w:tcW w:w="1060" w:type="dxa"/>
          </w:tcPr>
          <w:p w14:paraId="4CF09AA7" w14:textId="77777777" w:rsidR="00165853" w:rsidRPr="005A6FB1" w:rsidRDefault="00165853" w:rsidP="006813C0">
            <w:pPr>
              <w:pStyle w:val="RSCT03TableBody"/>
              <w:rPr>
                <w:rFonts w:eastAsia="Calibri"/>
                <w:sz w:val="14"/>
                <w:szCs w:val="14"/>
                <w:lang w:val="en-GB"/>
              </w:rPr>
            </w:pPr>
          </w:p>
        </w:tc>
        <w:tc>
          <w:tcPr>
            <w:tcW w:w="1235" w:type="dxa"/>
          </w:tcPr>
          <w:p w14:paraId="4569D940" w14:textId="1BBC227B" w:rsidR="00165853" w:rsidRPr="005A6FB1" w:rsidRDefault="00B823D0" w:rsidP="006813C0">
            <w:pPr>
              <w:pStyle w:val="RSCT03TableBody"/>
              <w:rPr>
                <w:rFonts w:eastAsia="Calibri"/>
                <w:sz w:val="14"/>
                <w:szCs w:val="14"/>
                <w:lang w:val="en-GB"/>
              </w:rPr>
            </w:pPr>
            <w:r>
              <w:rPr>
                <w:rFonts w:eastAsia="Calibri"/>
                <w:sz w:val="14"/>
                <w:szCs w:val="14"/>
                <w:lang w:val="en-GB"/>
              </w:rPr>
              <w:t>87</w:t>
            </w:r>
          </w:p>
        </w:tc>
        <w:tc>
          <w:tcPr>
            <w:tcW w:w="851" w:type="dxa"/>
            <w:tcBorders>
              <w:right w:val="single" w:sz="4" w:space="0" w:color="auto"/>
            </w:tcBorders>
          </w:tcPr>
          <w:p w14:paraId="08C04B43" w14:textId="77777777" w:rsidR="00165853" w:rsidRPr="005A6FB1" w:rsidRDefault="00165853" w:rsidP="006813C0">
            <w:pPr>
              <w:pStyle w:val="RSCT03TableBody"/>
              <w:rPr>
                <w:rFonts w:eastAsia="Calibri"/>
                <w:sz w:val="14"/>
                <w:szCs w:val="14"/>
                <w:lang w:val="en-GB"/>
              </w:rPr>
            </w:pPr>
          </w:p>
        </w:tc>
        <w:tc>
          <w:tcPr>
            <w:tcW w:w="992" w:type="dxa"/>
            <w:tcBorders>
              <w:left w:val="single" w:sz="4" w:space="0" w:color="auto"/>
            </w:tcBorders>
          </w:tcPr>
          <w:p w14:paraId="5414091A" w14:textId="6409AD47" w:rsidR="00165853" w:rsidRPr="005A6FB1" w:rsidRDefault="00213D3C" w:rsidP="006813C0">
            <w:pPr>
              <w:pStyle w:val="RSCT03TableBody"/>
              <w:rPr>
                <w:rFonts w:eastAsia="Calibri"/>
                <w:sz w:val="14"/>
                <w:szCs w:val="14"/>
                <w:lang w:val="en-GB"/>
              </w:rPr>
            </w:pPr>
            <w:r>
              <w:rPr>
                <w:rFonts w:eastAsia="Calibri"/>
                <w:sz w:val="14"/>
                <w:szCs w:val="14"/>
                <w:lang w:val="en-US"/>
              </w:rPr>
              <w:t>212</w:t>
            </w:r>
          </w:p>
        </w:tc>
        <w:tc>
          <w:tcPr>
            <w:tcW w:w="1107" w:type="dxa"/>
          </w:tcPr>
          <w:p w14:paraId="1FAE1A64" w14:textId="77777777" w:rsidR="00165853" w:rsidRPr="005A6FB1" w:rsidRDefault="00165853" w:rsidP="006813C0">
            <w:pPr>
              <w:pStyle w:val="RSCT03TableBody"/>
              <w:rPr>
                <w:rFonts w:eastAsia="Calibri"/>
                <w:sz w:val="14"/>
                <w:szCs w:val="14"/>
                <w:lang w:val="en-GB"/>
              </w:rPr>
            </w:pPr>
          </w:p>
        </w:tc>
      </w:tr>
      <w:tr w:rsidR="00165853" w:rsidRPr="005A6FB1" w14:paraId="0E4F956E" w14:textId="77777777" w:rsidTr="006813C0">
        <w:trPr>
          <w:jc w:val="center"/>
        </w:trPr>
        <w:tc>
          <w:tcPr>
            <w:tcW w:w="1587" w:type="dxa"/>
            <w:tcBorders>
              <w:right w:val="single" w:sz="4" w:space="0" w:color="auto"/>
            </w:tcBorders>
          </w:tcPr>
          <w:p w14:paraId="613AD4EF" w14:textId="01BF3472" w:rsidR="00165853" w:rsidRPr="005A6FB1" w:rsidRDefault="00165853" w:rsidP="006813C0">
            <w:pPr>
              <w:jc w:val="both"/>
              <w:rPr>
                <w:rFonts w:eastAsia="Calibri" w:cs="Times New Roman"/>
                <w:b/>
                <w:sz w:val="14"/>
                <w:szCs w:val="14"/>
                <w:lang w:val="en-GB"/>
              </w:rPr>
            </w:pPr>
            <w:r w:rsidRPr="005A6FB1">
              <w:rPr>
                <w:rFonts w:eastAsia="Calibri" w:cs="Times New Roman"/>
                <w:b/>
                <w:i/>
                <w:sz w:val="14"/>
                <w:szCs w:val="14"/>
                <w:lang w:val="en-GB"/>
              </w:rPr>
              <w:t>σ</w:t>
            </w:r>
            <w:r w:rsidRPr="005A6FB1">
              <w:rPr>
                <w:rFonts w:eastAsia="Calibri" w:cs="Times New Roman"/>
                <w:sz w:val="14"/>
                <w:szCs w:val="14"/>
                <w:vertAlign w:val="superscript"/>
                <w:lang w:val="en-GB"/>
              </w:rPr>
              <w:t xml:space="preserve"> </w:t>
            </w:r>
            <w:r w:rsidR="003C7BC6">
              <w:rPr>
                <w:rFonts w:eastAsia="Calibri" w:cs="Times New Roman"/>
                <w:sz w:val="14"/>
                <w:szCs w:val="14"/>
                <w:vertAlign w:val="superscript"/>
                <w:lang w:val="en-GB"/>
              </w:rPr>
              <w:t>c</w:t>
            </w:r>
            <w:r w:rsidRPr="005A6FB1">
              <w:rPr>
                <w:rFonts w:eastAsia="Calibri" w:cs="Times New Roman"/>
                <w:sz w:val="14"/>
                <w:szCs w:val="14"/>
                <w:vertAlign w:val="superscript"/>
                <w:lang w:val="en-GB"/>
              </w:rPr>
              <w:t xml:space="preserve"> </w:t>
            </w:r>
            <w:r w:rsidRPr="005A6FB1">
              <w:rPr>
                <w:rFonts w:eastAsia="Calibri" w:cs="Times New Roman"/>
                <w:b/>
                <w:sz w:val="14"/>
                <w:szCs w:val="14"/>
                <w:lang w:val="en-GB"/>
              </w:rPr>
              <w:t>/ kHz</w:t>
            </w:r>
          </w:p>
        </w:tc>
        <w:tc>
          <w:tcPr>
            <w:tcW w:w="1320" w:type="dxa"/>
            <w:tcBorders>
              <w:left w:val="single" w:sz="4" w:space="0" w:color="auto"/>
            </w:tcBorders>
          </w:tcPr>
          <w:p w14:paraId="2907C4D8" w14:textId="77777777" w:rsidR="00165853" w:rsidRPr="005A6FB1" w:rsidRDefault="00165853" w:rsidP="006813C0">
            <w:pPr>
              <w:pStyle w:val="RSCT03TableBody"/>
              <w:rPr>
                <w:rFonts w:eastAsia="Calibri"/>
                <w:sz w:val="14"/>
                <w:szCs w:val="14"/>
                <w:lang w:val="en-GB"/>
              </w:rPr>
            </w:pPr>
            <w:r w:rsidRPr="005A6FB1">
              <w:rPr>
                <w:rFonts w:eastAsia="Calibri"/>
                <w:sz w:val="14"/>
                <w:szCs w:val="14"/>
                <w:lang w:val="en-GB"/>
              </w:rPr>
              <w:t>2.9</w:t>
            </w:r>
          </w:p>
        </w:tc>
        <w:tc>
          <w:tcPr>
            <w:tcW w:w="921" w:type="dxa"/>
          </w:tcPr>
          <w:p w14:paraId="2A175B27" w14:textId="77777777" w:rsidR="00165853" w:rsidRPr="005A6FB1" w:rsidRDefault="00165853" w:rsidP="006813C0">
            <w:pPr>
              <w:pStyle w:val="RSCT03TableBody"/>
              <w:rPr>
                <w:rFonts w:eastAsia="Calibri"/>
                <w:sz w:val="14"/>
                <w:szCs w:val="14"/>
                <w:lang w:val="en-GB"/>
              </w:rPr>
            </w:pPr>
          </w:p>
        </w:tc>
        <w:tc>
          <w:tcPr>
            <w:tcW w:w="992" w:type="dxa"/>
          </w:tcPr>
          <w:p w14:paraId="5D10A1FC" w14:textId="77777777" w:rsidR="00165853" w:rsidRPr="005A6FB1" w:rsidRDefault="00165853" w:rsidP="006813C0">
            <w:pPr>
              <w:pStyle w:val="RSCT03TableBody"/>
              <w:rPr>
                <w:rFonts w:eastAsia="Calibri"/>
                <w:sz w:val="14"/>
                <w:szCs w:val="14"/>
                <w:lang w:val="en-GB"/>
              </w:rPr>
            </w:pPr>
            <w:r w:rsidRPr="000206ED">
              <w:rPr>
                <w:rFonts w:eastAsia="Calibri"/>
                <w:sz w:val="14"/>
                <w:szCs w:val="14"/>
                <w:lang w:val="en-US"/>
              </w:rPr>
              <w:t>3.3</w:t>
            </w:r>
          </w:p>
        </w:tc>
        <w:tc>
          <w:tcPr>
            <w:tcW w:w="1060" w:type="dxa"/>
          </w:tcPr>
          <w:p w14:paraId="622330F0" w14:textId="77777777" w:rsidR="00165853" w:rsidRPr="005A6FB1" w:rsidRDefault="00165853" w:rsidP="006813C0">
            <w:pPr>
              <w:pStyle w:val="RSCT03TableBody"/>
              <w:rPr>
                <w:rFonts w:eastAsia="Calibri"/>
                <w:sz w:val="14"/>
                <w:szCs w:val="14"/>
                <w:lang w:val="en-GB"/>
              </w:rPr>
            </w:pPr>
          </w:p>
        </w:tc>
        <w:tc>
          <w:tcPr>
            <w:tcW w:w="1235" w:type="dxa"/>
          </w:tcPr>
          <w:p w14:paraId="7B1952B5" w14:textId="77777777" w:rsidR="00165853" w:rsidRPr="005A6FB1" w:rsidRDefault="00165853" w:rsidP="006813C0">
            <w:pPr>
              <w:pStyle w:val="RSCT03TableBody"/>
              <w:rPr>
                <w:rFonts w:eastAsia="Calibri"/>
                <w:sz w:val="14"/>
                <w:szCs w:val="14"/>
                <w:lang w:val="en-GB"/>
              </w:rPr>
            </w:pPr>
            <w:r w:rsidRPr="005A6FB1">
              <w:rPr>
                <w:rFonts w:eastAsia="Calibri"/>
                <w:sz w:val="14"/>
                <w:szCs w:val="14"/>
                <w:lang w:val="en-GB"/>
              </w:rPr>
              <w:t>3.6</w:t>
            </w:r>
          </w:p>
        </w:tc>
        <w:tc>
          <w:tcPr>
            <w:tcW w:w="851" w:type="dxa"/>
            <w:tcBorders>
              <w:right w:val="single" w:sz="4" w:space="0" w:color="auto"/>
            </w:tcBorders>
          </w:tcPr>
          <w:p w14:paraId="1586DCB2" w14:textId="77777777" w:rsidR="00165853" w:rsidRPr="005A6FB1" w:rsidRDefault="00165853" w:rsidP="006813C0">
            <w:pPr>
              <w:pStyle w:val="RSCT03TableBody"/>
              <w:rPr>
                <w:rFonts w:eastAsia="Calibri"/>
                <w:sz w:val="14"/>
                <w:szCs w:val="14"/>
                <w:lang w:val="en-GB"/>
              </w:rPr>
            </w:pPr>
          </w:p>
        </w:tc>
        <w:tc>
          <w:tcPr>
            <w:tcW w:w="992" w:type="dxa"/>
            <w:tcBorders>
              <w:left w:val="single" w:sz="4" w:space="0" w:color="auto"/>
            </w:tcBorders>
          </w:tcPr>
          <w:p w14:paraId="71CD64B7" w14:textId="6E67D43C" w:rsidR="00165853" w:rsidRPr="005A6FB1" w:rsidRDefault="00213D3C" w:rsidP="006813C0">
            <w:pPr>
              <w:pStyle w:val="RSCT03TableBody"/>
              <w:rPr>
                <w:rFonts w:eastAsia="Calibri"/>
                <w:sz w:val="14"/>
                <w:szCs w:val="14"/>
                <w:lang w:val="en-GB"/>
              </w:rPr>
            </w:pPr>
            <w:r>
              <w:rPr>
                <w:rFonts w:eastAsia="Calibri"/>
                <w:sz w:val="14"/>
                <w:szCs w:val="14"/>
                <w:lang w:val="en-GB"/>
              </w:rPr>
              <w:t>26.4</w:t>
            </w:r>
          </w:p>
        </w:tc>
        <w:tc>
          <w:tcPr>
            <w:tcW w:w="1107" w:type="dxa"/>
          </w:tcPr>
          <w:p w14:paraId="6F9DA854" w14:textId="77777777" w:rsidR="00165853" w:rsidRPr="005A6FB1" w:rsidRDefault="00165853" w:rsidP="006813C0">
            <w:pPr>
              <w:pStyle w:val="RSCT03TableBody"/>
              <w:rPr>
                <w:rFonts w:eastAsia="Calibri"/>
                <w:sz w:val="14"/>
                <w:szCs w:val="14"/>
                <w:lang w:val="en-GB"/>
              </w:rPr>
            </w:pPr>
          </w:p>
        </w:tc>
      </w:tr>
      <w:tr w:rsidR="00EC3423" w:rsidRPr="005A6FB1" w14:paraId="6606FAD3" w14:textId="77777777" w:rsidTr="006813C0">
        <w:trPr>
          <w:jc w:val="center"/>
        </w:trPr>
        <w:tc>
          <w:tcPr>
            <w:tcW w:w="1587" w:type="dxa"/>
            <w:tcBorders>
              <w:right w:val="single" w:sz="4" w:space="0" w:color="auto"/>
            </w:tcBorders>
          </w:tcPr>
          <w:p w14:paraId="7876E0C9" w14:textId="375D9AE6" w:rsidR="00EC3423" w:rsidRPr="008C0526" w:rsidRDefault="00EC3423" w:rsidP="006813C0">
            <w:pPr>
              <w:jc w:val="both"/>
              <w:rPr>
                <w:rFonts w:eastAsia="Calibri" w:cs="Times New Roman"/>
                <w:b/>
                <w:i/>
                <w:sz w:val="14"/>
                <w:szCs w:val="14"/>
                <w:lang w:val="en-US"/>
              </w:rPr>
            </w:pPr>
            <w:r w:rsidRPr="008C0526">
              <w:rPr>
                <w:rFonts w:eastAsia="Calibri" w:cs="Times New Roman"/>
                <w:b/>
                <w:i/>
                <w:sz w:val="14"/>
                <w:szCs w:val="14"/>
                <w:lang w:val="en-GB"/>
              </w:rPr>
              <w:t>σ</w:t>
            </w:r>
            <w:r w:rsidRPr="008C0526">
              <w:rPr>
                <w:rFonts w:eastAsia="Calibri" w:cs="Times New Roman"/>
                <w:sz w:val="14"/>
                <w:szCs w:val="14"/>
                <w:lang w:val="en-GB"/>
              </w:rPr>
              <w:t xml:space="preserve"> </w:t>
            </w:r>
            <w:r w:rsidRPr="008C0526">
              <w:rPr>
                <w:rFonts w:eastAsia="Calibri" w:cs="Times New Roman"/>
                <w:b/>
                <w:sz w:val="14"/>
                <w:szCs w:val="14"/>
                <w:lang w:val="en-GB"/>
              </w:rPr>
              <w:t xml:space="preserve">/ </w:t>
            </w:r>
            <w:proofErr w:type="spellStart"/>
            <w:r w:rsidRPr="008C0526">
              <w:rPr>
                <w:rFonts w:eastAsia="Calibri" w:cs="Times New Roman"/>
                <w:b/>
                <w:i/>
                <w:sz w:val="14"/>
                <w:szCs w:val="14"/>
                <w:lang w:val="en-GB"/>
              </w:rPr>
              <w:t>σ</w:t>
            </w:r>
            <w:r w:rsidRPr="008C0526">
              <w:rPr>
                <w:rFonts w:eastAsia="Calibri" w:cs="Times New Roman"/>
                <w:b/>
                <w:i/>
                <w:sz w:val="14"/>
                <w:szCs w:val="14"/>
                <w:vertAlign w:val="subscript"/>
                <w:lang w:val="en-GB"/>
              </w:rPr>
              <w:t>exp</w:t>
            </w:r>
            <w:r w:rsidRPr="0052207E">
              <w:rPr>
                <w:rFonts w:eastAsia="Calibri" w:cs="Times New Roman"/>
                <w:sz w:val="14"/>
                <w:szCs w:val="14"/>
                <w:vertAlign w:val="superscript"/>
                <w:lang w:val="en-GB"/>
              </w:rPr>
              <w:t>d</w:t>
            </w:r>
            <w:proofErr w:type="spellEnd"/>
          </w:p>
        </w:tc>
        <w:tc>
          <w:tcPr>
            <w:tcW w:w="1320" w:type="dxa"/>
            <w:tcBorders>
              <w:left w:val="single" w:sz="4" w:space="0" w:color="auto"/>
            </w:tcBorders>
            <w:shd w:val="clear" w:color="auto" w:fill="auto"/>
          </w:tcPr>
          <w:p w14:paraId="039A8A2A" w14:textId="2DCEFFD5" w:rsidR="00EC3423" w:rsidRPr="008C0526" w:rsidRDefault="008C0526" w:rsidP="006813C0">
            <w:pPr>
              <w:pStyle w:val="RSCT03TableBody"/>
              <w:rPr>
                <w:rFonts w:eastAsia="Calibri"/>
                <w:sz w:val="14"/>
                <w:szCs w:val="14"/>
                <w:lang w:val="en-US"/>
              </w:rPr>
            </w:pPr>
            <w:r w:rsidRPr="008C0526">
              <w:rPr>
                <w:rFonts w:eastAsia="Calibri"/>
                <w:sz w:val="14"/>
                <w:szCs w:val="14"/>
                <w:lang w:val="en-US"/>
              </w:rPr>
              <w:t>0.6</w:t>
            </w:r>
          </w:p>
        </w:tc>
        <w:tc>
          <w:tcPr>
            <w:tcW w:w="921" w:type="dxa"/>
            <w:shd w:val="clear" w:color="auto" w:fill="auto"/>
          </w:tcPr>
          <w:p w14:paraId="5AB32C92" w14:textId="77777777" w:rsidR="00EC3423" w:rsidRPr="008C0526" w:rsidRDefault="00EC3423" w:rsidP="006813C0">
            <w:pPr>
              <w:pStyle w:val="RSCT03TableBody"/>
              <w:rPr>
                <w:rFonts w:eastAsia="Calibri"/>
                <w:sz w:val="14"/>
                <w:szCs w:val="14"/>
                <w:lang w:val="en-US"/>
              </w:rPr>
            </w:pPr>
          </w:p>
        </w:tc>
        <w:tc>
          <w:tcPr>
            <w:tcW w:w="992" w:type="dxa"/>
            <w:shd w:val="clear" w:color="auto" w:fill="auto"/>
          </w:tcPr>
          <w:p w14:paraId="26C1C989" w14:textId="3212422F" w:rsidR="00EC3423" w:rsidRPr="008C0526" w:rsidRDefault="008C0526" w:rsidP="006813C0">
            <w:pPr>
              <w:pStyle w:val="RSCT03TableBody"/>
              <w:rPr>
                <w:rFonts w:eastAsia="Calibri"/>
                <w:sz w:val="14"/>
                <w:szCs w:val="14"/>
                <w:lang w:val="en-US"/>
              </w:rPr>
            </w:pPr>
            <w:r w:rsidRPr="008C0526">
              <w:rPr>
                <w:rFonts w:eastAsia="Calibri"/>
                <w:sz w:val="14"/>
                <w:szCs w:val="14"/>
                <w:lang w:val="en-US"/>
              </w:rPr>
              <w:t>0.7</w:t>
            </w:r>
          </w:p>
        </w:tc>
        <w:tc>
          <w:tcPr>
            <w:tcW w:w="1060" w:type="dxa"/>
            <w:shd w:val="clear" w:color="auto" w:fill="auto"/>
          </w:tcPr>
          <w:p w14:paraId="735D6735" w14:textId="77777777" w:rsidR="00EC3423" w:rsidRPr="008C0526" w:rsidRDefault="00EC3423" w:rsidP="006813C0">
            <w:pPr>
              <w:pStyle w:val="RSCT03TableBody"/>
              <w:rPr>
                <w:rFonts w:eastAsia="Calibri"/>
                <w:sz w:val="14"/>
                <w:szCs w:val="14"/>
                <w:lang w:val="en-US"/>
              </w:rPr>
            </w:pPr>
          </w:p>
        </w:tc>
        <w:tc>
          <w:tcPr>
            <w:tcW w:w="1235" w:type="dxa"/>
            <w:shd w:val="clear" w:color="auto" w:fill="auto"/>
          </w:tcPr>
          <w:p w14:paraId="614D3F4F" w14:textId="4D5EAE43" w:rsidR="00EC3423" w:rsidRPr="008C0526" w:rsidRDefault="008C0526" w:rsidP="006813C0">
            <w:pPr>
              <w:pStyle w:val="RSCT03TableBody"/>
              <w:rPr>
                <w:rFonts w:eastAsia="Calibri"/>
                <w:sz w:val="14"/>
                <w:szCs w:val="14"/>
                <w:lang w:val="en-US"/>
              </w:rPr>
            </w:pPr>
            <w:r w:rsidRPr="008C0526">
              <w:rPr>
                <w:rFonts w:eastAsia="Calibri"/>
                <w:sz w:val="14"/>
                <w:szCs w:val="14"/>
                <w:lang w:val="en-US"/>
              </w:rPr>
              <w:t>0.7</w:t>
            </w:r>
          </w:p>
        </w:tc>
        <w:tc>
          <w:tcPr>
            <w:tcW w:w="851" w:type="dxa"/>
            <w:tcBorders>
              <w:right w:val="single" w:sz="4" w:space="0" w:color="auto"/>
            </w:tcBorders>
            <w:shd w:val="clear" w:color="auto" w:fill="auto"/>
          </w:tcPr>
          <w:p w14:paraId="6B8298A2" w14:textId="77777777" w:rsidR="00EC3423" w:rsidRPr="008C0526" w:rsidRDefault="00EC3423" w:rsidP="006813C0">
            <w:pPr>
              <w:pStyle w:val="RSCT03TableBody"/>
              <w:rPr>
                <w:rFonts w:eastAsia="Calibri"/>
                <w:sz w:val="14"/>
                <w:szCs w:val="14"/>
                <w:lang w:val="en-US"/>
              </w:rPr>
            </w:pPr>
          </w:p>
        </w:tc>
        <w:tc>
          <w:tcPr>
            <w:tcW w:w="992" w:type="dxa"/>
            <w:tcBorders>
              <w:left w:val="single" w:sz="4" w:space="0" w:color="auto"/>
            </w:tcBorders>
            <w:shd w:val="clear" w:color="auto" w:fill="auto"/>
          </w:tcPr>
          <w:p w14:paraId="0C265E04" w14:textId="03C2118B" w:rsidR="00EC3423" w:rsidRPr="008C0526" w:rsidRDefault="00EC3423" w:rsidP="006813C0">
            <w:pPr>
              <w:pStyle w:val="RSCT03TableBody"/>
              <w:rPr>
                <w:rFonts w:eastAsia="Calibri"/>
                <w:sz w:val="14"/>
                <w:szCs w:val="14"/>
                <w:lang w:val="en-US"/>
              </w:rPr>
            </w:pPr>
            <w:r w:rsidRPr="008C0526">
              <w:rPr>
                <w:rFonts w:eastAsia="Calibri"/>
                <w:sz w:val="14"/>
                <w:szCs w:val="14"/>
                <w:lang w:val="en-US"/>
              </w:rPr>
              <w:t>0.7</w:t>
            </w:r>
          </w:p>
        </w:tc>
        <w:tc>
          <w:tcPr>
            <w:tcW w:w="1107" w:type="dxa"/>
            <w:shd w:val="clear" w:color="auto" w:fill="auto"/>
          </w:tcPr>
          <w:p w14:paraId="36F166F1" w14:textId="77777777" w:rsidR="00EC3423" w:rsidRPr="008C0526" w:rsidRDefault="00EC3423" w:rsidP="006813C0">
            <w:pPr>
              <w:pStyle w:val="RSCT03TableBody"/>
              <w:rPr>
                <w:rFonts w:eastAsia="Calibri"/>
                <w:sz w:val="14"/>
                <w:szCs w:val="14"/>
                <w:lang w:val="en-US"/>
              </w:rPr>
            </w:pPr>
          </w:p>
        </w:tc>
      </w:tr>
      <w:tr w:rsidR="00165853" w:rsidRPr="005A6FB1" w14:paraId="73B598C5" w14:textId="77777777" w:rsidTr="006813C0">
        <w:trPr>
          <w:jc w:val="center"/>
        </w:trPr>
        <w:tc>
          <w:tcPr>
            <w:tcW w:w="10065" w:type="dxa"/>
            <w:gridSpan w:val="9"/>
          </w:tcPr>
          <w:p w14:paraId="1E245AA1" w14:textId="70E92CCD" w:rsidR="00165853" w:rsidRPr="008C0526" w:rsidRDefault="00165853" w:rsidP="006813C0">
            <w:pPr>
              <w:pStyle w:val="RSCT03TableBody"/>
              <w:spacing w:line="140" w:lineRule="exact"/>
              <w:jc w:val="both"/>
              <w:rPr>
                <w:rFonts w:eastAsia="Calibri"/>
                <w:sz w:val="12"/>
                <w:szCs w:val="14"/>
                <w:lang w:val="en-GB"/>
              </w:rPr>
            </w:pPr>
            <w:r w:rsidRPr="008C0526">
              <w:rPr>
                <w:rFonts w:eastAsia="Calibri"/>
                <w:sz w:val="12"/>
                <w:szCs w:val="14"/>
                <w:vertAlign w:val="superscript"/>
                <w:lang w:val="en-GB"/>
              </w:rPr>
              <w:t>a</w:t>
            </w:r>
            <w:r w:rsidRPr="008C0526">
              <w:rPr>
                <w:rFonts w:eastAsia="Calibri"/>
                <w:sz w:val="12"/>
                <w:szCs w:val="14"/>
                <w:lang w:val="en-GB"/>
              </w:rPr>
              <w:t xml:space="preserve"> Standard error in parentheses in the units of the last digits. </w:t>
            </w:r>
            <w:r w:rsidR="003C7BC6" w:rsidRPr="008C0526">
              <w:rPr>
                <w:rFonts w:eastAsia="Calibri"/>
                <w:sz w:val="12"/>
                <w:szCs w:val="14"/>
                <w:vertAlign w:val="superscript"/>
                <w:lang w:val="en-GB"/>
              </w:rPr>
              <w:t>b</w:t>
            </w:r>
            <w:r w:rsidRPr="008C0526">
              <w:rPr>
                <w:rFonts w:eastAsia="Calibri"/>
                <w:sz w:val="12"/>
                <w:szCs w:val="14"/>
                <w:lang w:val="en-GB"/>
              </w:rPr>
              <w:t xml:space="preserve"> Number of</w:t>
            </w:r>
            <w:r w:rsidR="00B823D0" w:rsidRPr="008C0526">
              <w:rPr>
                <w:rFonts w:eastAsia="Calibri"/>
                <w:sz w:val="12"/>
                <w:szCs w:val="14"/>
                <w:lang w:val="en-GB"/>
              </w:rPr>
              <w:t xml:space="preserve"> distinct</w:t>
            </w:r>
            <w:r w:rsidRPr="008C0526">
              <w:rPr>
                <w:rFonts w:eastAsia="Calibri"/>
                <w:sz w:val="12"/>
                <w:szCs w:val="14"/>
                <w:lang w:val="en-GB"/>
              </w:rPr>
              <w:t xml:space="preserve"> </w:t>
            </w:r>
            <w:r w:rsidR="00D60998" w:rsidRPr="008C0526">
              <w:rPr>
                <w:rFonts w:eastAsia="Calibri"/>
                <w:sz w:val="12"/>
                <w:szCs w:val="14"/>
                <w:lang w:val="en-GB"/>
              </w:rPr>
              <w:t>frequencies</w:t>
            </w:r>
            <w:r w:rsidR="00B823D0" w:rsidRPr="008C0526">
              <w:rPr>
                <w:rFonts w:eastAsia="Calibri"/>
                <w:sz w:val="12"/>
                <w:szCs w:val="14"/>
                <w:lang w:val="en-GB"/>
              </w:rPr>
              <w:t xml:space="preserve"> in fit</w:t>
            </w:r>
            <w:r w:rsidRPr="008C0526">
              <w:rPr>
                <w:rFonts w:eastAsia="Calibri"/>
                <w:sz w:val="12"/>
                <w:szCs w:val="14"/>
                <w:lang w:val="en-GB"/>
              </w:rPr>
              <w:t xml:space="preserve">. </w:t>
            </w:r>
            <w:r w:rsidR="003C7BC6" w:rsidRPr="008C0526">
              <w:rPr>
                <w:rFonts w:eastAsia="Calibri"/>
                <w:sz w:val="12"/>
                <w:szCs w:val="14"/>
                <w:vertAlign w:val="superscript"/>
                <w:lang w:val="en-GB"/>
              </w:rPr>
              <w:t>c</w:t>
            </w:r>
            <w:r w:rsidRPr="008C0526">
              <w:rPr>
                <w:rFonts w:eastAsia="Calibri"/>
                <w:sz w:val="12"/>
                <w:szCs w:val="14"/>
                <w:lang w:val="en-GB"/>
              </w:rPr>
              <w:t xml:space="preserve"> Root mean square error of the fit.</w:t>
            </w:r>
            <w:r w:rsidR="00EC3423" w:rsidRPr="008C0526">
              <w:rPr>
                <w:rFonts w:eastAsia="Calibri"/>
                <w:sz w:val="12"/>
                <w:szCs w:val="14"/>
                <w:lang w:val="en-GB"/>
              </w:rPr>
              <w:t xml:space="preserve"> </w:t>
            </w:r>
            <w:r w:rsidR="00EC3423" w:rsidRPr="008C0526">
              <w:rPr>
                <w:rFonts w:eastAsia="Calibri"/>
                <w:sz w:val="12"/>
                <w:szCs w:val="14"/>
                <w:vertAlign w:val="superscript"/>
                <w:lang w:val="en-GB"/>
              </w:rPr>
              <w:t>d</w:t>
            </w:r>
            <w:r w:rsidR="00EC3423" w:rsidRPr="008C0526">
              <w:rPr>
                <w:rFonts w:eastAsia="Calibri"/>
                <w:sz w:val="12"/>
                <w:szCs w:val="14"/>
                <w:lang w:val="en-GB"/>
              </w:rPr>
              <w:t xml:space="preserve"> Reduced deviation of the fit</w:t>
            </w:r>
            <w:r w:rsidR="008C0526" w:rsidRPr="008C0526">
              <w:rPr>
                <w:rFonts w:eastAsia="Calibri"/>
                <w:sz w:val="12"/>
                <w:szCs w:val="14"/>
                <w:lang w:val="en-GB"/>
              </w:rPr>
              <w:t xml:space="preserve">, relative to measurement errors of </w:t>
            </w:r>
            <w:r w:rsidR="00EC3423" w:rsidRPr="008C0526">
              <w:rPr>
                <w:rFonts w:eastAsia="Calibri"/>
                <w:sz w:val="12"/>
                <w:szCs w:val="14"/>
                <w:lang w:val="en-GB"/>
              </w:rPr>
              <w:t>200 and 5 kHz</w:t>
            </w:r>
            <w:r w:rsidR="008C0526" w:rsidRPr="008C0526">
              <w:rPr>
                <w:rFonts w:eastAsia="Calibri"/>
                <w:sz w:val="12"/>
                <w:szCs w:val="14"/>
                <w:lang w:val="en-GB"/>
              </w:rPr>
              <w:t xml:space="preserve"> for the </w:t>
            </w:r>
            <w:proofErr w:type="spellStart"/>
            <w:r w:rsidR="008C0526" w:rsidRPr="008C0526">
              <w:rPr>
                <w:rFonts w:eastAsia="Calibri"/>
                <w:sz w:val="12"/>
                <w:szCs w:val="14"/>
                <w:lang w:val="en-GB"/>
              </w:rPr>
              <w:t>mmw</w:t>
            </w:r>
            <w:proofErr w:type="spellEnd"/>
            <w:r w:rsidR="008C0526" w:rsidRPr="008C0526">
              <w:rPr>
                <w:rFonts w:eastAsia="Calibri"/>
                <w:sz w:val="12"/>
                <w:szCs w:val="14"/>
                <w:lang w:val="en-GB"/>
              </w:rPr>
              <w:t xml:space="preserve"> and FTMW,</w:t>
            </w:r>
            <w:r w:rsidR="00EC3423" w:rsidRPr="008C0526">
              <w:rPr>
                <w:rFonts w:eastAsia="Calibri"/>
                <w:sz w:val="12"/>
                <w:szCs w:val="14"/>
                <w:lang w:val="en-GB"/>
              </w:rPr>
              <w:t xml:space="preserve"> respectively</w:t>
            </w:r>
            <w:r w:rsidR="00F7114C" w:rsidRPr="008C0526">
              <w:rPr>
                <w:rFonts w:eastAsia="Calibri"/>
                <w:sz w:val="12"/>
                <w:szCs w:val="14"/>
                <w:lang w:val="en-GB"/>
              </w:rPr>
              <w:t>.</w:t>
            </w:r>
          </w:p>
        </w:tc>
      </w:tr>
    </w:tbl>
    <w:p w14:paraId="3F687D9E" w14:textId="77777777" w:rsidR="00165853" w:rsidRDefault="00165853" w:rsidP="00165853">
      <w:pPr>
        <w:spacing w:after="0"/>
        <w:jc w:val="both"/>
        <w:rPr>
          <w:rFonts w:cstheme="minorHAnsi"/>
          <w:sz w:val="18"/>
          <w:szCs w:val="18"/>
        </w:rPr>
        <w:sectPr w:rsidR="00165853" w:rsidSect="00165853">
          <w:type w:val="continuous"/>
          <w:pgSz w:w="11907" w:h="16840" w:code="9"/>
          <w:pgMar w:top="1009" w:right="851" w:bottom="1758" w:left="851" w:header="851" w:footer="1049" w:gutter="0"/>
          <w:cols w:space="227"/>
          <w:titlePg/>
          <w:docGrid w:linePitch="360"/>
        </w:sectPr>
      </w:pPr>
    </w:p>
    <w:p w14:paraId="291D014C" w14:textId="138A569A" w:rsidR="00EC09AF" w:rsidRPr="00E21C44" w:rsidRDefault="00BE73EF" w:rsidP="00176D30">
      <w:pPr>
        <w:spacing w:after="0"/>
        <w:ind w:firstLine="284"/>
        <w:jc w:val="both"/>
        <w:rPr>
          <w:rFonts w:cstheme="minorHAnsi"/>
          <w:sz w:val="18"/>
          <w:szCs w:val="18"/>
        </w:rPr>
      </w:pPr>
      <w:r>
        <w:rPr>
          <w:rFonts w:cstheme="minorHAnsi"/>
          <w:sz w:val="18"/>
          <w:szCs w:val="18"/>
        </w:rPr>
        <w:lastRenderedPageBreak/>
        <w:t xml:space="preserve">However, </w:t>
      </w:r>
      <w:r w:rsidR="00BD7B5F">
        <w:rPr>
          <w:rFonts w:cstheme="minorHAnsi"/>
          <w:sz w:val="18"/>
          <w:szCs w:val="18"/>
        </w:rPr>
        <w:t>the conformational casuistry is reduced to five different structures</w:t>
      </w:r>
      <w:r w:rsidR="005D7D71">
        <w:rPr>
          <w:rFonts w:cstheme="minorHAnsi"/>
          <w:sz w:val="18"/>
          <w:szCs w:val="18"/>
        </w:rPr>
        <w:t>,</w:t>
      </w:r>
      <w:r w:rsidR="00BD7B5F">
        <w:rPr>
          <w:rFonts w:cstheme="minorHAnsi"/>
          <w:sz w:val="18"/>
          <w:szCs w:val="18"/>
        </w:rPr>
        <w:t xml:space="preserve"> since </w:t>
      </w:r>
      <w:r>
        <w:rPr>
          <w:rFonts w:cstheme="minorHAnsi"/>
          <w:sz w:val="18"/>
          <w:szCs w:val="18"/>
        </w:rPr>
        <w:t>some of them are equivalent by symmetry (</w:t>
      </w:r>
      <w:r w:rsidR="0058185B">
        <w:rPr>
          <w:rFonts w:cstheme="minorHAnsi"/>
          <w:sz w:val="18"/>
          <w:szCs w:val="18"/>
        </w:rPr>
        <w:t>G</w:t>
      </w:r>
      <w:r w:rsidR="005D7D71">
        <w:rPr>
          <w:rFonts w:cstheme="minorHAnsi"/>
          <w:sz w:val="18"/>
          <w:szCs w:val="18"/>
          <w:vertAlign w:val="superscript"/>
        </w:rPr>
        <w:t>–</w:t>
      </w:r>
      <w:r w:rsidR="0058185B">
        <w:rPr>
          <w:rFonts w:cstheme="minorHAnsi"/>
          <w:sz w:val="18"/>
          <w:szCs w:val="18"/>
        </w:rPr>
        <w:t>G</w:t>
      </w:r>
      <w:r w:rsidR="0058185B" w:rsidRPr="0058185B">
        <w:rPr>
          <w:rFonts w:cstheme="minorHAnsi"/>
          <w:sz w:val="18"/>
          <w:szCs w:val="18"/>
          <w:vertAlign w:val="superscript"/>
        </w:rPr>
        <w:t>+</w:t>
      </w:r>
      <w:r w:rsidR="0058185B">
        <w:rPr>
          <w:rFonts w:cstheme="minorHAnsi"/>
          <w:sz w:val="18"/>
          <w:szCs w:val="18"/>
        </w:rPr>
        <w:t>=G</w:t>
      </w:r>
      <w:r w:rsidR="0058185B" w:rsidRPr="00BE73EF">
        <w:rPr>
          <w:rFonts w:cstheme="minorHAnsi"/>
          <w:sz w:val="18"/>
          <w:szCs w:val="18"/>
          <w:vertAlign w:val="superscript"/>
        </w:rPr>
        <w:t>+</w:t>
      </w:r>
      <w:r w:rsidR="0058185B">
        <w:rPr>
          <w:rFonts w:cstheme="minorHAnsi"/>
          <w:sz w:val="18"/>
          <w:szCs w:val="18"/>
        </w:rPr>
        <w:t>G</w:t>
      </w:r>
      <w:r w:rsidR="005D7D71">
        <w:rPr>
          <w:rFonts w:cstheme="minorHAnsi"/>
          <w:sz w:val="18"/>
          <w:szCs w:val="18"/>
          <w:vertAlign w:val="superscript"/>
        </w:rPr>
        <w:t>–</w:t>
      </w:r>
      <w:r w:rsidR="0058185B">
        <w:rPr>
          <w:rFonts w:cstheme="minorHAnsi"/>
          <w:sz w:val="18"/>
          <w:szCs w:val="18"/>
        </w:rPr>
        <w:t>, TG</w:t>
      </w:r>
      <w:r w:rsidR="0058185B" w:rsidRPr="0058185B">
        <w:rPr>
          <w:rFonts w:cstheme="minorHAnsi"/>
          <w:sz w:val="18"/>
          <w:szCs w:val="18"/>
          <w:vertAlign w:val="superscript"/>
        </w:rPr>
        <w:t>+</w:t>
      </w:r>
      <w:r w:rsidR="0058185B">
        <w:rPr>
          <w:rFonts w:cstheme="minorHAnsi"/>
          <w:sz w:val="18"/>
          <w:szCs w:val="18"/>
        </w:rPr>
        <w:t>=TG</w:t>
      </w:r>
      <w:r w:rsidR="005D7D71">
        <w:rPr>
          <w:rFonts w:cstheme="minorHAnsi"/>
          <w:sz w:val="18"/>
          <w:szCs w:val="18"/>
          <w:vertAlign w:val="superscript"/>
        </w:rPr>
        <w:t>–</w:t>
      </w:r>
      <w:r w:rsidR="0058185B">
        <w:rPr>
          <w:rFonts w:cstheme="minorHAnsi"/>
          <w:sz w:val="18"/>
          <w:szCs w:val="18"/>
        </w:rPr>
        <w:t>, G</w:t>
      </w:r>
      <w:r w:rsidR="0058185B" w:rsidRPr="00BE73EF">
        <w:rPr>
          <w:rFonts w:cstheme="minorHAnsi"/>
          <w:sz w:val="18"/>
          <w:szCs w:val="18"/>
          <w:vertAlign w:val="superscript"/>
        </w:rPr>
        <w:t>+</w:t>
      </w:r>
      <w:r w:rsidR="0058185B">
        <w:rPr>
          <w:rFonts w:cstheme="minorHAnsi"/>
          <w:sz w:val="18"/>
          <w:szCs w:val="18"/>
        </w:rPr>
        <w:t>G</w:t>
      </w:r>
      <w:r w:rsidR="0058185B">
        <w:rPr>
          <w:rFonts w:cstheme="minorHAnsi"/>
          <w:sz w:val="18"/>
          <w:szCs w:val="18"/>
          <w:vertAlign w:val="superscript"/>
        </w:rPr>
        <w:t>+</w:t>
      </w:r>
      <w:r w:rsidR="0058185B">
        <w:rPr>
          <w:rFonts w:cstheme="minorHAnsi"/>
          <w:sz w:val="18"/>
          <w:szCs w:val="18"/>
        </w:rPr>
        <w:t>=G</w:t>
      </w:r>
      <w:r w:rsidR="005D7D71">
        <w:rPr>
          <w:rFonts w:cstheme="minorHAnsi"/>
          <w:sz w:val="18"/>
          <w:szCs w:val="18"/>
          <w:vertAlign w:val="superscript"/>
        </w:rPr>
        <w:t>–</w:t>
      </w:r>
      <w:r w:rsidR="0058185B">
        <w:rPr>
          <w:rFonts w:cstheme="minorHAnsi"/>
          <w:sz w:val="18"/>
          <w:szCs w:val="18"/>
        </w:rPr>
        <w:t>G</w:t>
      </w:r>
      <w:r w:rsidR="005D7D71" w:rsidRPr="00066EED">
        <w:rPr>
          <w:rFonts w:cstheme="minorHAnsi"/>
          <w:sz w:val="18"/>
          <w:szCs w:val="18"/>
          <w:vertAlign w:val="superscript"/>
        </w:rPr>
        <w:t>–</w:t>
      </w:r>
      <w:r w:rsidR="003229BF" w:rsidRPr="008447FB">
        <w:rPr>
          <w:rFonts w:cstheme="minorHAnsi"/>
          <w:sz w:val="18"/>
          <w:szCs w:val="18"/>
        </w:rPr>
        <w:t>,</w:t>
      </w:r>
      <w:r w:rsidR="003229BF" w:rsidRPr="00066EED">
        <w:rPr>
          <w:rFonts w:cstheme="minorHAnsi"/>
          <w:sz w:val="18"/>
          <w:szCs w:val="18"/>
        </w:rPr>
        <w:t xml:space="preserve"> </w:t>
      </w:r>
      <w:r w:rsidR="0058185B" w:rsidRPr="00066EED">
        <w:rPr>
          <w:rFonts w:cstheme="minorHAnsi"/>
          <w:sz w:val="18"/>
          <w:szCs w:val="18"/>
        </w:rPr>
        <w:t>G</w:t>
      </w:r>
      <w:r w:rsidR="005D7D71" w:rsidRPr="00066EED">
        <w:rPr>
          <w:rFonts w:cstheme="minorHAnsi"/>
          <w:sz w:val="18"/>
          <w:szCs w:val="18"/>
          <w:vertAlign w:val="superscript"/>
        </w:rPr>
        <w:t>–</w:t>
      </w:r>
      <w:r w:rsidR="0058185B" w:rsidRPr="00066EED">
        <w:rPr>
          <w:rFonts w:cstheme="minorHAnsi"/>
          <w:sz w:val="18"/>
          <w:szCs w:val="18"/>
        </w:rPr>
        <w:t>T=G</w:t>
      </w:r>
      <w:r w:rsidR="0058185B" w:rsidRPr="00066EED">
        <w:rPr>
          <w:rFonts w:cstheme="minorHAnsi"/>
          <w:sz w:val="18"/>
          <w:szCs w:val="18"/>
          <w:vertAlign w:val="superscript"/>
        </w:rPr>
        <w:t>+</w:t>
      </w:r>
      <w:r w:rsidR="0058185B" w:rsidRPr="00066EED">
        <w:rPr>
          <w:rFonts w:cstheme="minorHAnsi"/>
          <w:sz w:val="18"/>
          <w:szCs w:val="18"/>
        </w:rPr>
        <w:t>T</w:t>
      </w:r>
      <w:r w:rsidR="003229BF" w:rsidRPr="00066EED">
        <w:rPr>
          <w:rFonts w:cstheme="minorHAnsi"/>
          <w:sz w:val="18"/>
          <w:szCs w:val="18"/>
        </w:rPr>
        <w:t xml:space="preserve"> </w:t>
      </w:r>
      <w:r w:rsidR="003229BF" w:rsidRPr="008447FB">
        <w:rPr>
          <w:rFonts w:cstheme="minorHAnsi"/>
          <w:sz w:val="18"/>
          <w:szCs w:val="18"/>
        </w:rPr>
        <w:t>and TT</w:t>
      </w:r>
      <w:r w:rsidRPr="00066EED">
        <w:rPr>
          <w:rFonts w:cstheme="minorHAnsi"/>
          <w:sz w:val="18"/>
          <w:szCs w:val="18"/>
        </w:rPr>
        <w:t>)</w:t>
      </w:r>
      <w:r w:rsidR="002F515F" w:rsidRPr="00066EED">
        <w:rPr>
          <w:rFonts w:cstheme="minorHAnsi"/>
          <w:sz w:val="18"/>
          <w:szCs w:val="18"/>
        </w:rPr>
        <w:t>.</w:t>
      </w:r>
      <w:r w:rsidR="002F515F">
        <w:rPr>
          <w:rFonts w:cstheme="minorHAnsi"/>
          <w:sz w:val="18"/>
          <w:szCs w:val="18"/>
        </w:rPr>
        <w:t xml:space="preserve"> </w:t>
      </w:r>
      <w:r w:rsidR="002F515F" w:rsidRPr="00196C9C">
        <w:rPr>
          <w:rFonts w:cstheme="minorHAnsi"/>
          <w:sz w:val="18"/>
          <w:szCs w:val="18"/>
        </w:rPr>
        <w:t xml:space="preserve">Finally, each </w:t>
      </w:r>
      <w:r w:rsidR="00BD7B5F" w:rsidRPr="00196C9C">
        <w:rPr>
          <w:rFonts w:cstheme="minorHAnsi"/>
          <w:sz w:val="18"/>
          <w:szCs w:val="18"/>
        </w:rPr>
        <w:t xml:space="preserve">structure, except </w:t>
      </w:r>
      <w:r w:rsidR="003229BF" w:rsidRPr="008447FB">
        <w:rPr>
          <w:rFonts w:cstheme="minorHAnsi"/>
          <w:iCs/>
          <w:sz w:val="18"/>
          <w:szCs w:val="18"/>
        </w:rPr>
        <w:t>for T</w:t>
      </w:r>
      <w:r w:rsidR="00BD7B5F" w:rsidRPr="008447FB">
        <w:rPr>
          <w:rFonts w:cstheme="minorHAnsi"/>
          <w:sz w:val="18"/>
          <w:szCs w:val="18"/>
        </w:rPr>
        <w:t>T</w:t>
      </w:r>
      <w:r w:rsidR="00BD7B5F" w:rsidRPr="00066EED">
        <w:rPr>
          <w:rFonts w:cstheme="minorHAnsi"/>
          <w:sz w:val="18"/>
          <w:szCs w:val="18"/>
        </w:rPr>
        <w:t xml:space="preserve">, is split in two </w:t>
      </w:r>
      <w:r w:rsidR="00172725" w:rsidRPr="00066EED">
        <w:rPr>
          <w:rFonts w:cstheme="minorHAnsi"/>
          <w:sz w:val="18"/>
          <w:szCs w:val="18"/>
        </w:rPr>
        <w:t>plausible</w:t>
      </w:r>
      <w:r w:rsidR="00BD7B5F" w:rsidRPr="00066EED">
        <w:rPr>
          <w:rFonts w:cstheme="minorHAnsi"/>
          <w:sz w:val="18"/>
          <w:szCs w:val="18"/>
        </w:rPr>
        <w:t xml:space="preserve"> conformers</w:t>
      </w:r>
      <w:r w:rsidR="00CD127E" w:rsidRPr="00066EED">
        <w:rPr>
          <w:rFonts w:cstheme="minorHAnsi"/>
          <w:sz w:val="18"/>
          <w:szCs w:val="18"/>
        </w:rPr>
        <w:t>,</w:t>
      </w:r>
      <w:r w:rsidR="00BD7B5F" w:rsidRPr="00066EED">
        <w:rPr>
          <w:rFonts w:cstheme="minorHAnsi"/>
          <w:sz w:val="18"/>
          <w:szCs w:val="18"/>
        </w:rPr>
        <w:t xml:space="preserve"> </w:t>
      </w:r>
      <w:r w:rsidR="00CD127E" w:rsidRPr="00066EED">
        <w:rPr>
          <w:rFonts w:cstheme="minorHAnsi"/>
          <w:sz w:val="18"/>
          <w:szCs w:val="18"/>
        </w:rPr>
        <w:t>corresponding to</w:t>
      </w:r>
      <w:r w:rsidR="002F515F" w:rsidRPr="00066EED">
        <w:rPr>
          <w:rFonts w:cstheme="minorHAnsi"/>
          <w:sz w:val="18"/>
          <w:szCs w:val="18"/>
        </w:rPr>
        <w:t xml:space="preserve"> two orientations</w:t>
      </w:r>
      <w:r w:rsidR="00BD7B5F" w:rsidRPr="00066EED">
        <w:rPr>
          <w:rFonts w:cstheme="minorHAnsi"/>
          <w:sz w:val="18"/>
          <w:szCs w:val="18"/>
        </w:rPr>
        <w:t xml:space="preserve"> of the amino group</w:t>
      </w:r>
      <w:r w:rsidR="00CD127E" w:rsidRPr="00066EED">
        <w:rPr>
          <w:rFonts w:cstheme="minorHAnsi"/>
          <w:sz w:val="18"/>
          <w:szCs w:val="18"/>
        </w:rPr>
        <w:t xml:space="preserve"> with respect to the alkyl chain:</w:t>
      </w:r>
      <w:r w:rsidR="002F515F" w:rsidRPr="00066EED">
        <w:rPr>
          <w:rFonts w:cstheme="minorHAnsi"/>
          <w:sz w:val="18"/>
          <w:szCs w:val="18"/>
        </w:rPr>
        <w:t xml:space="preserve"> </w:t>
      </w:r>
      <w:r w:rsidR="002F515F" w:rsidRPr="008447FB">
        <w:rPr>
          <w:rFonts w:cstheme="minorHAnsi"/>
          <w:i/>
          <w:sz w:val="18"/>
          <w:szCs w:val="18"/>
        </w:rPr>
        <w:t>anti</w:t>
      </w:r>
      <w:r w:rsidR="002F515F" w:rsidRPr="00066EED">
        <w:rPr>
          <w:rFonts w:cstheme="minorHAnsi"/>
          <w:sz w:val="18"/>
          <w:szCs w:val="18"/>
        </w:rPr>
        <w:t xml:space="preserve"> (</w:t>
      </w:r>
      <w:r w:rsidR="002F515F" w:rsidRPr="00066EED">
        <w:rPr>
          <w:rFonts w:cstheme="minorHAnsi"/>
          <w:sz w:val="18"/>
          <w:szCs w:val="18"/>
        </w:rPr>
        <w:sym w:font="Symbol" w:char="F0AF"/>
      </w:r>
      <w:r w:rsidR="002F515F" w:rsidRPr="00066EED">
        <w:rPr>
          <w:rFonts w:cstheme="minorHAnsi"/>
          <w:sz w:val="18"/>
          <w:szCs w:val="18"/>
        </w:rPr>
        <w:t xml:space="preserve">) and </w:t>
      </w:r>
      <w:proofErr w:type="spellStart"/>
      <w:r w:rsidR="002F515F" w:rsidRPr="008447FB">
        <w:rPr>
          <w:rFonts w:cstheme="minorHAnsi"/>
          <w:i/>
          <w:sz w:val="18"/>
          <w:szCs w:val="18"/>
        </w:rPr>
        <w:t>syn</w:t>
      </w:r>
      <w:proofErr w:type="spellEnd"/>
      <w:r w:rsidR="002F515F" w:rsidRPr="00066EED">
        <w:rPr>
          <w:rFonts w:cstheme="minorHAnsi"/>
          <w:sz w:val="18"/>
          <w:szCs w:val="18"/>
        </w:rPr>
        <w:t xml:space="preserve"> (</w:t>
      </w:r>
      <w:r w:rsidR="002F515F" w:rsidRPr="00066EED">
        <w:rPr>
          <w:rFonts w:cstheme="minorHAnsi"/>
          <w:sz w:val="18"/>
          <w:szCs w:val="18"/>
        </w:rPr>
        <w:sym w:font="Symbol" w:char="F0AD"/>
      </w:r>
      <w:r w:rsidR="002F515F" w:rsidRPr="00066EED">
        <w:rPr>
          <w:rFonts w:cstheme="minorHAnsi"/>
          <w:sz w:val="18"/>
          <w:szCs w:val="18"/>
        </w:rPr>
        <w:t>)</w:t>
      </w:r>
      <w:r w:rsidR="002F515F" w:rsidRPr="009A28C6">
        <w:rPr>
          <w:rFonts w:cstheme="minorHAnsi"/>
          <w:sz w:val="18"/>
          <w:szCs w:val="18"/>
        </w:rPr>
        <w:t xml:space="preserve"> (</w:t>
      </w:r>
      <w:r w:rsidR="002F515F" w:rsidRPr="00720F55">
        <w:rPr>
          <w:rFonts w:cstheme="minorHAnsi"/>
          <w:sz w:val="18"/>
          <w:szCs w:val="18"/>
        </w:rPr>
        <w:t xml:space="preserve">see </w:t>
      </w:r>
      <w:r w:rsidR="006813C0">
        <w:rPr>
          <w:rFonts w:cstheme="minorHAnsi"/>
          <w:sz w:val="18"/>
          <w:szCs w:val="18"/>
        </w:rPr>
        <w:t>Fig.</w:t>
      </w:r>
      <w:r w:rsidR="002F515F" w:rsidRPr="00720F55">
        <w:rPr>
          <w:rFonts w:cstheme="minorHAnsi"/>
          <w:sz w:val="18"/>
          <w:szCs w:val="18"/>
        </w:rPr>
        <w:t xml:space="preserve"> 1d</w:t>
      </w:r>
      <w:r w:rsidR="002F515F" w:rsidRPr="009A28C6">
        <w:rPr>
          <w:rFonts w:cstheme="minorHAnsi"/>
          <w:sz w:val="18"/>
          <w:szCs w:val="18"/>
        </w:rPr>
        <w:t>)</w:t>
      </w:r>
      <w:r w:rsidR="00CD127E">
        <w:rPr>
          <w:rFonts w:cstheme="minorHAnsi"/>
          <w:sz w:val="18"/>
          <w:szCs w:val="18"/>
        </w:rPr>
        <w:t>.</w:t>
      </w:r>
      <w:r w:rsidR="00196C9C">
        <w:rPr>
          <w:rFonts w:cstheme="minorHAnsi"/>
          <w:sz w:val="18"/>
          <w:szCs w:val="18"/>
        </w:rPr>
        <w:t xml:space="preserve"> </w:t>
      </w:r>
      <w:r w:rsidR="00BD7B5F">
        <w:rPr>
          <w:rFonts w:cstheme="minorHAnsi"/>
          <w:sz w:val="18"/>
          <w:szCs w:val="18"/>
        </w:rPr>
        <w:t>Last, a</w:t>
      </w:r>
      <w:r w:rsidR="003C6151">
        <w:rPr>
          <w:rFonts w:cstheme="minorHAnsi"/>
          <w:sz w:val="18"/>
          <w:szCs w:val="18"/>
        </w:rPr>
        <w:t>s can be observed in the PES</w:t>
      </w:r>
      <w:r w:rsidR="00EC09AF" w:rsidRPr="00496E4B">
        <w:rPr>
          <w:rFonts w:cstheme="minorHAnsi"/>
          <w:sz w:val="18"/>
          <w:szCs w:val="18"/>
        </w:rPr>
        <w:t xml:space="preserve"> </w:t>
      </w:r>
      <w:r w:rsidR="003C6151">
        <w:rPr>
          <w:rFonts w:cstheme="minorHAnsi"/>
          <w:sz w:val="18"/>
          <w:szCs w:val="18"/>
        </w:rPr>
        <w:t>(</w:t>
      </w:r>
      <w:r w:rsidR="006813C0">
        <w:rPr>
          <w:rFonts w:cstheme="minorHAnsi"/>
          <w:sz w:val="18"/>
          <w:szCs w:val="18"/>
        </w:rPr>
        <w:t>Fig.</w:t>
      </w:r>
      <w:r w:rsidR="003C6151" w:rsidRPr="00720F55">
        <w:rPr>
          <w:rFonts w:cstheme="minorHAnsi"/>
          <w:sz w:val="18"/>
          <w:szCs w:val="18"/>
        </w:rPr>
        <w:t xml:space="preserve"> 2b)</w:t>
      </w:r>
      <w:r w:rsidR="00CD127E" w:rsidRPr="00720F55">
        <w:rPr>
          <w:rFonts w:cstheme="minorHAnsi"/>
          <w:sz w:val="18"/>
          <w:szCs w:val="18"/>
        </w:rPr>
        <w:t>,</w:t>
      </w:r>
      <w:r w:rsidR="003C6151">
        <w:rPr>
          <w:rFonts w:cstheme="minorHAnsi"/>
          <w:sz w:val="18"/>
          <w:szCs w:val="18"/>
        </w:rPr>
        <w:t xml:space="preserve"> </w:t>
      </w:r>
      <w:r w:rsidR="00CD127E">
        <w:rPr>
          <w:rFonts w:cstheme="minorHAnsi"/>
          <w:sz w:val="18"/>
          <w:szCs w:val="18"/>
        </w:rPr>
        <w:t xml:space="preserve">quite different </w:t>
      </w:r>
      <w:r w:rsidR="00CD127E" w:rsidRPr="00496E4B">
        <w:rPr>
          <w:rFonts w:cstheme="minorHAnsi"/>
          <w:sz w:val="18"/>
          <w:szCs w:val="18"/>
        </w:rPr>
        <w:t xml:space="preserve">interconversion </w:t>
      </w:r>
      <w:r w:rsidR="00CD127E">
        <w:rPr>
          <w:rFonts w:cstheme="minorHAnsi"/>
          <w:sz w:val="18"/>
          <w:szCs w:val="18"/>
        </w:rPr>
        <w:t>pathways can be obtained by varying either</w:t>
      </w:r>
      <w:r w:rsidR="003C6151">
        <w:rPr>
          <w:rFonts w:cstheme="minorHAnsi"/>
          <w:sz w:val="18"/>
          <w:szCs w:val="18"/>
        </w:rPr>
        <w:t xml:space="preserve"> </w:t>
      </w:r>
      <w:r w:rsidR="00CD127E" w:rsidRPr="00496E4B">
        <w:rPr>
          <w:rFonts w:cstheme="minorHAnsi"/>
          <w:i/>
          <w:iCs/>
          <w:sz w:val="18"/>
          <w:szCs w:val="18"/>
        </w:rPr>
        <w:t>τ</w:t>
      </w:r>
      <w:r w:rsidR="00CD127E">
        <w:rPr>
          <w:rFonts w:cstheme="minorHAnsi"/>
          <w:sz w:val="18"/>
          <w:szCs w:val="18"/>
          <w:vertAlign w:val="subscript"/>
        </w:rPr>
        <w:t>1</w:t>
      </w:r>
      <w:r w:rsidR="00CD127E" w:rsidRPr="00496E4B">
        <w:rPr>
          <w:rFonts w:cstheme="minorHAnsi"/>
          <w:i/>
          <w:iCs/>
          <w:sz w:val="18"/>
          <w:szCs w:val="18"/>
        </w:rPr>
        <w:t xml:space="preserve"> </w:t>
      </w:r>
      <w:r w:rsidR="00CD127E">
        <w:rPr>
          <w:rFonts w:cstheme="minorHAnsi"/>
          <w:iCs/>
          <w:sz w:val="18"/>
          <w:szCs w:val="18"/>
        </w:rPr>
        <w:t>or</w:t>
      </w:r>
      <w:r w:rsidR="00CD127E" w:rsidRPr="00496E4B">
        <w:rPr>
          <w:rFonts w:cstheme="minorHAnsi"/>
          <w:i/>
          <w:iCs/>
          <w:sz w:val="18"/>
          <w:szCs w:val="18"/>
        </w:rPr>
        <w:t xml:space="preserve"> τ</w:t>
      </w:r>
      <w:r w:rsidR="00CD127E">
        <w:rPr>
          <w:rFonts w:cstheme="minorHAnsi"/>
          <w:sz w:val="18"/>
          <w:szCs w:val="18"/>
          <w:vertAlign w:val="subscript"/>
        </w:rPr>
        <w:t>2</w:t>
      </w:r>
      <w:r w:rsidR="00CD127E">
        <w:rPr>
          <w:rFonts w:cstheme="minorHAnsi"/>
          <w:sz w:val="18"/>
          <w:szCs w:val="18"/>
        </w:rPr>
        <w:t xml:space="preserve"> </w:t>
      </w:r>
      <w:r w:rsidR="00A64531">
        <w:rPr>
          <w:rFonts w:cstheme="minorHAnsi"/>
          <w:sz w:val="18"/>
          <w:szCs w:val="18"/>
        </w:rPr>
        <w:t>coordinates.</w:t>
      </w:r>
      <w:r w:rsidR="00EC09AF">
        <w:rPr>
          <w:rFonts w:cstheme="minorHAnsi"/>
          <w:sz w:val="18"/>
          <w:szCs w:val="18"/>
        </w:rPr>
        <w:t xml:space="preserve"> </w:t>
      </w:r>
      <w:r w:rsidR="003C6151">
        <w:rPr>
          <w:rFonts w:cstheme="minorHAnsi"/>
          <w:sz w:val="18"/>
          <w:szCs w:val="18"/>
        </w:rPr>
        <w:t>M</w:t>
      </w:r>
      <w:r w:rsidR="00EC09AF">
        <w:rPr>
          <w:rFonts w:cstheme="minorHAnsi"/>
          <w:sz w:val="18"/>
          <w:szCs w:val="18"/>
        </w:rPr>
        <w:t>oving along the</w:t>
      </w:r>
      <w:r w:rsidR="00EC09AF" w:rsidRPr="00B54A79">
        <w:rPr>
          <w:rFonts w:cstheme="minorHAnsi"/>
          <w:sz w:val="18"/>
          <w:szCs w:val="18"/>
        </w:rPr>
        <w:t xml:space="preserve"> </w:t>
      </w:r>
      <w:r w:rsidR="00EC09AF" w:rsidRPr="00F61ED8">
        <w:rPr>
          <w:rFonts w:cstheme="minorHAnsi"/>
          <w:i/>
          <w:iCs/>
          <w:sz w:val="18"/>
          <w:szCs w:val="18"/>
        </w:rPr>
        <w:t>τ</w:t>
      </w:r>
      <w:r w:rsidR="00EC09AF">
        <w:rPr>
          <w:rFonts w:cstheme="minorHAnsi"/>
          <w:sz w:val="18"/>
          <w:szCs w:val="18"/>
          <w:vertAlign w:val="subscript"/>
        </w:rPr>
        <w:t>1</w:t>
      </w:r>
      <w:r w:rsidR="00EC09AF">
        <w:rPr>
          <w:rFonts w:cstheme="minorHAnsi"/>
          <w:sz w:val="18"/>
          <w:szCs w:val="18"/>
        </w:rPr>
        <w:t xml:space="preserve"> axis</w:t>
      </w:r>
      <w:r w:rsidR="00773E6E">
        <w:rPr>
          <w:rFonts w:cstheme="minorHAnsi"/>
          <w:sz w:val="18"/>
          <w:szCs w:val="18"/>
        </w:rPr>
        <w:t>,</w:t>
      </w:r>
      <w:r w:rsidR="00EC09AF">
        <w:rPr>
          <w:rFonts w:cstheme="minorHAnsi"/>
          <w:sz w:val="18"/>
          <w:szCs w:val="18"/>
        </w:rPr>
        <w:t xml:space="preserve"> </w:t>
      </w:r>
      <w:r w:rsidR="003C6151">
        <w:rPr>
          <w:rFonts w:cstheme="minorHAnsi"/>
          <w:sz w:val="18"/>
          <w:szCs w:val="18"/>
        </w:rPr>
        <w:t xml:space="preserve">energy barriers </w:t>
      </w:r>
      <w:r w:rsidR="00EC09AF">
        <w:rPr>
          <w:rFonts w:cstheme="minorHAnsi"/>
          <w:sz w:val="18"/>
          <w:szCs w:val="18"/>
        </w:rPr>
        <w:t xml:space="preserve">lower than </w:t>
      </w:r>
      <w:r w:rsidR="00EC09AF" w:rsidRPr="001713A5">
        <w:rPr>
          <w:rFonts w:cstheme="minorHAnsi"/>
          <w:sz w:val="18"/>
          <w:szCs w:val="18"/>
        </w:rPr>
        <w:t>4 kJ</w:t>
      </w:r>
      <w:r w:rsidR="00CD127E">
        <w:rPr>
          <w:rFonts w:cstheme="minorHAnsi"/>
          <w:sz w:val="18"/>
          <w:szCs w:val="18"/>
        </w:rPr>
        <w:t xml:space="preserve"> </w:t>
      </w:r>
      <w:r w:rsidR="00EC09AF" w:rsidRPr="001713A5">
        <w:rPr>
          <w:rFonts w:cstheme="minorHAnsi"/>
          <w:sz w:val="18"/>
          <w:szCs w:val="18"/>
        </w:rPr>
        <w:t>mol</w:t>
      </w:r>
      <w:r w:rsidR="003C6151" w:rsidRPr="003C6151">
        <w:rPr>
          <w:rFonts w:cstheme="minorHAnsi"/>
          <w:sz w:val="18"/>
          <w:szCs w:val="18"/>
          <w:vertAlign w:val="superscript"/>
        </w:rPr>
        <w:t>-</w:t>
      </w:r>
      <w:r w:rsidR="003C6151" w:rsidRPr="00066EED">
        <w:rPr>
          <w:rFonts w:cstheme="minorHAnsi"/>
          <w:sz w:val="18"/>
          <w:szCs w:val="18"/>
          <w:vertAlign w:val="superscript"/>
        </w:rPr>
        <w:t>1</w:t>
      </w:r>
      <w:r w:rsidR="00773E6E" w:rsidRPr="00066EED">
        <w:rPr>
          <w:rFonts w:cstheme="minorHAnsi"/>
          <w:sz w:val="18"/>
          <w:szCs w:val="18"/>
        </w:rPr>
        <w:t xml:space="preserve"> </w:t>
      </w:r>
      <w:r w:rsidR="00773E6E" w:rsidRPr="008447FB">
        <w:rPr>
          <w:rFonts w:cstheme="minorHAnsi"/>
          <w:sz w:val="18"/>
          <w:szCs w:val="18"/>
        </w:rPr>
        <w:t>are predicted</w:t>
      </w:r>
      <w:r w:rsidR="00773E6E" w:rsidRPr="00066EED">
        <w:rPr>
          <w:rFonts w:cstheme="minorHAnsi"/>
          <w:sz w:val="18"/>
          <w:szCs w:val="18"/>
        </w:rPr>
        <w:t>,</w:t>
      </w:r>
      <w:r w:rsidR="00CD127E">
        <w:rPr>
          <w:rFonts w:cstheme="minorHAnsi"/>
          <w:sz w:val="18"/>
          <w:szCs w:val="18"/>
        </w:rPr>
        <w:t xml:space="preserve"> </w:t>
      </w:r>
      <w:r w:rsidR="00EC09AF" w:rsidRPr="001713A5">
        <w:rPr>
          <w:rFonts w:cstheme="minorHAnsi"/>
          <w:sz w:val="18"/>
          <w:szCs w:val="18"/>
        </w:rPr>
        <w:t xml:space="preserve">which outlines the possibility of a conformational </w:t>
      </w:r>
      <w:r w:rsidR="00EC09AF">
        <w:rPr>
          <w:rFonts w:cstheme="minorHAnsi"/>
          <w:sz w:val="18"/>
          <w:szCs w:val="18"/>
        </w:rPr>
        <w:t>relaxation</w:t>
      </w:r>
      <w:r w:rsidR="00CD127E">
        <w:rPr>
          <w:rFonts w:cstheme="minorHAnsi"/>
          <w:sz w:val="18"/>
          <w:szCs w:val="18"/>
        </w:rPr>
        <w:t>,</w:t>
      </w:r>
      <w:r w:rsidR="00054B00">
        <w:rPr>
          <w:rFonts w:cstheme="minorHAnsi"/>
          <w:sz w:val="18"/>
          <w:szCs w:val="18"/>
        </w:rPr>
        <w:fldChar w:fldCharType="begin" w:fldLock="1"/>
      </w:r>
      <w:r w:rsidR="006813C0">
        <w:rPr>
          <w:rFonts w:cstheme="minorHAnsi"/>
          <w:sz w:val="18"/>
          <w:szCs w:val="18"/>
        </w:rPr>
        <w:instrText>ADDIN CSL_CITATION {"citationItems":[{"id":"ITEM-1","itemData":{"DOI":"10.1063/1.458848","ISBN":"0021-9606","ISSN":"00219606","author":[{"dropping-particle":"","family":"Ruoff","given":"R S","non-dropping-particle":"","parse-names":false,"suffix":""},{"dropping-particle":"","family":"Klots","given":"T D","non-dropping-particle":"","parse-names":false,"suffix":""},{"dropping-particle":"","family":"Emilsson","given":"T","non-dropping-particle":"","parse-names":false,"suffix":""},{"dropping-particle":"","family":"Gutowsky","given":"H S","non-dropping-particle":"","parse-names":false,"suffix":""}],"container-title":"The Journal of Chemical Physics","id":"ITEM-1","issue":"5","issued":{"date-parts":[["1990"]]},"page":"3142-3150","title":"Relaxation of conformers and isomers in seeded supersonic jets of inert gases","type":"article-journal","volume":"93"},"uris":["http://www.mendeley.com/documents/?uuid=7de4d9ee-1f70-4f08-a899-7b193226c9cc"]}],"mendeley":{"formattedCitation":"&lt;sup&gt;27&lt;/sup&gt;","plainTextFormattedCitation":"27","previouslyFormattedCitation":"&lt;sup&gt;29&lt;/sup&gt;"},"properties":{"noteIndex":0},"schema":"https://github.com/citation-style-language/schema/raw/master/csl-citation.json"}</w:instrText>
      </w:r>
      <w:r w:rsidR="00054B00">
        <w:rPr>
          <w:rFonts w:cstheme="minorHAnsi"/>
          <w:sz w:val="18"/>
          <w:szCs w:val="18"/>
        </w:rPr>
        <w:fldChar w:fldCharType="separate"/>
      </w:r>
      <w:r w:rsidR="006813C0" w:rsidRPr="006813C0">
        <w:rPr>
          <w:rFonts w:cstheme="minorHAnsi"/>
          <w:noProof/>
          <w:sz w:val="18"/>
          <w:szCs w:val="18"/>
          <w:vertAlign w:val="superscript"/>
        </w:rPr>
        <w:t>27</w:t>
      </w:r>
      <w:r w:rsidR="00054B00">
        <w:rPr>
          <w:rFonts w:cstheme="minorHAnsi"/>
          <w:sz w:val="18"/>
          <w:szCs w:val="18"/>
        </w:rPr>
        <w:fldChar w:fldCharType="end"/>
      </w:r>
      <w:r w:rsidR="008A331C">
        <w:rPr>
          <w:rFonts w:cstheme="minorHAnsi"/>
          <w:sz w:val="18"/>
          <w:szCs w:val="18"/>
        </w:rPr>
        <w:t xml:space="preserve"> while</w:t>
      </w:r>
      <w:r w:rsidR="00E21C44">
        <w:rPr>
          <w:rFonts w:cstheme="minorHAnsi"/>
          <w:sz w:val="18"/>
          <w:szCs w:val="18"/>
        </w:rPr>
        <w:t xml:space="preserve"> the connection throughout the </w:t>
      </w:r>
      <w:r w:rsidR="00E21C44" w:rsidRPr="00F61ED8">
        <w:rPr>
          <w:rFonts w:cstheme="minorHAnsi"/>
          <w:i/>
          <w:iCs/>
          <w:sz w:val="18"/>
          <w:szCs w:val="18"/>
        </w:rPr>
        <w:t>τ</w:t>
      </w:r>
      <w:r w:rsidR="00E21C44">
        <w:rPr>
          <w:rFonts w:cstheme="minorHAnsi"/>
          <w:sz w:val="18"/>
          <w:szCs w:val="18"/>
          <w:vertAlign w:val="subscript"/>
        </w:rPr>
        <w:t>2</w:t>
      </w:r>
      <w:r w:rsidR="00E21C44" w:rsidRPr="008A331C">
        <w:rPr>
          <w:rFonts w:cstheme="minorHAnsi"/>
          <w:sz w:val="18"/>
          <w:szCs w:val="18"/>
        </w:rPr>
        <w:t xml:space="preserve"> </w:t>
      </w:r>
      <w:r w:rsidR="00E21C44">
        <w:rPr>
          <w:rFonts w:cstheme="minorHAnsi"/>
          <w:sz w:val="18"/>
          <w:szCs w:val="18"/>
        </w:rPr>
        <w:t>axis is more hindered (</w:t>
      </w:r>
      <w:r w:rsidR="008A331C">
        <w:rPr>
          <w:rFonts w:cstheme="minorHAnsi"/>
          <w:sz w:val="18"/>
          <w:szCs w:val="18"/>
        </w:rPr>
        <w:t>&gt;</w:t>
      </w:r>
      <w:r w:rsidR="00490ADF">
        <w:rPr>
          <w:rFonts w:cstheme="minorHAnsi"/>
          <w:sz w:val="18"/>
          <w:szCs w:val="18"/>
        </w:rPr>
        <w:t xml:space="preserve"> </w:t>
      </w:r>
      <w:r w:rsidR="00E21C44">
        <w:rPr>
          <w:rFonts w:cstheme="minorHAnsi"/>
          <w:sz w:val="18"/>
          <w:szCs w:val="18"/>
        </w:rPr>
        <w:t>15 kJ</w:t>
      </w:r>
      <w:r w:rsidR="00CD127E">
        <w:rPr>
          <w:rFonts w:cstheme="minorHAnsi"/>
          <w:sz w:val="18"/>
          <w:szCs w:val="18"/>
        </w:rPr>
        <w:t xml:space="preserve"> </w:t>
      </w:r>
      <w:r w:rsidR="00E21C44">
        <w:rPr>
          <w:rFonts w:cstheme="minorHAnsi"/>
          <w:sz w:val="18"/>
          <w:szCs w:val="18"/>
        </w:rPr>
        <w:t>mol</w:t>
      </w:r>
      <w:r w:rsidR="008A331C" w:rsidRPr="008A331C">
        <w:rPr>
          <w:rFonts w:cstheme="minorHAnsi"/>
          <w:sz w:val="18"/>
          <w:szCs w:val="18"/>
          <w:vertAlign w:val="superscript"/>
        </w:rPr>
        <w:t>-1</w:t>
      </w:r>
      <w:r w:rsidR="00240B6F">
        <w:rPr>
          <w:rFonts w:cstheme="minorHAnsi"/>
          <w:sz w:val="18"/>
          <w:szCs w:val="18"/>
        </w:rPr>
        <w:t xml:space="preserve">, </w:t>
      </w:r>
      <w:r w:rsidR="00E21C44" w:rsidRPr="005670D5">
        <w:rPr>
          <w:rFonts w:cstheme="minorHAnsi"/>
          <w:sz w:val="18"/>
          <w:szCs w:val="18"/>
        </w:rPr>
        <w:t xml:space="preserve">see </w:t>
      </w:r>
      <w:r w:rsidR="006813C0">
        <w:rPr>
          <w:rFonts w:cstheme="minorHAnsi"/>
          <w:sz w:val="18"/>
          <w:szCs w:val="18"/>
        </w:rPr>
        <w:t>Fig.</w:t>
      </w:r>
      <w:r w:rsidR="00E21C44" w:rsidRPr="005670D5">
        <w:rPr>
          <w:rFonts w:cstheme="minorHAnsi"/>
          <w:sz w:val="18"/>
          <w:szCs w:val="18"/>
        </w:rPr>
        <w:t xml:space="preserve"> 2b</w:t>
      </w:r>
      <w:r w:rsidR="00E21C44" w:rsidRPr="00671338">
        <w:rPr>
          <w:rFonts w:cstheme="minorHAnsi"/>
          <w:sz w:val="18"/>
          <w:szCs w:val="18"/>
        </w:rPr>
        <w:t>)</w:t>
      </w:r>
      <w:r w:rsidR="00E21C44" w:rsidRPr="00377D43">
        <w:rPr>
          <w:rFonts w:cstheme="minorHAnsi"/>
          <w:sz w:val="18"/>
          <w:szCs w:val="18"/>
        </w:rPr>
        <w:t>.</w:t>
      </w:r>
    </w:p>
    <w:p w14:paraId="45BB54BE" w14:textId="68710738" w:rsidR="001A7827" w:rsidRPr="00176D30" w:rsidRDefault="00C87247" w:rsidP="00176D30">
      <w:pPr>
        <w:spacing w:after="0"/>
        <w:ind w:firstLine="284"/>
        <w:jc w:val="both"/>
        <w:rPr>
          <w:rFonts w:cstheme="minorHAnsi"/>
          <w:sz w:val="20"/>
          <w:szCs w:val="20"/>
        </w:rPr>
      </w:pPr>
      <w:r w:rsidRPr="00377D43">
        <w:rPr>
          <w:rFonts w:cstheme="minorHAnsi"/>
          <w:sz w:val="18"/>
          <w:szCs w:val="18"/>
        </w:rPr>
        <w:t xml:space="preserve">The </w:t>
      </w:r>
      <w:r w:rsidR="00D512FC" w:rsidRPr="00377D43">
        <w:rPr>
          <w:rFonts w:cstheme="minorHAnsi"/>
          <w:sz w:val="18"/>
          <w:szCs w:val="18"/>
        </w:rPr>
        <w:t>conformational</w:t>
      </w:r>
      <w:r w:rsidRPr="00377D43">
        <w:rPr>
          <w:rFonts w:cstheme="minorHAnsi"/>
          <w:sz w:val="18"/>
          <w:szCs w:val="18"/>
        </w:rPr>
        <w:t xml:space="preserve"> </w:t>
      </w:r>
      <w:r w:rsidR="00F66B4F" w:rsidRPr="00377D43">
        <w:rPr>
          <w:rFonts w:cstheme="minorHAnsi"/>
          <w:sz w:val="18"/>
          <w:szCs w:val="18"/>
        </w:rPr>
        <w:t>analysis</w:t>
      </w:r>
      <w:r w:rsidRPr="00377D43">
        <w:rPr>
          <w:rFonts w:cstheme="minorHAnsi"/>
          <w:sz w:val="18"/>
          <w:szCs w:val="18"/>
        </w:rPr>
        <w:t xml:space="preserve"> of </w:t>
      </w:r>
      <w:r w:rsidR="003B0D5E" w:rsidRPr="003B0D5E">
        <w:rPr>
          <w:rFonts w:cstheme="minorHAnsi"/>
          <w:b/>
          <w:sz w:val="18"/>
          <w:szCs w:val="18"/>
        </w:rPr>
        <w:t>BTN</w:t>
      </w:r>
      <w:r w:rsidRPr="00377D43">
        <w:rPr>
          <w:rFonts w:cstheme="minorHAnsi"/>
          <w:sz w:val="18"/>
          <w:szCs w:val="18"/>
        </w:rPr>
        <w:t xml:space="preserve"> </w:t>
      </w:r>
      <w:r w:rsidR="00165853">
        <w:rPr>
          <w:rFonts w:cstheme="minorHAnsi"/>
          <w:sz w:val="18"/>
          <w:szCs w:val="18"/>
        </w:rPr>
        <w:t xml:space="preserve">is the most complex </w:t>
      </w:r>
      <w:r w:rsidR="00275370">
        <w:rPr>
          <w:rFonts w:cstheme="minorHAnsi"/>
          <w:sz w:val="18"/>
          <w:szCs w:val="18"/>
        </w:rPr>
        <w:t>as</w:t>
      </w:r>
      <w:r w:rsidRPr="00377D43">
        <w:rPr>
          <w:rFonts w:cstheme="minorHAnsi"/>
          <w:sz w:val="18"/>
          <w:szCs w:val="18"/>
        </w:rPr>
        <w:t xml:space="preserve"> it presents </w:t>
      </w:r>
      <w:r w:rsidR="00165853">
        <w:rPr>
          <w:rFonts w:cstheme="minorHAnsi"/>
          <w:sz w:val="18"/>
          <w:szCs w:val="18"/>
        </w:rPr>
        <w:t>three</w:t>
      </w:r>
      <w:r w:rsidRPr="00377D43">
        <w:rPr>
          <w:rFonts w:cstheme="minorHAnsi"/>
          <w:sz w:val="18"/>
          <w:szCs w:val="18"/>
        </w:rPr>
        <w:t xml:space="preserve"> independent dihedral angles</w:t>
      </w:r>
      <w:r w:rsidR="009A28C6">
        <w:rPr>
          <w:rFonts w:cstheme="minorHAnsi"/>
          <w:sz w:val="18"/>
          <w:szCs w:val="18"/>
        </w:rPr>
        <w:t xml:space="preserve">, </w:t>
      </w:r>
      <w:r w:rsidR="00275370">
        <w:rPr>
          <w:rFonts w:cstheme="minorHAnsi"/>
          <w:sz w:val="18"/>
          <w:szCs w:val="18"/>
        </w:rPr>
        <w:t xml:space="preserve">originating </w:t>
      </w:r>
      <w:r w:rsidR="009A28C6">
        <w:rPr>
          <w:rFonts w:cstheme="minorHAnsi"/>
          <w:sz w:val="18"/>
          <w:szCs w:val="18"/>
        </w:rPr>
        <w:t xml:space="preserve">a total of </w:t>
      </w:r>
      <w:r w:rsidRPr="00377D43">
        <w:rPr>
          <w:rFonts w:cstheme="minorHAnsi"/>
          <w:sz w:val="18"/>
          <w:szCs w:val="18"/>
        </w:rPr>
        <w:t>27</w:t>
      </w:r>
      <w:r w:rsidR="00D512FC" w:rsidRPr="00377D43">
        <w:rPr>
          <w:rFonts w:cstheme="minorHAnsi"/>
          <w:sz w:val="18"/>
          <w:szCs w:val="18"/>
        </w:rPr>
        <w:t xml:space="preserve"> </w:t>
      </w:r>
      <w:r w:rsidR="009A28C6">
        <w:rPr>
          <w:rFonts w:cstheme="minorHAnsi"/>
          <w:sz w:val="18"/>
          <w:szCs w:val="18"/>
        </w:rPr>
        <w:t xml:space="preserve">global </w:t>
      </w:r>
      <w:r w:rsidR="00275370">
        <w:rPr>
          <w:rFonts w:cstheme="minorHAnsi"/>
          <w:sz w:val="18"/>
          <w:szCs w:val="18"/>
        </w:rPr>
        <w:t xml:space="preserve">predicted </w:t>
      </w:r>
      <w:r w:rsidRPr="00377D43">
        <w:rPr>
          <w:rFonts w:cstheme="minorHAnsi"/>
          <w:sz w:val="18"/>
          <w:szCs w:val="18"/>
        </w:rPr>
        <w:t>minima</w:t>
      </w:r>
      <w:r w:rsidR="00D512FC" w:rsidRPr="00377D43">
        <w:rPr>
          <w:rFonts w:cstheme="minorHAnsi"/>
          <w:sz w:val="18"/>
          <w:szCs w:val="18"/>
        </w:rPr>
        <w:t xml:space="preserve"> </w:t>
      </w:r>
      <w:r w:rsidR="00D512FC" w:rsidRPr="00671338">
        <w:rPr>
          <w:rFonts w:cstheme="minorHAnsi"/>
          <w:sz w:val="18"/>
          <w:szCs w:val="18"/>
        </w:rPr>
        <w:t>(</w:t>
      </w:r>
      <w:r w:rsidR="00D512FC" w:rsidRPr="00A238F0">
        <w:rPr>
          <w:rFonts w:cstheme="minorHAnsi"/>
          <w:sz w:val="18"/>
          <w:szCs w:val="18"/>
        </w:rPr>
        <w:t>see Table S</w:t>
      </w:r>
      <w:r w:rsidR="00DC7730" w:rsidRPr="00A238F0">
        <w:rPr>
          <w:rFonts w:cstheme="minorHAnsi"/>
          <w:sz w:val="18"/>
          <w:szCs w:val="18"/>
        </w:rPr>
        <w:t>2</w:t>
      </w:r>
      <w:r w:rsidR="00D512FC" w:rsidRPr="00A238F0">
        <w:rPr>
          <w:rFonts w:cstheme="minorHAnsi"/>
          <w:sz w:val="18"/>
          <w:szCs w:val="18"/>
        </w:rPr>
        <w:t>)</w:t>
      </w:r>
      <w:r w:rsidRPr="00A238F0">
        <w:rPr>
          <w:rFonts w:cstheme="minorHAnsi"/>
          <w:sz w:val="18"/>
          <w:szCs w:val="18"/>
        </w:rPr>
        <w:t>.</w:t>
      </w:r>
      <w:r w:rsidRPr="00377D43">
        <w:rPr>
          <w:rFonts w:cstheme="minorHAnsi"/>
          <w:sz w:val="18"/>
          <w:szCs w:val="18"/>
        </w:rPr>
        <w:t xml:space="preserve"> </w:t>
      </w:r>
      <w:r w:rsidR="00FE2A62">
        <w:rPr>
          <w:rFonts w:cstheme="minorHAnsi"/>
          <w:sz w:val="18"/>
          <w:szCs w:val="18"/>
        </w:rPr>
        <w:t xml:space="preserve">To construct the PES of </w:t>
      </w:r>
      <w:r w:rsidR="00FE2A62" w:rsidRPr="00D6206A">
        <w:rPr>
          <w:rFonts w:cstheme="minorHAnsi"/>
          <w:b/>
          <w:sz w:val="18"/>
          <w:szCs w:val="18"/>
        </w:rPr>
        <w:t>BTN</w:t>
      </w:r>
      <w:r w:rsidR="00FE2A62">
        <w:rPr>
          <w:rFonts w:cstheme="minorHAnsi"/>
          <w:sz w:val="18"/>
          <w:szCs w:val="18"/>
        </w:rPr>
        <w:t xml:space="preserve">, </w:t>
      </w:r>
      <w:r w:rsidRPr="00377D43">
        <w:rPr>
          <w:rFonts w:cstheme="minorHAnsi"/>
          <w:sz w:val="18"/>
          <w:szCs w:val="18"/>
        </w:rPr>
        <w:t xml:space="preserve">several </w:t>
      </w:r>
      <w:r w:rsidR="00BA5E42">
        <w:rPr>
          <w:rFonts w:cstheme="minorHAnsi"/>
          <w:sz w:val="18"/>
          <w:szCs w:val="18"/>
        </w:rPr>
        <w:t xml:space="preserve">full </w:t>
      </w:r>
      <w:r w:rsidRPr="00377D43">
        <w:rPr>
          <w:rFonts w:cstheme="minorHAnsi"/>
          <w:sz w:val="18"/>
          <w:szCs w:val="18"/>
        </w:rPr>
        <w:t xml:space="preserve">scans </w:t>
      </w:r>
      <w:r w:rsidR="00FE2A62">
        <w:rPr>
          <w:rFonts w:cstheme="minorHAnsi"/>
          <w:sz w:val="18"/>
          <w:szCs w:val="18"/>
        </w:rPr>
        <w:t xml:space="preserve">of </w:t>
      </w:r>
      <w:r w:rsidR="00BA5E42" w:rsidRPr="001140D9">
        <w:rPr>
          <w:rFonts w:cstheme="minorHAnsi"/>
          <w:i/>
          <w:iCs/>
          <w:sz w:val="18"/>
          <w:szCs w:val="18"/>
        </w:rPr>
        <w:t>τ</w:t>
      </w:r>
      <w:r w:rsidR="00BA5E42">
        <w:rPr>
          <w:rFonts w:cstheme="minorHAnsi"/>
          <w:sz w:val="18"/>
          <w:szCs w:val="18"/>
          <w:vertAlign w:val="subscript"/>
        </w:rPr>
        <w:t>2</w:t>
      </w:r>
      <w:r w:rsidR="00BA5E42" w:rsidRPr="00BA5E42">
        <w:rPr>
          <w:rFonts w:cstheme="minorHAnsi"/>
          <w:sz w:val="18"/>
          <w:szCs w:val="18"/>
        </w:rPr>
        <w:t xml:space="preserve"> and </w:t>
      </w:r>
      <w:r w:rsidR="00BA5E42" w:rsidRPr="001140D9">
        <w:rPr>
          <w:rFonts w:cstheme="minorHAnsi"/>
          <w:i/>
          <w:iCs/>
          <w:sz w:val="18"/>
          <w:szCs w:val="18"/>
        </w:rPr>
        <w:t>τ</w:t>
      </w:r>
      <w:r w:rsidR="00BA5E42">
        <w:rPr>
          <w:rFonts w:cstheme="minorHAnsi"/>
          <w:sz w:val="18"/>
          <w:szCs w:val="18"/>
          <w:vertAlign w:val="subscript"/>
        </w:rPr>
        <w:t>3</w:t>
      </w:r>
      <w:r w:rsidR="00BA5E42">
        <w:rPr>
          <w:rFonts w:cstheme="minorHAnsi"/>
          <w:sz w:val="18"/>
          <w:szCs w:val="18"/>
        </w:rPr>
        <w:t xml:space="preserve"> </w:t>
      </w:r>
      <w:r w:rsidRPr="00377D43">
        <w:rPr>
          <w:rFonts w:cstheme="minorHAnsi"/>
          <w:sz w:val="18"/>
          <w:szCs w:val="18"/>
        </w:rPr>
        <w:t xml:space="preserve">were </w:t>
      </w:r>
      <w:r w:rsidR="00BA5E42" w:rsidRPr="00A238F0">
        <w:rPr>
          <w:rFonts w:cstheme="minorHAnsi"/>
          <w:sz w:val="18"/>
          <w:szCs w:val="18"/>
        </w:rPr>
        <w:t>performed</w:t>
      </w:r>
      <w:r w:rsidR="00FA53FD" w:rsidRPr="00A238F0">
        <w:rPr>
          <w:rFonts w:cstheme="minorHAnsi"/>
          <w:sz w:val="18"/>
          <w:szCs w:val="18"/>
        </w:rPr>
        <w:t xml:space="preserve"> </w:t>
      </w:r>
      <w:r w:rsidR="00DC7730" w:rsidRPr="00A238F0">
        <w:rPr>
          <w:rFonts w:cstheme="minorHAnsi"/>
          <w:sz w:val="18"/>
          <w:szCs w:val="18"/>
        </w:rPr>
        <w:t xml:space="preserve">(see </w:t>
      </w:r>
      <w:r w:rsidR="006813C0">
        <w:rPr>
          <w:rFonts w:cstheme="minorHAnsi"/>
          <w:sz w:val="18"/>
          <w:szCs w:val="18"/>
        </w:rPr>
        <w:t>Fig.</w:t>
      </w:r>
      <w:r w:rsidR="00DC7730" w:rsidRPr="00A238F0">
        <w:rPr>
          <w:rFonts w:cstheme="minorHAnsi"/>
          <w:sz w:val="18"/>
          <w:szCs w:val="18"/>
        </w:rPr>
        <w:t xml:space="preserve"> </w:t>
      </w:r>
      <w:r w:rsidR="00377D43" w:rsidRPr="00A238F0">
        <w:rPr>
          <w:rFonts w:cstheme="minorHAnsi"/>
          <w:sz w:val="18"/>
          <w:szCs w:val="18"/>
        </w:rPr>
        <w:t>S</w:t>
      </w:r>
      <w:r w:rsidR="00A238F0" w:rsidRPr="00A238F0">
        <w:rPr>
          <w:rFonts w:cstheme="minorHAnsi"/>
          <w:sz w:val="18"/>
          <w:szCs w:val="18"/>
        </w:rPr>
        <w:t>9</w:t>
      </w:r>
      <w:r w:rsidR="00DC7730" w:rsidRPr="00A238F0">
        <w:rPr>
          <w:rFonts w:cstheme="minorHAnsi"/>
          <w:sz w:val="18"/>
          <w:szCs w:val="18"/>
        </w:rPr>
        <w:t>)</w:t>
      </w:r>
      <w:r w:rsidR="00FE2A62">
        <w:rPr>
          <w:rFonts w:cstheme="minorHAnsi"/>
          <w:sz w:val="18"/>
          <w:szCs w:val="18"/>
        </w:rPr>
        <w:t xml:space="preserve"> at fixed values of</w:t>
      </w:r>
      <w:r w:rsidRPr="00FA53FD">
        <w:rPr>
          <w:rFonts w:cstheme="minorHAnsi"/>
          <w:sz w:val="18"/>
          <w:szCs w:val="18"/>
        </w:rPr>
        <w:t xml:space="preserve"> </w:t>
      </w:r>
      <w:r w:rsidRPr="00497A52">
        <w:rPr>
          <w:rFonts w:cstheme="minorHAnsi"/>
          <w:i/>
          <w:iCs/>
          <w:sz w:val="18"/>
          <w:szCs w:val="18"/>
        </w:rPr>
        <w:t>τ</w:t>
      </w:r>
      <w:r w:rsidRPr="00497A52">
        <w:rPr>
          <w:rFonts w:cstheme="minorHAnsi"/>
          <w:sz w:val="18"/>
          <w:szCs w:val="18"/>
          <w:vertAlign w:val="subscript"/>
        </w:rPr>
        <w:t>1</w:t>
      </w:r>
      <w:r w:rsidRPr="00FA53FD">
        <w:rPr>
          <w:rFonts w:cstheme="minorHAnsi"/>
          <w:sz w:val="18"/>
          <w:szCs w:val="18"/>
        </w:rPr>
        <w:t xml:space="preserve"> </w:t>
      </w:r>
      <w:r w:rsidR="00BA5E42">
        <w:rPr>
          <w:rFonts w:cstheme="minorHAnsi"/>
          <w:sz w:val="18"/>
          <w:szCs w:val="18"/>
        </w:rPr>
        <w:t>(the most rigid</w:t>
      </w:r>
      <w:r w:rsidR="009A28C6">
        <w:rPr>
          <w:rFonts w:cstheme="minorHAnsi"/>
          <w:sz w:val="18"/>
          <w:szCs w:val="18"/>
        </w:rPr>
        <w:t xml:space="preserve"> angle</w:t>
      </w:r>
      <w:r w:rsidR="00BA5E42">
        <w:rPr>
          <w:rFonts w:cstheme="minorHAnsi"/>
          <w:sz w:val="18"/>
          <w:szCs w:val="18"/>
        </w:rPr>
        <w:t xml:space="preserve">) </w:t>
      </w:r>
      <w:r w:rsidR="00490ADF" w:rsidRPr="00490ADF">
        <w:rPr>
          <w:rFonts w:ascii="Calibri" w:hAnsi="Calibri" w:cs="Calibri"/>
          <w:sz w:val="18"/>
          <w:szCs w:val="18"/>
        </w:rPr>
        <w:t>from</w:t>
      </w:r>
      <w:r w:rsidRPr="00490ADF">
        <w:rPr>
          <w:rFonts w:ascii="Calibri" w:hAnsi="Calibri" w:cs="Calibri"/>
          <w:sz w:val="18"/>
          <w:szCs w:val="18"/>
        </w:rPr>
        <w:t xml:space="preserve"> 60</w:t>
      </w:r>
      <w:r w:rsidR="005670D5">
        <w:rPr>
          <w:rFonts w:ascii="Calibri" w:hAnsi="Calibri" w:cs="Calibri"/>
          <w:sz w:val="18"/>
          <w:szCs w:val="18"/>
        </w:rPr>
        <w:t>°</w:t>
      </w:r>
      <w:r w:rsidRPr="00490ADF">
        <w:rPr>
          <w:rFonts w:ascii="Calibri" w:hAnsi="Calibri" w:cs="Calibri"/>
          <w:sz w:val="18"/>
          <w:szCs w:val="18"/>
        </w:rPr>
        <w:t xml:space="preserve"> to 180</w:t>
      </w:r>
      <w:r w:rsidR="005670D5">
        <w:rPr>
          <w:rFonts w:ascii="Calibri" w:hAnsi="Calibri" w:cs="Calibri"/>
          <w:sz w:val="18"/>
          <w:szCs w:val="18"/>
        </w:rPr>
        <w:t>°</w:t>
      </w:r>
      <w:r w:rsidRPr="00490ADF">
        <w:rPr>
          <w:rFonts w:ascii="Calibri" w:hAnsi="Calibri" w:cs="Calibri"/>
          <w:sz w:val="18"/>
          <w:szCs w:val="18"/>
        </w:rPr>
        <w:t xml:space="preserve"> </w:t>
      </w:r>
      <w:r w:rsidR="00FE2A62">
        <w:rPr>
          <w:rFonts w:ascii="Calibri" w:hAnsi="Calibri" w:cs="Calibri"/>
          <w:sz w:val="18"/>
          <w:szCs w:val="18"/>
        </w:rPr>
        <w:t>by</w:t>
      </w:r>
      <w:r w:rsidR="00FE2A62" w:rsidRPr="00490ADF">
        <w:rPr>
          <w:rFonts w:ascii="Calibri" w:hAnsi="Calibri" w:cs="Calibri"/>
          <w:sz w:val="18"/>
          <w:szCs w:val="18"/>
        </w:rPr>
        <w:t xml:space="preserve"> </w:t>
      </w:r>
      <w:r w:rsidR="00BC67CE">
        <w:rPr>
          <w:rFonts w:ascii="Calibri" w:hAnsi="Calibri" w:cs="Calibri"/>
          <w:sz w:val="18"/>
          <w:szCs w:val="18"/>
        </w:rPr>
        <w:t>steps of</w:t>
      </w:r>
      <w:r w:rsidRPr="00490ADF">
        <w:rPr>
          <w:rFonts w:ascii="Calibri" w:hAnsi="Calibri" w:cs="Calibri"/>
          <w:sz w:val="18"/>
          <w:szCs w:val="18"/>
        </w:rPr>
        <w:t xml:space="preserve"> 15</w:t>
      </w:r>
      <w:r w:rsidR="005670D5">
        <w:rPr>
          <w:rFonts w:ascii="Calibri" w:hAnsi="Calibri" w:cs="Calibri"/>
          <w:sz w:val="18"/>
          <w:szCs w:val="18"/>
        </w:rPr>
        <w:t>°</w:t>
      </w:r>
      <w:r w:rsidRPr="00490ADF">
        <w:rPr>
          <w:rFonts w:ascii="Calibri" w:hAnsi="Calibri" w:cs="Calibri"/>
          <w:sz w:val="18"/>
          <w:szCs w:val="18"/>
        </w:rPr>
        <w:t>.</w:t>
      </w:r>
      <w:r w:rsidR="00FA53FD" w:rsidRPr="00490ADF">
        <w:rPr>
          <w:rFonts w:ascii="Calibri" w:hAnsi="Calibri" w:cs="Calibri"/>
          <w:sz w:val="18"/>
          <w:szCs w:val="18"/>
        </w:rPr>
        <w:t xml:space="preserve"> Considering that the most stable structures present </w:t>
      </w:r>
      <w:r w:rsidR="00FA53FD" w:rsidRPr="00490ADF">
        <w:rPr>
          <w:rFonts w:ascii="Calibri" w:hAnsi="Calibri" w:cs="Calibri"/>
          <w:i/>
          <w:iCs/>
          <w:sz w:val="18"/>
          <w:szCs w:val="18"/>
        </w:rPr>
        <w:t>τ</w:t>
      </w:r>
      <w:r w:rsidR="00FA53FD" w:rsidRPr="00490ADF">
        <w:rPr>
          <w:rFonts w:ascii="Calibri" w:hAnsi="Calibri" w:cs="Calibri"/>
          <w:sz w:val="18"/>
          <w:szCs w:val="18"/>
          <w:vertAlign w:val="subscript"/>
        </w:rPr>
        <w:t>1</w:t>
      </w:r>
      <w:r w:rsidR="00FA53FD" w:rsidRPr="00490ADF">
        <w:rPr>
          <w:rFonts w:ascii="Calibri" w:hAnsi="Calibri" w:cs="Calibri"/>
          <w:sz w:val="18"/>
          <w:szCs w:val="18"/>
        </w:rPr>
        <w:t>=83</w:t>
      </w:r>
      <w:r w:rsidR="005670D5">
        <w:rPr>
          <w:rFonts w:ascii="Calibri" w:hAnsi="Calibri" w:cs="Calibri"/>
          <w:sz w:val="18"/>
          <w:szCs w:val="18"/>
        </w:rPr>
        <w:t>°</w:t>
      </w:r>
      <w:r w:rsidR="00FA53FD" w:rsidRPr="00490ADF">
        <w:rPr>
          <w:rFonts w:ascii="Calibri" w:hAnsi="Calibri" w:cs="Calibri"/>
          <w:sz w:val="18"/>
          <w:szCs w:val="18"/>
        </w:rPr>
        <w:t>, anoth</w:t>
      </w:r>
      <w:r w:rsidR="00FA53FD" w:rsidRPr="00497A52">
        <w:rPr>
          <w:rFonts w:cstheme="minorHAnsi"/>
          <w:sz w:val="18"/>
          <w:szCs w:val="18"/>
        </w:rPr>
        <w:t>er scan was added at th</w:t>
      </w:r>
      <w:r w:rsidR="00E8320D">
        <w:rPr>
          <w:rFonts w:cstheme="minorHAnsi"/>
          <w:sz w:val="18"/>
          <w:szCs w:val="18"/>
        </w:rPr>
        <w:t>is</w:t>
      </w:r>
      <w:r w:rsidR="00FA53FD" w:rsidRPr="00497A52">
        <w:rPr>
          <w:rFonts w:cstheme="minorHAnsi"/>
          <w:sz w:val="18"/>
          <w:szCs w:val="18"/>
        </w:rPr>
        <w:t xml:space="preserve"> latter value. </w:t>
      </w:r>
      <w:r w:rsidR="00BA5E42">
        <w:rPr>
          <w:rFonts w:cstheme="minorHAnsi"/>
          <w:sz w:val="18"/>
          <w:szCs w:val="18"/>
        </w:rPr>
        <w:t>It should be noted that</w:t>
      </w:r>
      <w:r w:rsidR="00FA53FD">
        <w:rPr>
          <w:rFonts w:cstheme="minorHAnsi"/>
          <w:sz w:val="18"/>
          <w:szCs w:val="18"/>
        </w:rPr>
        <w:t xml:space="preserve"> out of the mentioned </w:t>
      </w:r>
      <w:r w:rsidR="00E8320D">
        <w:rPr>
          <w:rFonts w:cstheme="minorHAnsi"/>
          <w:sz w:val="18"/>
          <w:szCs w:val="18"/>
        </w:rPr>
        <w:t>60</w:t>
      </w:r>
      <w:r w:rsidR="00E8320D" w:rsidRPr="00497A52">
        <w:rPr>
          <w:rFonts w:ascii="Times New Roman" w:hAnsi="Times New Roman" w:cs="Times New Roman"/>
          <w:sz w:val="18"/>
          <w:szCs w:val="18"/>
        </w:rPr>
        <w:t>º</w:t>
      </w:r>
      <w:r w:rsidR="00E8320D">
        <w:rPr>
          <w:rFonts w:cstheme="minorHAnsi"/>
          <w:sz w:val="18"/>
          <w:szCs w:val="18"/>
        </w:rPr>
        <w:t xml:space="preserve"> &lt; </w:t>
      </w:r>
      <w:r w:rsidR="00E8320D" w:rsidRPr="00497A52">
        <w:rPr>
          <w:rFonts w:cstheme="minorHAnsi"/>
          <w:i/>
          <w:iCs/>
          <w:sz w:val="18"/>
          <w:szCs w:val="18"/>
        </w:rPr>
        <w:t>τ</w:t>
      </w:r>
      <w:r w:rsidR="00E8320D" w:rsidRPr="00497A52">
        <w:rPr>
          <w:rFonts w:cstheme="minorHAnsi"/>
          <w:sz w:val="18"/>
          <w:szCs w:val="18"/>
          <w:vertAlign w:val="subscript"/>
        </w:rPr>
        <w:t>1</w:t>
      </w:r>
      <w:r w:rsidR="00E8320D">
        <w:rPr>
          <w:rFonts w:cstheme="minorHAnsi"/>
          <w:sz w:val="18"/>
          <w:szCs w:val="18"/>
          <w:vertAlign w:val="subscript"/>
        </w:rPr>
        <w:t xml:space="preserve"> </w:t>
      </w:r>
      <w:r w:rsidR="00E8320D" w:rsidRPr="00BA5E42">
        <w:rPr>
          <w:rFonts w:cstheme="minorHAnsi"/>
          <w:sz w:val="18"/>
          <w:szCs w:val="18"/>
        </w:rPr>
        <w:t>&gt;180</w:t>
      </w:r>
      <w:r w:rsidR="00E8320D" w:rsidRPr="00497A52">
        <w:rPr>
          <w:rFonts w:ascii="Times New Roman" w:hAnsi="Times New Roman" w:cs="Times New Roman"/>
          <w:sz w:val="18"/>
          <w:szCs w:val="18"/>
        </w:rPr>
        <w:t>º</w:t>
      </w:r>
      <w:r w:rsidR="00E8320D">
        <w:rPr>
          <w:rFonts w:cstheme="minorHAnsi"/>
          <w:sz w:val="18"/>
          <w:szCs w:val="18"/>
        </w:rPr>
        <w:t xml:space="preserve"> </w:t>
      </w:r>
      <w:r w:rsidR="00FA53FD">
        <w:rPr>
          <w:rFonts w:cstheme="minorHAnsi"/>
          <w:sz w:val="18"/>
          <w:szCs w:val="18"/>
        </w:rPr>
        <w:t>range</w:t>
      </w:r>
      <w:r w:rsidR="009A1CC4">
        <w:rPr>
          <w:rFonts w:cstheme="minorHAnsi"/>
          <w:sz w:val="18"/>
          <w:szCs w:val="18"/>
        </w:rPr>
        <w:t>,</w:t>
      </w:r>
      <w:r w:rsidR="00FA53FD">
        <w:rPr>
          <w:rFonts w:cstheme="minorHAnsi"/>
          <w:sz w:val="18"/>
          <w:szCs w:val="18"/>
        </w:rPr>
        <w:t xml:space="preserve"> the molecule </w:t>
      </w:r>
      <w:r w:rsidR="00DC7730">
        <w:rPr>
          <w:rFonts w:cstheme="minorHAnsi"/>
          <w:sz w:val="18"/>
          <w:szCs w:val="18"/>
        </w:rPr>
        <w:t xml:space="preserve">adopts </w:t>
      </w:r>
      <w:r w:rsidR="00BC67CE">
        <w:rPr>
          <w:rFonts w:cstheme="minorHAnsi"/>
          <w:sz w:val="18"/>
          <w:szCs w:val="18"/>
        </w:rPr>
        <w:t>strained</w:t>
      </w:r>
      <w:r w:rsidR="00DC7730">
        <w:rPr>
          <w:rFonts w:cstheme="minorHAnsi"/>
          <w:sz w:val="18"/>
          <w:szCs w:val="18"/>
        </w:rPr>
        <w:t xml:space="preserve"> </w:t>
      </w:r>
      <w:r w:rsidR="009A1CC4">
        <w:rPr>
          <w:rFonts w:cstheme="minorHAnsi"/>
          <w:sz w:val="18"/>
          <w:szCs w:val="18"/>
        </w:rPr>
        <w:t>arrangements</w:t>
      </w:r>
      <w:r w:rsidR="00FA53FD">
        <w:rPr>
          <w:rFonts w:cstheme="minorHAnsi"/>
          <w:sz w:val="18"/>
          <w:szCs w:val="18"/>
        </w:rPr>
        <w:t xml:space="preserve"> </w:t>
      </w:r>
      <w:r w:rsidR="009A1CC4">
        <w:rPr>
          <w:rFonts w:cstheme="minorHAnsi"/>
          <w:sz w:val="18"/>
          <w:szCs w:val="18"/>
        </w:rPr>
        <w:t xml:space="preserve">due to </w:t>
      </w:r>
      <w:r w:rsidR="00FA53FD">
        <w:rPr>
          <w:rFonts w:cstheme="minorHAnsi"/>
          <w:sz w:val="18"/>
          <w:szCs w:val="18"/>
        </w:rPr>
        <w:t xml:space="preserve">steric effects. </w:t>
      </w:r>
      <w:r w:rsidR="009A28C6">
        <w:rPr>
          <w:rFonts w:cstheme="minorHAnsi"/>
          <w:sz w:val="18"/>
          <w:szCs w:val="18"/>
        </w:rPr>
        <w:t>Finally</w:t>
      </w:r>
      <w:r w:rsidR="009A28C6" w:rsidRPr="009A28C6">
        <w:rPr>
          <w:rFonts w:cstheme="minorHAnsi"/>
          <w:sz w:val="18"/>
          <w:szCs w:val="18"/>
        </w:rPr>
        <w:t>,</w:t>
      </w:r>
      <w:r w:rsidR="00FA53FD" w:rsidRPr="009A28C6">
        <w:rPr>
          <w:rFonts w:cstheme="minorHAnsi"/>
          <w:sz w:val="18"/>
          <w:szCs w:val="18"/>
        </w:rPr>
        <w:t xml:space="preserve"> the amine group </w:t>
      </w:r>
      <w:r w:rsidR="009A28C6" w:rsidRPr="009A28C6">
        <w:rPr>
          <w:rFonts w:cstheme="minorHAnsi"/>
          <w:sz w:val="18"/>
          <w:szCs w:val="18"/>
        </w:rPr>
        <w:t xml:space="preserve">can </w:t>
      </w:r>
      <w:r w:rsidR="00FA53FD" w:rsidRPr="009A28C6">
        <w:rPr>
          <w:rFonts w:cstheme="minorHAnsi"/>
          <w:sz w:val="18"/>
          <w:szCs w:val="18"/>
        </w:rPr>
        <w:t xml:space="preserve">adopt </w:t>
      </w:r>
      <w:r w:rsidR="0043513B" w:rsidRPr="008447FB">
        <w:rPr>
          <w:rFonts w:cstheme="minorHAnsi"/>
          <w:sz w:val="18"/>
          <w:szCs w:val="18"/>
        </w:rPr>
        <w:t xml:space="preserve">the </w:t>
      </w:r>
      <w:r w:rsidR="009A28C6" w:rsidRPr="008447FB">
        <w:rPr>
          <w:rFonts w:cstheme="minorHAnsi"/>
          <w:sz w:val="18"/>
          <w:szCs w:val="18"/>
        </w:rPr>
        <w:t>two orientations</w:t>
      </w:r>
      <w:r w:rsidR="00CD1963" w:rsidRPr="008447FB">
        <w:rPr>
          <w:rFonts w:cstheme="minorHAnsi"/>
          <w:sz w:val="18"/>
          <w:szCs w:val="18"/>
        </w:rPr>
        <w:t xml:space="preserve"> (</w:t>
      </w:r>
      <w:r w:rsidR="0043513B" w:rsidRPr="008447FB">
        <w:rPr>
          <w:rFonts w:cstheme="minorHAnsi"/>
          <w:i/>
          <w:sz w:val="18"/>
          <w:szCs w:val="18"/>
        </w:rPr>
        <w:t>anti</w:t>
      </w:r>
      <w:r w:rsidR="0043513B" w:rsidRPr="008447FB">
        <w:rPr>
          <w:rFonts w:cstheme="minorHAnsi"/>
          <w:sz w:val="18"/>
          <w:szCs w:val="18"/>
        </w:rPr>
        <w:t>/</w:t>
      </w:r>
      <w:proofErr w:type="spellStart"/>
      <w:r w:rsidR="0043513B" w:rsidRPr="008447FB">
        <w:rPr>
          <w:rFonts w:cstheme="minorHAnsi"/>
          <w:i/>
          <w:sz w:val="18"/>
          <w:szCs w:val="18"/>
        </w:rPr>
        <w:t>syn</w:t>
      </w:r>
      <w:proofErr w:type="spellEnd"/>
      <w:r w:rsidR="00CD1963" w:rsidRPr="008447FB">
        <w:rPr>
          <w:rFonts w:cstheme="minorHAnsi"/>
          <w:sz w:val="18"/>
          <w:szCs w:val="18"/>
        </w:rPr>
        <w:t>)</w:t>
      </w:r>
      <w:r w:rsidR="00FA53FD" w:rsidRPr="008447FB">
        <w:rPr>
          <w:rFonts w:cstheme="minorHAnsi"/>
          <w:sz w:val="18"/>
          <w:szCs w:val="18"/>
        </w:rPr>
        <w:t xml:space="preserve"> </w:t>
      </w:r>
      <w:r w:rsidR="0043513B" w:rsidRPr="008447FB">
        <w:rPr>
          <w:rFonts w:cstheme="minorHAnsi"/>
          <w:sz w:val="18"/>
          <w:szCs w:val="18"/>
        </w:rPr>
        <w:t xml:space="preserve">as for </w:t>
      </w:r>
      <w:r w:rsidR="0043513B" w:rsidRPr="008447FB">
        <w:rPr>
          <w:rFonts w:cstheme="minorHAnsi"/>
          <w:b/>
          <w:sz w:val="18"/>
          <w:szCs w:val="18"/>
        </w:rPr>
        <w:t>BTI</w:t>
      </w:r>
      <w:r w:rsidR="00FA53FD" w:rsidRPr="009A28C6">
        <w:rPr>
          <w:rFonts w:cstheme="minorHAnsi"/>
          <w:sz w:val="18"/>
          <w:szCs w:val="18"/>
        </w:rPr>
        <w:t xml:space="preserve">. </w:t>
      </w:r>
      <w:r w:rsidR="007D277B">
        <w:rPr>
          <w:rFonts w:cstheme="minorHAnsi"/>
          <w:sz w:val="18"/>
          <w:szCs w:val="18"/>
        </w:rPr>
        <w:t>T</w:t>
      </w:r>
      <w:r w:rsidR="00F469ED">
        <w:rPr>
          <w:rFonts w:cstheme="minorHAnsi"/>
          <w:sz w:val="18"/>
          <w:szCs w:val="18"/>
        </w:rPr>
        <w:t>hree significant</w:t>
      </w:r>
      <w:r w:rsidR="00FA53FD">
        <w:rPr>
          <w:rFonts w:cstheme="minorHAnsi"/>
          <w:sz w:val="18"/>
          <w:szCs w:val="18"/>
        </w:rPr>
        <w:t xml:space="preserve"> families</w:t>
      </w:r>
      <w:r w:rsidR="00F469ED">
        <w:rPr>
          <w:rFonts w:cstheme="minorHAnsi"/>
          <w:sz w:val="18"/>
          <w:szCs w:val="18"/>
        </w:rPr>
        <w:t xml:space="preserve"> </w:t>
      </w:r>
      <w:r w:rsidR="00A95BA7">
        <w:rPr>
          <w:rFonts w:cstheme="minorHAnsi"/>
          <w:sz w:val="18"/>
          <w:szCs w:val="18"/>
        </w:rPr>
        <w:t xml:space="preserve">arise, </w:t>
      </w:r>
      <w:r w:rsidR="00F469ED">
        <w:rPr>
          <w:rFonts w:cstheme="minorHAnsi"/>
          <w:sz w:val="18"/>
          <w:szCs w:val="18"/>
        </w:rPr>
        <w:t xml:space="preserve">according to </w:t>
      </w:r>
      <w:r w:rsidR="00F469ED" w:rsidRPr="001140D9">
        <w:rPr>
          <w:rFonts w:cstheme="minorHAnsi"/>
          <w:i/>
          <w:iCs/>
          <w:sz w:val="18"/>
          <w:szCs w:val="18"/>
        </w:rPr>
        <w:t>τ</w:t>
      </w:r>
      <w:r w:rsidR="00F469ED" w:rsidRPr="001140D9">
        <w:rPr>
          <w:rFonts w:cstheme="minorHAnsi"/>
          <w:sz w:val="18"/>
          <w:szCs w:val="18"/>
          <w:vertAlign w:val="subscript"/>
        </w:rPr>
        <w:t>1</w:t>
      </w:r>
      <w:r w:rsidR="00F469ED" w:rsidRPr="00F469ED">
        <w:rPr>
          <w:rFonts w:cstheme="minorHAnsi"/>
          <w:sz w:val="18"/>
          <w:szCs w:val="18"/>
        </w:rPr>
        <w:t xml:space="preserve"> values</w:t>
      </w:r>
      <w:r w:rsidR="00FA53FD">
        <w:rPr>
          <w:rFonts w:cstheme="minorHAnsi"/>
          <w:sz w:val="18"/>
          <w:szCs w:val="18"/>
        </w:rPr>
        <w:t>: (</w:t>
      </w:r>
      <w:proofErr w:type="spellStart"/>
      <w:r w:rsidR="00FA53FD" w:rsidRPr="00670869">
        <w:rPr>
          <w:rFonts w:cstheme="minorHAnsi"/>
          <w:i/>
          <w:sz w:val="18"/>
          <w:szCs w:val="18"/>
        </w:rPr>
        <w:t>i</w:t>
      </w:r>
      <w:proofErr w:type="spellEnd"/>
      <w:r w:rsidR="00FA53FD">
        <w:rPr>
          <w:rFonts w:cstheme="minorHAnsi"/>
          <w:sz w:val="18"/>
          <w:szCs w:val="18"/>
        </w:rPr>
        <w:t xml:space="preserve">) </w:t>
      </w:r>
      <w:r w:rsidR="00FA53FD" w:rsidRPr="001140D9">
        <w:rPr>
          <w:rFonts w:cstheme="minorHAnsi"/>
          <w:i/>
          <w:iCs/>
          <w:sz w:val="18"/>
          <w:szCs w:val="18"/>
        </w:rPr>
        <w:t>τ</w:t>
      </w:r>
      <w:r w:rsidR="00FA53FD" w:rsidRPr="001140D9">
        <w:rPr>
          <w:rFonts w:cstheme="minorHAnsi"/>
          <w:sz w:val="18"/>
          <w:szCs w:val="18"/>
          <w:vertAlign w:val="subscript"/>
        </w:rPr>
        <w:t>1</w:t>
      </w:r>
      <w:r w:rsidR="00FA53FD" w:rsidRPr="001140D9">
        <w:rPr>
          <w:rFonts w:cstheme="minorHAnsi"/>
          <w:sz w:val="18"/>
          <w:szCs w:val="18"/>
        </w:rPr>
        <w:t>=83</w:t>
      </w:r>
      <w:r w:rsidR="00FA53FD" w:rsidRPr="001140D9">
        <w:rPr>
          <w:rFonts w:ascii="Times New Roman" w:hAnsi="Times New Roman" w:cs="Times New Roman"/>
          <w:sz w:val="18"/>
          <w:szCs w:val="18"/>
        </w:rPr>
        <w:t>º</w:t>
      </w:r>
      <w:r w:rsidR="00FA53FD">
        <w:rPr>
          <w:rFonts w:ascii="Times New Roman" w:hAnsi="Times New Roman" w:cs="Times New Roman"/>
          <w:sz w:val="18"/>
          <w:szCs w:val="18"/>
        </w:rPr>
        <w:t xml:space="preserve"> </w:t>
      </w:r>
      <w:r w:rsidR="00FA53FD" w:rsidRPr="00497A52">
        <w:rPr>
          <w:rFonts w:cstheme="minorHAnsi"/>
          <w:sz w:val="18"/>
          <w:szCs w:val="18"/>
        </w:rPr>
        <w:t>(G</w:t>
      </w:r>
      <w:r w:rsidR="00FA53FD">
        <w:rPr>
          <w:rFonts w:cstheme="minorHAnsi"/>
          <w:sz w:val="18"/>
          <w:szCs w:val="18"/>
        </w:rPr>
        <w:t>); (</w:t>
      </w:r>
      <w:r w:rsidR="00FA53FD" w:rsidRPr="00670869">
        <w:rPr>
          <w:rFonts w:cstheme="minorHAnsi"/>
          <w:i/>
          <w:sz w:val="18"/>
          <w:szCs w:val="18"/>
        </w:rPr>
        <w:t>ii</w:t>
      </w:r>
      <w:r w:rsidR="00FA53FD">
        <w:rPr>
          <w:rFonts w:cstheme="minorHAnsi"/>
          <w:sz w:val="18"/>
          <w:szCs w:val="18"/>
        </w:rPr>
        <w:t xml:space="preserve">) </w:t>
      </w:r>
      <w:r w:rsidR="00FA53FD" w:rsidRPr="001140D9">
        <w:rPr>
          <w:rFonts w:cstheme="minorHAnsi"/>
          <w:i/>
          <w:iCs/>
          <w:sz w:val="18"/>
          <w:szCs w:val="18"/>
        </w:rPr>
        <w:t>τ</w:t>
      </w:r>
      <w:r w:rsidR="00FA53FD" w:rsidRPr="001140D9">
        <w:rPr>
          <w:rFonts w:cstheme="minorHAnsi"/>
          <w:sz w:val="18"/>
          <w:szCs w:val="18"/>
          <w:vertAlign w:val="subscript"/>
        </w:rPr>
        <w:t>1</w:t>
      </w:r>
      <w:r w:rsidR="00FA53FD" w:rsidRPr="001140D9">
        <w:rPr>
          <w:rFonts w:cstheme="minorHAnsi"/>
          <w:sz w:val="18"/>
          <w:szCs w:val="18"/>
        </w:rPr>
        <w:t>=</w:t>
      </w:r>
      <w:r w:rsidR="00FA53FD">
        <w:rPr>
          <w:rFonts w:cstheme="minorHAnsi"/>
          <w:sz w:val="18"/>
          <w:szCs w:val="18"/>
        </w:rPr>
        <w:t>106</w:t>
      </w:r>
      <w:r w:rsidR="00FA53FD" w:rsidRPr="001140D9">
        <w:rPr>
          <w:rFonts w:ascii="Times New Roman" w:hAnsi="Times New Roman" w:cs="Times New Roman"/>
          <w:sz w:val="18"/>
          <w:szCs w:val="18"/>
        </w:rPr>
        <w:t>º</w:t>
      </w:r>
      <w:r w:rsidR="00FA53FD">
        <w:rPr>
          <w:rFonts w:ascii="Times New Roman" w:hAnsi="Times New Roman" w:cs="Times New Roman"/>
          <w:sz w:val="18"/>
          <w:szCs w:val="18"/>
        </w:rPr>
        <w:t xml:space="preserve"> </w:t>
      </w:r>
      <w:r w:rsidR="00FA53FD" w:rsidRPr="001140D9">
        <w:rPr>
          <w:rFonts w:cstheme="minorHAnsi"/>
          <w:sz w:val="18"/>
          <w:szCs w:val="18"/>
        </w:rPr>
        <w:t>(G</w:t>
      </w:r>
      <w:r w:rsidR="00FA53FD">
        <w:rPr>
          <w:rFonts w:cstheme="minorHAnsi"/>
          <w:sz w:val="18"/>
          <w:szCs w:val="18"/>
        </w:rPr>
        <w:t>) and (</w:t>
      </w:r>
      <w:r w:rsidR="00FA53FD" w:rsidRPr="00670869">
        <w:rPr>
          <w:rFonts w:cstheme="minorHAnsi"/>
          <w:i/>
          <w:sz w:val="18"/>
          <w:szCs w:val="18"/>
        </w:rPr>
        <w:t>iii</w:t>
      </w:r>
      <w:r w:rsidR="00FA53FD">
        <w:rPr>
          <w:rFonts w:cstheme="minorHAnsi"/>
          <w:sz w:val="18"/>
          <w:szCs w:val="18"/>
        </w:rPr>
        <w:t xml:space="preserve">) </w:t>
      </w:r>
      <w:r w:rsidR="00FA53FD" w:rsidRPr="001140D9">
        <w:rPr>
          <w:rFonts w:cstheme="minorHAnsi"/>
          <w:i/>
          <w:iCs/>
          <w:sz w:val="18"/>
          <w:szCs w:val="18"/>
        </w:rPr>
        <w:t>τ</w:t>
      </w:r>
      <w:r w:rsidR="00FA53FD" w:rsidRPr="001140D9">
        <w:rPr>
          <w:rFonts w:cstheme="minorHAnsi"/>
          <w:sz w:val="18"/>
          <w:szCs w:val="18"/>
          <w:vertAlign w:val="subscript"/>
        </w:rPr>
        <w:t>1</w:t>
      </w:r>
      <w:r w:rsidR="00FA53FD" w:rsidRPr="001140D9">
        <w:rPr>
          <w:rFonts w:cstheme="minorHAnsi"/>
          <w:sz w:val="18"/>
          <w:szCs w:val="18"/>
        </w:rPr>
        <w:t>=</w:t>
      </w:r>
      <w:r w:rsidR="00FA53FD">
        <w:rPr>
          <w:rFonts w:cstheme="minorHAnsi"/>
          <w:sz w:val="18"/>
          <w:szCs w:val="18"/>
        </w:rPr>
        <w:t>1</w:t>
      </w:r>
      <w:r w:rsidR="001F5228">
        <w:rPr>
          <w:rFonts w:cstheme="minorHAnsi"/>
          <w:sz w:val="18"/>
          <w:szCs w:val="18"/>
        </w:rPr>
        <w:t>80</w:t>
      </w:r>
      <w:r w:rsidR="00FA53FD" w:rsidRPr="001140D9">
        <w:rPr>
          <w:rFonts w:ascii="Times New Roman" w:hAnsi="Times New Roman" w:cs="Times New Roman"/>
          <w:sz w:val="18"/>
          <w:szCs w:val="18"/>
        </w:rPr>
        <w:t>º</w:t>
      </w:r>
      <w:r w:rsidR="00FA53FD">
        <w:rPr>
          <w:rFonts w:ascii="Times New Roman" w:hAnsi="Times New Roman" w:cs="Times New Roman"/>
          <w:sz w:val="18"/>
          <w:szCs w:val="18"/>
        </w:rPr>
        <w:t xml:space="preserve"> </w:t>
      </w:r>
      <w:r w:rsidR="00FA53FD" w:rsidRPr="001140D9">
        <w:rPr>
          <w:rFonts w:cstheme="minorHAnsi"/>
          <w:sz w:val="18"/>
          <w:szCs w:val="18"/>
        </w:rPr>
        <w:t>(</w:t>
      </w:r>
      <w:r w:rsidR="001F5228">
        <w:rPr>
          <w:rFonts w:cstheme="minorHAnsi"/>
          <w:sz w:val="18"/>
          <w:szCs w:val="18"/>
        </w:rPr>
        <w:t>T</w:t>
      </w:r>
      <w:r w:rsidR="00FA53FD">
        <w:rPr>
          <w:rFonts w:cstheme="minorHAnsi"/>
          <w:sz w:val="18"/>
          <w:szCs w:val="18"/>
        </w:rPr>
        <w:t>)</w:t>
      </w:r>
      <w:r w:rsidR="001F5228">
        <w:rPr>
          <w:rFonts w:cstheme="minorHAnsi"/>
          <w:sz w:val="18"/>
          <w:szCs w:val="18"/>
        </w:rPr>
        <w:t xml:space="preserve">. </w:t>
      </w:r>
      <w:r w:rsidR="006813C0">
        <w:rPr>
          <w:rFonts w:cstheme="minorHAnsi"/>
          <w:sz w:val="18"/>
          <w:szCs w:val="18"/>
        </w:rPr>
        <w:t>Fig.</w:t>
      </w:r>
      <w:r w:rsidR="00D11C43" w:rsidRPr="008447FB">
        <w:rPr>
          <w:rFonts w:cstheme="minorHAnsi"/>
          <w:sz w:val="18"/>
          <w:szCs w:val="18"/>
        </w:rPr>
        <w:t xml:space="preserve"> 2c shows the most relevant PESs for </w:t>
      </w:r>
      <w:r w:rsidR="00D11C43" w:rsidRPr="008447FB">
        <w:rPr>
          <w:rFonts w:cstheme="minorHAnsi"/>
          <w:b/>
          <w:sz w:val="18"/>
          <w:szCs w:val="18"/>
        </w:rPr>
        <w:t>BTN</w:t>
      </w:r>
      <w:r w:rsidR="00D11C43" w:rsidRPr="008447FB">
        <w:rPr>
          <w:rFonts w:cstheme="minorHAnsi"/>
          <w:sz w:val="18"/>
          <w:szCs w:val="18"/>
        </w:rPr>
        <w:t xml:space="preserve"> with </w:t>
      </w:r>
      <w:r w:rsidR="00FF7D23">
        <w:rPr>
          <w:rFonts w:cstheme="minorHAnsi"/>
          <w:i/>
          <w:sz w:val="18"/>
          <w:szCs w:val="18"/>
        </w:rPr>
        <w:t>anti</w:t>
      </w:r>
      <w:r w:rsidR="00FF7D23" w:rsidRPr="008447FB">
        <w:rPr>
          <w:rFonts w:cstheme="minorHAnsi"/>
          <w:sz w:val="18"/>
          <w:szCs w:val="18"/>
        </w:rPr>
        <w:t>-arrangement</w:t>
      </w:r>
      <w:r w:rsidR="00D11C43" w:rsidRPr="008447FB">
        <w:rPr>
          <w:rFonts w:cstheme="minorHAnsi"/>
          <w:sz w:val="18"/>
          <w:szCs w:val="18"/>
        </w:rPr>
        <w:t>.</w:t>
      </w:r>
      <w:r w:rsidR="00D11C43" w:rsidRPr="00066EED">
        <w:rPr>
          <w:rFonts w:cstheme="minorHAnsi"/>
          <w:sz w:val="18"/>
          <w:szCs w:val="18"/>
        </w:rPr>
        <w:t xml:space="preserve"> </w:t>
      </w:r>
      <w:r w:rsidR="00F43EA3">
        <w:rPr>
          <w:rFonts w:cstheme="minorHAnsi"/>
          <w:sz w:val="18"/>
          <w:szCs w:val="18"/>
        </w:rPr>
        <w:t>In particular,</w:t>
      </w:r>
      <w:r w:rsidR="00DC7730">
        <w:rPr>
          <w:rFonts w:cstheme="minorHAnsi"/>
          <w:sz w:val="18"/>
          <w:szCs w:val="18"/>
        </w:rPr>
        <w:t xml:space="preserve"> </w:t>
      </w:r>
      <w:r w:rsidR="00A95BA7">
        <w:rPr>
          <w:rFonts w:cstheme="minorHAnsi"/>
          <w:sz w:val="18"/>
          <w:szCs w:val="18"/>
        </w:rPr>
        <w:t xml:space="preserve">twelve </w:t>
      </w:r>
      <w:r w:rsidR="001F5228">
        <w:rPr>
          <w:rFonts w:cstheme="minorHAnsi"/>
          <w:sz w:val="18"/>
          <w:szCs w:val="18"/>
        </w:rPr>
        <w:t xml:space="preserve">minima </w:t>
      </w:r>
      <w:r w:rsidR="00F43EA3">
        <w:rPr>
          <w:rFonts w:cstheme="minorHAnsi"/>
          <w:sz w:val="18"/>
          <w:szCs w:val="18"/>
        </w:rPr>
        <w:t xml:space="preserve">belong </w:t>
      </w:r>
      <w:r w:rsidR="001F5228">
        <w:rPr>
          <w:rFonts w:cstheme="minorHAnsi"/>
          <w:sz w:val="18"/>
          <w:szCs w:val="18"/>
        </w:rPr>
        <w:t>to (</w:t>
      </w:r>
      <w:proofErr w:type="spellStart"/>
      <w:r w:rsidR="001F5228" w:rsidRPr="00670869">
        <w:rPr>
          <w:rFonts w:cstheme="minorHAnsi"/>
          <w:i/>
          <w:sz w:val="18"/>
          <w:szCs w:val="18"/>
        </w:rPr>
        <w:t>i</w:t>
      </w:r>
      <w:proofErr w:type="spellEnd"/>
      <w:r w:rsidR="001F5228">
        <w:rPr>
          <w:rFonts w:cstheme="minorHAnsi"/>
          <w:sz w:val="18"/>
          <w:szCs w:val="18"/>
        </w:rPr>
        <w:t xml:space="preserve">), where </w:t>
      </w:r>
      <w:r w:rsidR="00A95BA7">
        <w:rPr>
          <w:rFonts w:cstheme="minorHAnsi"/>
          <w:sz w:val="18"/>
          <w:szCs w:val="18"/>
        </w:rPr>
        <w:t xml:space="preserve">six </w:t>
      </w:r>
      <w:r w:rsidR="001F5228">
        <w:rPr>
          <w:rFonts w:cstheme="minorHAnsi"/>
          <w:sz w:val="18"/>
          <w:szCs w:val="18"/>
        </w:rPr>
        <w:t xml:space="preserve">of them present a </w:t>
      </w:r>
      <w:proofErr w:type="spellStart"/>
      <w:r w:rsidR="00A95BA7" w:rsidRPr="00066EED">
        <w:rPr>
          <w:rFonts w:cstheme="minorHAnsi"/>
          <w:i/>
          <w:sz w:val="18"/>
          <w:szCs w:val="18"/>
        </w:rPr>
        <w:t>syn</w:t>
      </w:r>
      <w:proofErr w:type="spellEnd"/>
      <w:r w:rsidR="00A95BA7" w:rsidRPr="007C0BE1">
        <w:rPr>
          <w:rFonts w:cstheme="minorHAnsi"/>
          <w:sz w:val="18"/>
          <w:szCs w:val="18"/>
        </w:rPr>
        <w:t xml:space="preserve"> </w:t>
      </w:r>
      <w:r w:rsidR="001F5228">
        <w:rPr>
          <w:rFonts w:cstheme="minorHAnsi"/>
          <w:sz w:val="18"/>
          <w:szCs w:val="18"/>
        </w:rPr>
        <w:t>configuration</w:t>
      </w:r>
      <w:r w:rsidR="00DC7730">
        <w:rPr>
          <w:rFonts w:cstheme="minorHAnsi"/>
          <w:sz w:val="18"/>
          <w:szCs w:val="18"/>
        </w:rPr>
        <w:t xml:space="preserve"> a</w:t>
      </w:r>
      <w:r w:rsidR="001F5228">
        <w:rPr>
          <w:rFonts w:cstheme="minorHAnsi"/>
          <w:sz w:val="18"/>
          <w:szCs w:val="18"/>
        </w:rPr>
        <w:t>nd the other</w:t>
      </w:r>
      <w:r w:rsidR="00F43EA3">
        <w:rPr>
          <w:rFonts w:cstheme="minorHAnsi"/>
          <w:sz w:val="18"/>
          <w:szCs w:val="18"/>
        </w:rPr>
        <w:t xml:space="preserve"> </w:t>
      </w:r>
      <w:r w:rsidR="00A95BA7">
        <w:rPr>
          <w:rFonts w:cstheme="minorHAnsi"/>
          <w:sz w:val="18"/>
          <w:szCs w:val="18"/>
        </w:rPr>
        <w:t xml:space="preserve">six have </w:t>
      </w:r>
      <w:r w:rsidR="00A95BA7" w:rsidRPr="00066EED">
        <w:rPr>
          <w:rFonts w:cstheme="minorHAnsi"/>
          <w:i/>
          <w:sz w:val="18"/>
          <w:szCs w:val="18"/>
        </w:rPr>
        <w:t>anti</w:t>
      </w:r>
      <w:r w:rsidR="001F5228">
        <w:rPr>
          <w:rFonts w:cstheme="minorHAnsi"/>
          <w:sz w:val="18"/>
          <w:szCs w:val="18"/>
        </w:rPr>
        <w:t xml:space="preserve"> </w:t>
      </w:r>
      <w:r w:rsidR="00F43EA3">
        <w:rPr>
          <w:rFonts w:cstheme="minorHAnsi"/>
          <w:sz w:val="18"/>
          <w:szCs w:val="18"/>
        </w:rPr>
        <w:t>arrangement</w:t>
      </w:r>
      <w:r w:rsidR="001F5228">
        <w:rPr>
          <w:rFonts w:cstheme="minorHAnsi"/>
          <w:sz w:val="18"/>
          <w:szCs w:val="18"/>
        </w:rPr>
        <w:t>. The same trend is observed for (</w:t>
      </w:r>
      <w:r w:rsidR="001F5228" w:rsidRPr="00670869">
        <w:rPr>
          <w:rFonts w:cstheme="minorHAnsi"/>
          <w:i/>
          <w:sz w:val="18"/>
          <w:szCs w:val="18"/>
        </w:rPr>
        <w:t>ii</w:t>
      </w:r>
      <w:r w:rsidR="001F5228">
        <w:rPr>
          <w:rFonts w:cstheme="minorHAnsi"/>
          <w:sz w:val="18"/>
          <w:szCs w:val="18"/>
        </w:rPr>
        <w:t xml:space="preserve">), where the </w:t>
      </w:r>
      <w:r w:rsidR="00A95BA7">
        <w:rPr>
          <w:rFonts w:cstheme="minorHAnsi"/>
          <w:sz w:val="18"/>
          <w:szCs w:val="18"/>
        </w:rPr>
        <w:t xml:space="preserve">six </w:t>
      </w:r>
      <w:r w:rsidR="001F5228">
        <w:rPr>
          <w:rFonts w:cstheme="minorHAnsi"/>
          <w:sz w:val="18"/>
          <w:szCs w:val="18"/>
        </w:rPr>
        <w:t xml:space="preserve">minima are equally divided into </w:t>
      </w:r>
      <w:r w:rsidR="00A95BA7" w:rsidRPr="00066EED">
        <w:rPr>
          <w:rFonts w:cstheme="minorHAnsi"/>
          <w:i/>
          <w:sz w:val="18"/>
          <w:szCs w:val="18"/>
        </w:rPr>
        <w:t>anti</w:t>
      </w:r>
      <w:r w:rsidR="001C2388">
        <w:rPr>
          <w:rFonts w:cstheme="minorHAnsi"/>
          <w:sz w:val="18"/>
          <w:szCs w:val="18"/>
        </w:rPr>
        <w:t>/</w:t>
      </w:r>
      <w:r w:rsidR="001C2388" w:rsidRPr="00066EED">
        <w:rPr>
          <w:rFonts w:cstheme="minorHAnsi"/>
          <w:i/>
          <w:sz w:val="18"/>
          <w:szCs w:val="18"/>
        </w:rPr>
        <w:t>syn</w:t>
      </w:r>
      <w:r w:rsidR="00A4177D">
        <w:rPr>
          <w:rFonts w:cstheme="minorHAnsi"/>
          <w:sz w:val="18"/>
          <w:szCs w:val="18"/>
        </w:rPr>
        <w:t xml:space="preserve">. </w:t>
      </w:r>
      <w:r w:rsidR="00F43EA3">
        <w:rPr>
          <w:rFonts w:cstheme="minorHAnsi"/>
          <w:sz w:val="18"/>
          <w:szCs w:val="18"/>
        </w:rPr>
        <w:t xml:space="preserve">In contrast, </w:t>
      </w:r>
      <w:r w:rsidR="00670869">
        <w:rPr>
          <w:rFonts w:cstheme="minorHAnsi"/>
          <w:sz w:val="18"/>
          <w:szCs w:val="18"/>
        </w:rPr>
        <w:t>the</w:t>
      </w:r>
      <w:r w:rsidR="00A4177D">
        <w:rPr>
          <w:rFonts w:cstheme="minorHAnsi"/>
          <w:sz w:val="18"/>
          <w:szCs w:val="18"/>
        </w:rPr>
        <w:t xml:space="preserve"> (</w:t>
      </w:r>
      <w:r w:rsidR="00A4177D" w:rsidRPr="00670869">
        <w:rPr>
          <w:rFonts w:cstheme="minorHAnsi"/>
          <w:i/>
          <w:sz w:val="18"/>
          <w:szCs w:val="18"/>
        </w:rPr>
        <w:t>iii</w:t>
      </w:r>
      <w:r w:rsidR="00A4177D">
        <w:rPr>
          <w:rFonts w:cstheme="minorHAnsi"/>
          <w:sz w:val="18"/>
          <w:szCs w:val="18"/>
        </w:rPr>
        <w:t>)</w:t>
      </w:r>
      <w:r w:rsidR="00670869">
        <w:rPr>
          <w:rFonts w:cstheme="minorHAnsi"/>
          <w:sz w:val="18"/>
          <w:szCs w:val="18"/>
        </w:rPr>
        <w:t xml:space="preserve"> family presents</w:t>
      </w:r>
      <w:r w:rsidR="00A4177D">
        <w:rPr>
          <w:rFonts w:cstheme="minorHAnsi"/>
          <w:sz w:val="18"/>
          <w:szCs w:val="18"/>
        </w:rPr>
        <w:t xml:space="preserve"> </w:t>
      </w:r>
      <w:r w:rsidR="00A95BA7">
        <w:rPr>
          <w:rFonts w:cstheme="minorHAnsi"/>
          <w:sz w:val="18"/>
          <w:szCs w:val="18"/>
        </w:rPr>
        <w:t>only nine</w:t>
      </w:r>
      <w:r w:rsidR="00670869">
        <w:rPr>
          <w:rFonts w:cstheme="minorHAnsi"/>
          <w:sz w:val="18"/>
          <w:szCs w:val="18"/>
        </w:rPr>
        <w:t xml:space="preserve"> </w:t>
      </w:r>
      <w:r w:rsidR="00A4177D">
        <w:rPr>
          <w:rFonts w:cstheme="minorHAnsi"/>
          <w:sz w:val="18"/>
          <w:szCs w:val="18"/>
        </w:rPr>
        <w:t>possible conformers</w:t>
      </w:r>
      <w:r w:rsidR="000017BA">
        <w:rPr>
          <w:rFonts w:cstheme="minorHAnsi"/>
          <w:sz w:val="18"/>
          <w:szCs w:val="18"/>
        </w:rPr>
        <w:t xml:space="preserve">, since the </w:t>
      </w:r>
      <w:r w:rsidR="001C2388" w:rsidRPr="005670D5">
        <w:rPr>
          <w:rFonts w:cstheme="minorHAnsi"/>
          <w:i/>
          <w:sz w:val="18"/>
          <w:szCs w:val="18"/>
        </w:rPr>
        <w:t>anti</w:t>
      </w:r>
      <w:r w:rsidR="001C2388">
        <w:rPr>
          <w:rFonts w:cstheme="minorHAnsi"/>
          <w:sz w:val="18"/>
          <w:szCs w:val="18"/>
        </w:rPr>
        <w:t>/</w:t>
      </w:r>
      <w:proofErr w:type="spellStart"/>
      <w:r w:rsidR="001C2388" w:rsidRPr="005670D5">
        <w:rPr>
          <w:rFonts w:cstheme="minorHAnsi"/>
          <w:i/>
          <w:sz w:val="18"/>
          <w:szCs w:val="18"/>
        </w:rPr>
        <w:t>syn</w:t>
      </w:r>
      <w:proofErr w:type="spellEnd"/>
      <w:r w:rsidR="001C2388" w:rsidDel="001C2388">
        <w:rPr>
          <w:rFonts w:cstheme="minorHAnsi"/>
          <w:sz w:val="18"/>
          <w:szCs w:val="18"/>
        </w:rPr>
        <w:t xml:space="preserve"> </w:t>
      </w:r>
      <w:r w:rsidR="000017BA">
        <w:rPr>
          <w:rFonts w:cstheme="minorHAnsi"/>
          <w:sz w:val="18"/>
          <w:szCs w:val="18"/>
        </w:rPr>
        <w:t>distinction does not arise</w:t>
      </w:r>
      <w:r w:rsidR="00C61962">
        <w:rPr>
          <w:rFonts w:cstheme="minorHAnsi"/>
          <w:sz w:val="18"/>
          <w:szCs w:val="18"/>
        </w:rPr>
        <w:t xml:space="preserve"> </w:t>
      </w:r>
      <w:r w:rsidR="000017BA">
        <w:rPr>
          <w:rFonts w:cstheme="minorHAnsi"/>
          <w:sz w:val="18"/>
          <w:szCs w:val="18"/>
        </w:rPr>
        <w:t>due to</w:t>
      </w:r>
      <w:r w:rsidR="00F43EA3">
        <w:rPr>
          <w:rFonts w:cstheme="minorHAnsi"/>
          <w:sz w:val="18"/>
          <w:szCs w:val="18"/>
        </w:rPr>
        <w:t xml:space="preserve"> symmetry. Finally, all the </w:t>
      </w:r>
      <w:r w:rsidR="002179B2">
        <w:rPr>
          <w:rFonts w:cstheme="minorHAnsi"/>
          <w:sz w:val="18"/>
          <w:szCs w:val="18"/>
        </w:rPr>
        <w:t xml:space="preserve">interconversion </w:t>
      </w:r>
      <w:r w:rsidR="0052359A">
        <w:rPr>
          <w:rFonts w:cstheme="minorHAnsi"/>
          <w:sz w:val="18"/>
          <w:szCs w:val="18"/>
        </w:rPr>
        <w:t>barrier</w:t>
      </w:r>
      <w:r w:rsidR="00DC7730">
        <w:rPr>
          <w:rFonts w:cstheme="minorHAnsi"/>
          <w:sz w:val="18"/>
          <w:szCs w:val="18"/>
        </w:rPr>
        <w:t>s</w:t>
      </w:r>
      <w:r w:rsidR="0052359A">
        <w:rPr>
          <w:rFonts w:cstheme="minorHAnsi"/>
          <w:sz w:val="18"/>
          <w:szCs w:val="18"/>
        </w:rPr>
        <w:t xml:space="preserve"> are </w:t>
      </w:r>
      <w:r w:rsidR="00F43EA3">
        <w:rPr>
          <w:rFonts w:cstheme="minorHAnsi"/>
          <w:sz w:val="18"/>
          <w:szCs w:val="18"/>
        </w:rPr>
        <w:t>quite high</w:t>
      </w:r>
      <w:r w:rsidR="00BD504B">
        <w:rPr>
          <w:rFonts w:cstheme="minorHAnsi"/>
          <w:sz w:val="18"/>
          <w:szCs w:val="18"/>
        </w:rPr>
        <w:t>,</w:t>
      </w:r>
      <w:r w:rsidR="00F43EA3">
        <w:rPr>
          <w:rFonts w:cstheme="minorHAnsi"/>
          <w:sz w:val="18"/>
          <w:szCs w:val="18"/>
        </w:rPr>
        <w:t xml:space="preserve"> with values </w:t>
      </w:r>
      <w:r w:rsidR="0052359A">
        <w:rPr>
          <w:rFonts w:cstheme="minorHAnsi"/>
          <w:sz w:val="18"/>
          <w:szCs w:val="18"/>
        </w:rPr>
        <w:t xml:space="preserve">around 15-20 </w:t>
      </w:r>
      <w:r w:rsidR="0052359A" w:rsidRPr="00801028">
        <w:rPr>
          <w:rFonts w:cstheme="minorHAnsi"/>
          <w:sz w:val="18"/>
          <w:szCs w:val="18"/>
        </w:rPr>
        <w:t>kJ</w:t>
      </w:r>
      <w:r w:rsidR="00A95BA7">
        <w:rPr>
          <w:rFonts w:cstheme="minorHAnsi"/>
          <w:sz w:val="18"/>
          <w:szCs w:val="18"/>
        </w:rPr>
        <w:t xml:space="preserve"> </w:t>
      </w:r>
      <w:r w:rsidR="0052359A" w:rsidRPr="00801028">
        <w:rPr>
          <w:rFonts w:cstheme="minorHAnsi"/>
          <w:sz w:val="18"/>
          <w:szCs w:val="18"/>
        </w:rPr>
        <w:t>mol</w:t>
      </w:r>
      <w:r w:rsidR="00F43EA3" w:rsidRPr="00801028">
        <w:rPr>
          <w:rFonts w:cstheme="minorHAnsi"/>
          <w:sz w:val="18"/>
          <w:szCs w:val="18"/>
          <w:vertAlign w:val="superscript"/>
        </w:rPr>
        <w:t>-1</w:t>
      </w:r>
      <w:r w:rsidR="0052359A" w:rsidRPr="00801028">
        <w:rPr>
          <w:rFonts w:cstheme="minorHAnsi"/>
          <w:sz w:val="18"/>
          <w:szCs w:val="18"/>
        </w:rPr>
        <w:t>.</w:t>
      </w:r>
      <w:r w:rsidR="00176D30">
        <w:rPr>
          <w:rFonts w:cstheme="minorHAnsi"/>
          <w:sz w:val="18"/>
          <w:szCs w:val="18"/>
        </w:rPr>
        <w:t xml:space="preserve"> </w:t>
      </w:r>
      <w:r w:rsidR="003D10EB" w:rsidRPr="003D10EB">
        <w:rPr>
          <w:sz w:val="18"/>
          <w:szCs w:val="18"/>
        </w:rPr>
        <w:t xml:space="preserve">Then, it was the turn of the experiments, the simplest system </w:t>
      </w:r>
      <w:r w:rsidR="003D10EB" w:rsidRPr="003D10EB">
        <w:rPr>
          <w:b/>
          <w:sz w:val="18"/>
          <w:szCs w:val="18"/>
        </w:rPr>
        <w:t>BZC</w:t>
      </w:r>
      <w:r w:rsidR="003D10EB" w:rsidRPr="003D10EB">
        <w:rPr>
          <w:sz w:val="18"/>
          <w:szCs w:val="18"/>
        </w:rPr>
        <w:t xml:space="preserve"> had been investigated by laser</w:t>
      </w:r>
      <w:r w:rsidR="00054B00">
        <w:rPr>
          <w:sz w:val="18"/>
          <w:szCs w:val="18"/>
        </w:rPr>
        <w:fldChar w:fldCharType="begin" w:fldLock="1"/>
      </w:r>
      <w:r w:rsidR="00054B00">
        <w:rPr>
          <w:sz w:val="18"/>
          <w:szCs w:val="18"/>
        </w:rPr>
        <w:instrText>ADDIN CSL_CITATION {"citationItems":[{"id":"ITEM-1","itemData":{"DOI":"10.1021/jp0582944","ISSN":"10895639","abstract":"The adiabatic ionization threshold (AIT) of trans- and gauche-benzocaine has been measured by zero electron kinetic energy-pulsed field ionization (ZEKE-PFI) spectroscopy to be 7.8412+/-0.0008 eV (lasers at 34,134.4 and 29,109.3 cm(-1)) and 7.8421+/-0.0004 eV (34,144.8+29105.7 cm(-1)), respectively. AITs computed at the B3LYP/AUG-cc-p-VDZ level for the two conformers are some approximately 2,500 cm(-1) lower than the experimental; in contrast their energy difference is very close. The trans-benzocaine cation ZEKE spectra has been recorded taking a number of S(1) intermediate vibronic states. The spectra provide an energy threshold for the appearance of intramolecular vibrational redistribution (IVR) around approximately 540 cm(-1) in the S(1) state.","author":[{"dropping-particle":"","family":"Aguado","given":"Edurne","non-dropping-particle":"","parse-names":false,"suffix":""},{"dropping-particle":"","family":"Longarte","given":"Asier","non-dropping-particle":"","parse-names":false,"suffix":""},{"dropping-particle":"","family":"Alejandro","given":"Estela","non-dropping-particle":"","parse-names":false,"suffix":""},{"dropping-particle":"","family":"Fernández","given":"José A.","non-dropping-particle":"","parse-names":false,"suffix":""},{"dropping-particle":"","family":"Castaño","given":"Fernando","non-dropping-particle":"","parse-names":false,"suffix":""}],"container-title":"Journal of Physical Chemistry A","id":"ITEM-1","issue":"18","issued":{"date-parts":[["2006"]]},"page":"6010-6015","title":"ZEKE-PFI spectroscopy of benzocaine","type":"article-journal","volume":"110"},"uris":["http://www.mendeley.com/documents/?uuid=b4347b5b-6d7d-4646-a3a2-010b8b039252"]},{"id":"ITEM-2","itemData":{"DOI":"https://doi.org/10.1016/S0301-0104(00)00164-6","ISSN":"0301-0104","abstract":"A combined theoretical and experimental study of ethyl-p-aminobenzoate (EAB) molecule to substantiate the number of conformers, identify their electronic 000 transitions, vibrational bands, structures and ionisation energies is reported. The experimental study is mainly based on pump–probe laser techniques on the sample molecule prepared in a supersonic expansion beam and includes one-colour and two-colour resonance enhanced multiphoton ionisation (REMPI, R2PI) hole burning and dispersed emission spectroscopies. The spectra are rationalised with the help of density functional theory (DFT) computations at the B3LYP/6-31+G* level. EAB R2PI spectrum is reported for the first time and the trans and gauche conformers ionisation energy thresholds have been measured to be 7.828 and 7.826 eV, respectively. The small energy difference of the trans and gauche 000 transitions is suggested to be originated in the different contribution of the ethyl group orbitals to the conformer highest and lowest occupied molecular orbital states. Ground and first electronic excited states vibrational spectra of both conformers have been assigned with the help of the computed DFT vibrational wave numbers. The most intense bands of the vibrational spectra are identified as belonging to ring vibrations: 10a, 17b, 1+skeletal vibration, 5, 17a, 18b among others. Most vibrational modes in both conformers appear at close wave numbers and only the low energy modes, in the region below 400 cm−1, should be regarded as the characteristic fingerprint of each conformer. No long vibrational progressions have been observed.","author":[{"dropping-particle":"","family":"Longarte","given":"Asier","non-dropping-particle":"","parse-names":false,"suffix":""},{"dropping-particle":"","family":"Fernández","given":"José A","non-dropping-particle":"","parse-names":false,"suffix":""},{"dropping-particle":"","family":"Unamuno","given":"Iñigo","non-dropping-particle":"","parse-names":false,"suffix":""},{"dropping-particle":"","family":"Castaño","given":"Fernando","non-dropping-particle":"","parse-names":false,"suffix":""}],"container-title":"Chemical Physics","id":"ITEM-2","issue":"1","issued":{"date-parts":[["2000"]]},"page":"83-93","title":"Structure and ground and first electronic excited state vibrational modes of the ethyl-p-aminobenzoate conformers","type":"article-journal","volume":"260"},"uris":["http://www.mendeley.com/documents/?uuid=5668bcfa-8487-4d5c-ba7a-444f0bf91ea9"]}],"mendeley":{"formattedCitation":"&lt;sup&gt;8,15&lt;/sup&gt;","plainTextFormattedCitation":"8,15","previouslyFormattedCitation":"&lt;sup&gt;8,15&lt;/sup&gt;"},"properties":{"noteIndex":0},"schema":"https://github.com/citation-style-language/schema/raw/master/csl-citation.json"}</w:instrText>
      </w:r>
      <w:r w:rsidR="00054B00">
        <w:rPr>
          <w:sz w:val="18"/>
          <w:szCs w:val="18"/>
        </w:rPr>
        <w:fldChar w:fldCharType="separate"/>
      </w:r>
      <w:r w:rsidR="00054B00" w:rsidRPr="00054B00">
        <w:rPr>
          <w:noProof/>
          <w:sz w:val="18"/>
          <w:szCs w:val="18"/>
          <w:vertAlign w:val="superscript"/>
        </w:rPr>
        <w:t>8,15</w:t>
      </w:r>
      <w:r w:rsidR="00054B00">
        <w:rPr>
          <w:sz w:val="18"/>
          <w:szCs w:val="18"/>
        </w:rPr>
        <w:fldChar w:fldCharType="end"/>
      </w:r>
      <w:r w:rsidR="003D10EB" w:rsidRPr="003D10EB">
        <w:rPr>
          <w:sz w:val="18"/>
          <w:szCs w:val="18"/>
        </w:rPr>
        <w:t xml:space="preserve"> and microwave</w:t>
      </w:r>
      <w:r w:rsidR="003D10EB" w:rsidRPr="003D10EB">
        <w:rPr>
          <w:sz w:val="18"/>
          <w:szCs w:val="18"/>
        </w:rPr>
        <w:fldChar w:fldCharType="begin" w:fldLock="1"/>
      </w:r>
      <w:r w:rsidR="006813C0">
        <w:rPr>
          <w:sz w:val="18"/>
          <w:szCs w:val="18"/>
        </w:rPr>
        <w:instrText>ADDIN CSL_CITATION {"citationItems":[{"id":"ITEM-1","itemData":{"abstract":"We report the investigation of the gas-phase conformational landscape of the anaesthetics propofol (2,6-diisopropylphenol), benzocaine (ethyl 4-aminobenzoate) and benzocaine$\\cdots$water with the ultra-broadband chirp-pulse microwave spectrometer developed at the University of Virginia. Configurations with detection bandwidths of either 2-8 GHz or 7-18 GHz were used in this work. For propofol, two conformers originated by the internal rotation of the two isopropyl groups were detected in the jet-cooled rotational spectrum. The most stable conformer exhibits an inversion tunne[1] A. Lesarri, S. T. Shipman, G. G. Brown, L. Alvarez-Valtierra, R. D. Suenram, B. H. Pate, OSU Int. Symp. Mol. Spectrosc. 2008.lling caused by a large-amplitude motion of the hydroxyl group. Analysis of the rotation-inversion transitions led to the energy difference between the tunnelling states and barrier height. For benzocaine, 2 conformers with \\it gauche \\rm and \\it trans \\rm orientation of the ester ethyl group were detected, resolving the small hyperfine effects due to $^{14}$N nuclear quadrupole coupling. Microsolvation of benzocaine offers competitive hydrogen bonding sites at the carbonyl and ether oxygens, the amino group atoms and the aromatic $\\pi$ electron system. Preliminary analysis of the rotational spectrum of benzocaine$\\cdots$ water shows evidence of a first conformer, with water acting as proton donor to the carbonyl group of the most stable conformer of benzocaine. Further results and supporting \\it ab initio \\rm calculations will be presented at the Conference","author":[{"dropping-particle":"","family":"Lesarri","given":"Alberto","non-dropping-particle":"","parse-names":false,"suffix":""},{"dropping-particle":"","family":"Shipman","given":"Steven T.","non-dropping-particle":"","parse-names":false,"suffix":""},{"dropping-particle":"","family":"Brown","given":"Gordon G.","non-dropping-particle":"","parse-names":false,"suffix":""},{"dropping-particle":"","family":"Alvarez-Valtierra","given":"Leonardo","non-dropping-particle":"","parse-names":false,"suffix":""},{"dropping-particle":"","family":"Suenram","given":"Richard D.","non-dropping-particle":"","parse-names":false,"suffix":""},{"dropping-particle":"","family":"Pate","given":"Brooks H.","non-dropping-particle":"","parse-names":false,"suffix":""}],"container-title":"OSU International Symposium on Molecular Spectroscopy","id":"ITEM-1","issued":{"date-parts":[["2008"]]},"publisher":"Ohio State University","title":"Gas-Phase Conformational Landscape of the Anaesthetics Propofol, Benzocaine and Benzocaine</w:instrText>
      </w:r>
      <w:r w:rsidR="006813C0">
        <w:rPr>
          <w:rFonts w:ascii="Cambria Math" w:hAnsi="Cambria Math" w:cs="Cambria Math"/>
          <w:sz w:val="18"/>
          <w:szCs w:val="18"/>
        </w:rPr>
        <w:instrText>⋯</w:instrText>
      </w:r>
      <w:r w:rsidR="006813C0">
        <w:rPr>
          <w:sz w:val="18"/>
          <w:szCs w:val="18"/>
        </w:rPr>
        <w:instrText>Water using Ultra-Broadband Chirp-Pulse Microwave Spectroscopy","type":"article-journal"},"uris":["http://www.mendeley.com/documents/?uuid=df1b0c04-82ac-4005-8001-21f0e4958fb4"]}],"mendeley":{"formattedCitation":"&lt;sup&gt;28&lt;/sup&gt;","plainTextFormattedCitation":"28","previouslyFormattedCitation":"&lt;sup&gt;30&lt;/sup&gt;"},"properties":{"noteIndex":0},"schema":"https://github.com/citation-style-language/schema/raw/master/csl-citation.json"}</w:instrText>
      </w:r>
      <w:r w:rsidR="003D10EB" w:rsidRPr="003D10EB">
        <w:rPr>
          <w:sz w:val="18"/>
          <w:szCs w:val="18"/>
        </w:rPr>
        <w:fldChar w:fldCharType="separate"/>
      </w:r>
      <w:r w:rsidR="006813C0" w:rsidRPr="006813C0">
        <w:rPr>
          <w:noProof/>
          <w:sz w:val="18"/>
          <w:szCs w:val="18"/>
          <w:vertAlign w:val="superscript"/>
        </w:rPr>
        <w:t>28</w:t>
      </w:r>
      <w:r w:rsidR="003D10EB" w:rsidRPr="003D10EB">
        <w:rPr>
          <w:sz w:val="18"/>
          <w:szCs w:val="18"/>
        </w:rPr>
        <w:fldChar w:fldCharType="end"/>
      </w:r>
      <w:r w:rsidR="003D10EB" w:rsidRPr="003D10EB">
        <w:rPr>
          <w:sz w:val="18"/>
          <w:szCs w:val="18"/>
        </w:rPr>
        <w:t xml:space="preserve"> spectroscopies. </w:t>
      </w:r>
      <w:r w:rsidR="003D10EB" w:rsidRPr="003D10EB">
        <w:rPr>
          <w:rStyle w:val="RSCB02ArticleTextChar"/>
        </w:rPr>
        <w:t xml:space="preserve">It was unambiguously detected that the alkyl chain in </w:t>
      </w:r>
      <w:r w:rsidR="003D10EB" w:rsidRPr="003D10EB">
        <w:rPr>
          <w:rStyle w:val="RSCB02ArticleTextChar"/>
          <w:b/>
        </w:rPr>
        <w:t>BZC</w:t>
      </w:r>
      <w:r w:rsidR="003D10EB" w:rsidRPr="003D10EB">
        <w:rPr>
          <w:rStyle w:val="RSCB02ArticleTextChar"/>
        </w:rPr>
        <w:t xml:space="preserve"> can adopt G and T orientations, being the T conformation the most stable one.</w:t>
      </w:r>
      <w:r w:rsidR="003D10EB" w:rsidRPr="003D10EB">
        <w:rPr>
          <w:sz w:val="18"/>
          <w:szCs w:val="18"/>
        </w:rPr>
        <w:t xml:space="preserve"> The rotational spectra of </w:t>
      </w:r>
      <w:r w:rsidR="003D10EB" w:rsidRPr="003D10EB">
        <w:rPr>
          <w:b/>
          <w:sz w:val="18"/>
          <w:szCs w:val="18"/>
        </w:rPr>
        <w:t>BTI</w:t>
      </w:r>
      <w:r w:rsidR="003D10EB" w:rsidRPr="003D10EB">
        <w:rPr>
          <w:sz w:val="18"/>
          <w:szCs w:val="18"/>
        </w:rPr>
        <w:t xml:space="preserve"> and </w:t>
      </w:r>
      <w:r w:rsidR="003D10EB" w:rsidRPr="003D10EB">
        <w:rPr>
          <w:b/>
          <w:sz w:val="18"/>
          <w:szCs w:val="18"/>
        </w:rPr>
        <w:t>BTN</w:t>
      </w:r>
      <w:r w:rsidR="003D10EB" w:rsidRPr="003D10EB">
        <w:rPr>
          <w:sz w:val="18"/>
          <w:szCs w:val="18"/>
        </w:rPr>
        <w:t xml:space="preserve"> were recorded in three laboratories in different ranges and experimental set-ups (a free jet absorption millimetre</w:t>
      </w:r>
      <w:r w:rsidR="003D10EB" w:rsidRPr="003D10EB">
        <w:rPr>
          <w:sz w:val="18"/>
          <w:szCs w:val="18"/>
        </w:rPr>
        <w:noBreakHyphen/>
        <w:t xml:space="preserve">wave </w:t>
      </w:r>
      <w:r w:rsidR="003D10EB" w:rsidRPr="003D10EB">
        <w:rPr>
          <w:sz w:val="18"/>
          <w:szCs w:val="18"/>
        </w:rPr>
        <w:lastRenderedPageBreak/>
        <w:t>spectrometer in Bologna and two Fourier Transform Microwave spectrometers in Hannover and Bilbao). In addition, two vaporization sources were used: (</w:t>
      </w:r>
      <w:r w:rsidR="003D10EB" w:rsidRPr="003D10EB">
        <w:rPr>
          <w:i/>
          <w:sz w:val="18"/>
          <w:szCs w:val="18"/>
        </w:rPr>
        <w:t>a</w:t>
      </w:r>
      <w:r w:rsidR="003D10EB" w:rsidRPr="003D10EB">
        <w:rPr>
          <w:sz w:val="18"/>
          <w:szCs w:val="18"/>
        </w:rPr>
        <w:t>) heating methods in home</w:t>
      </w:r>
      <w:r w:rsidR="009754D2">
        <w:rPr>
          <w:sz w:val="18"/>
          <w:szCs w:val="18"/>
        </w:rPr>
        <w:noBreakHyphen/>
      </w:r>
      <w:r w:rsidR="003D10EB" w:rsidRPr="003D10EB">
        <w:rPr>
          <w:sz w:val="18"/>
          <w:szCs w:val="18"/>
        </w:rPr>
        <w:t>made nozzles in the three laboratories; (</w:t>
      </w:r>
      <w:r w:rsidR="003D10EB" w:rsidRPr="003D10EB">
        <w:rPr>
          <w:i/>
          <w:sz w:val="18"/>
          <w:szCs w:val="18"/>
        </w:rPr>
        <w:t>b</w:t>
      </w:r>
      <w:r w:rsidR="003D10EB" w:rsidRPr="003D10EB">
        <w:rPr>
          <w:sz w:val="18"/>
          <w:szCs w:val="18"/>
        </w:rPr>
        <w:t>) an UV ultrafast laser vaporization system (in Bilbao) preventing decomposition processes</w:t>
      </w:r>
      <w:r w:rsidR="003D10EB" w:rsidRPr="003D10EB">
        <w:rPr>
          <w:sz w:val="18"/>
          <w:szCs w:val="18"/>
        </w:rPr>
        <w:fldChar w:fldCharType="begin" w:fldLock="1"/>
      </w:r>
      <w:r w:rsidR="00054B00">
        <w:rPr>
          <w:sz w:val="18"/>
          <w:szCs w:val="18"/>
        </w:rPr>
        <w:instrText>ADDIN CSL_CITATION {"citationItems":[{"id":"ITEM-1","itemData":{"DOI":"10.1002/anie.201107973","abstract":"Sweet truth: The search for sugars in interstellar space is hampered by a lack of spectroscopic information. D-Ribose is now the first C 5 sugar observed in the gas phase using microwave spectroscopy. The rotational spectrum revealed six conformations of free ribose, adopting preferentially β-pyranose rings and higher-energy α-pyranose forms. No evidence of α-/β-furanoses or linear forms was found, unlike biological systems, where β-furanoses are found in RNA. Copyright © 2012 WILEY-VCH Verlag GmbH &amp;amp; Co. KGaA, Weinheim.","author":[{"dropping-particle":"","family":"Cocinero","given":"E.J.","non-dropping-particle":"","parse-names":false,"suffix":""},{"dropping-particle":"","family":"Lesarri","given":"A.","non-dropping-particle":"","parse-names":false,"suffix":""},{"dropping-particle":"","family":"Écija","given":"P.","non-dropping-particle":"","parse-names":false,"suffix":""},{"dropping-particle":"","family":"Basterretxea","given":"F.J.","non-dropping-particle":"","parse-names":false,"suffix":""},{"dropping-particle":"","family":"Grabow","given":"J.-U.","non-dropping-particle":"","parse-names":false,"suffix":""},{"dropping-particle":"","family":"Fernández","given":"J.A.","non-dropping-particle":"","parse-names":false,"suffix":""},{"dropping-particle":"","family":"Castaño","given":"F.","non-dropping-particle":"","parse-names":false,"suffix":""}],"container-title":"Angewandte Chemie - International Edition","id":"ITEM-1","issued":{"date-parts":[["2012"]]},"page":"3119-3124","title":"Ribose found in the gas phase","type":"article-journal","volume":"51"},"uris":["http://www.mendeley.com/documents/?uuid=3dc026a1-d6b6-4326-a0ef-8680c4d183ea"]}],"mendeley":{"formattedCitation":"&lt;sup&gt;18&lt;/sup&gt;","plainTextFormattedCitation":"18","previouslyFormattedCitation":"&lt;sup&gt;18&lt;/sup&gt;"},"properties":{"noteIndex":0},"schema":"https://github.com/citation-style-language/schema/raw/master/csl-citation.json"}</w:instrText>
      </w:r>
      <w:r w:rsidR="003D10EB" w:rsidRPr="003D10EB">
        <w:rPr>
          <w:sz w:val="18"/>
          <w:szCs w:val="18"/>
        </w:rPr>
        <w:fldChar w:fldCharType="separate"/>
      </w:r>
      <w:r w:rsidR="00763CFE" w:rsidRPr="00763CFE">
        <w:rPr>
          <w:noProof/>
          <w:sz w:val="18"/>
          <w:szCs w:val="18"/>
          <w:vertAlign w:val="superscript"/>
        </w:rPr>
        <w:t>18</w:t>
      </w:r>
      <w:r w:rsidR="003D10EB" w:rsidRPr="003D10EB">
        <w:rPr>
          <w:sz w:val="18"/>
          <w:szCs w:val="18"/>
        </w:rPr>
        <w:fldChar w:fldCharType="end"/>
      </w:r>
      <w:r w:rsidR="00C16919">
        <w:rPr>
          <w:sz w:val="18"/>
          <w:szCs w:val="18"/>
        </w:rPr>
        <w:t xml:space="preserve"> (</w:t>
      </w:r>
      <w:r w:rsidR="003D10EB" w:rsidRPr="003D10EB">
        <w:rPr>
          <w:i/>
          <w:iCs/>
          <w:sz w:val="18"/>
          <w:szCs w:val="18"/>
        </w:rPr>
        <w:t>Experimental Methods</w:t>
      </w:r>
      <w:r w:rsidR="003D10EB" w:rsidRPr="003D10EB">
        <w:rPr>
          <w:sz w:val="18"/>
          <w:szCs w:val="18"/>
        </w:rPr>
        <w:t xml:space="preserve"> in ESI). The measured rotational transitions of both systems were fitted using a semi-rigid rotor Hamiltonian based on Watson’s symmetric reduction in the </w:t>
      </w:r>
      <w:proofErr w:type="spellStart"/>
      <w:r w:rsidR="003D10EB" w:rsidRPr="003D10EB">
        <w:rPr>
          <w:i/>
          <w:sz w:val="18"/>
          <w:szCs w:val="18"/>
        </w:rPr>
        <w:t>I</w:t>
      </w:r>
      <w:r w:rsidR="003D10EB" w:rsidRPr="003D10EB">
        <w:rPr>
          <w:i/>
          <w:sz w:val="18"/>
          <w:szCs w:val="18"/>
          <w:vertAlign w:val="superscript"/>
        </w:rPr>
        <w:t>r</w:t>
      </w:r>
      <w:proofErr w:type="spellEnd"/>
      <w:r w:rsidR="003D10EB" w:rsidRPr="003D10EB">
        <w:rPr>
          <w:sz w:val="18"/>
          <w:szCs w:val="18"/>
        </w:rPr>
        <w:t xml:space="preserve"> representation,</w:t>
      </w:r>
      <w:r w:rsidR="003D10EB" w:rsidRPr="003D10EB">
        <w:rPr>
          <w:sz w:val="18"/>
          <w:szCs w:val="18"/>
        </w:rPr>
        <w:fldChar w:fldCharType="begin" w:fldLock="1"/>
      </w:r>
      <w:r w:rsidR="006813C0">
        <w:rPr>
          <w:sz w:val="18"/>
          <w:szCs w:val="18"/>
        </w:rPr>
        <w:instrText>ADDIN CSL_CITATION {"citationItems":[{"id":"ITEM-1","itemData":{"author":[{"dropping-particle":"","family":"Watson","given":"J. K. G.","non-dropping-particle":"","parse-names":false,"suffix":""}],"edition":"Elsevier S","editor":[{"dropping-particle":"","family":"Durig","given":"J. R.","non-dropping-particle":"","parse-names":false,"suffix":""}],"id":"ITEM-1","issued":{"date-parts":[["1977"]]},"number-of-pages":"1-89","publisher":"Elsevier Science Publishers","publisher-place":"New York, Amsterdam","title":"Vibrational Spectra and structure","type":"book"},"uris":["http://www.mendeley.com/documents/?uuid=e9ac2617-1db2-43bc-b28c-0b320d879598"]}],"mendeley":{"formattedCitation":"&lt;sup&gt;29&lt;/sup&gt;","plainTextFormattedCitation":"29","previouslyFormattedCitation":"&lt;sup&gt;31&lt;/sup&gt;"},"properties":{"noteIndex":0},"schema":"https://github.com/citation-style-language/schema/raw/master/csl-citation.json"}</w:instrText>
      </w:r>
      <w:r w:rsidR="003D10EB" w:rsidRPr="003D10EB">
        <w:rPr>
          <w:sz w:val="18"/>
          <w:szCs w:val="18"/>
        </w:rPr>
        <w:fldChar w:fldCharType="separate"/>
      </w:r>
      <w:r w:rsidR="006813C0" w:rsidRPr="006813C0">
        <w:rPr>
          <w:noProof/>
          <w:sz w:val="18"/>
          <w:szCs w:val="18"/>
          <w:vertAlign w:val="superscript"/>
        </w:rPr>
        <w:t>29</w:t>
      </w:r>
      <w:r w:rsidR="003D10EB" w:rsidRPr="003D10EB">
        <w:rPr>
          <w:sz w:val="18"/>
          <w:szCs w:val="18"/>
        </w:rPr>
        <w:fldChar w:fldCharType="end"/>
      </w:r>
      <w:r w:rsidR="003D10EB" w:rsidRPr="003D10EB">
        <w:rPr>
          <w:sz w:val="18"/>
          <w:szCs w:val="18"/>
        </w:rPr>
        <w:t xml:space="preserve"> adding an additional term to account for the nuclear quadrupole coupling with the molecular end-to-end rotation</w:t>
      </w:r>
      <w:r w:rsidR="003D10EB" w:rsidRPr="003D10EB">
        <w:rPr>
          <w:sz w:val="18"/>
          <w:szCs w:val="18"/>
        </w:rPr>
        <w:fldChar w:fldCharType="begin" w:fldLock="1"/>
      </w:r>
      <w:r w:rsidR="006813C0">
        <w:rPr>
          <w:sz w:val="18"/>
          <w:szCs w:val="18"/>
        </w:rPr>
        <w:instrText>ADDIN CSL_CITATION {"citationItems":[{"id":"ITEM-1","itemData":{"ISBN":"0471086819","author":[{"dropping-particle":"","family":"Gordy","given":"Walter","non-dropping-particle":"","parse-names":false,"suffix":""},{"dropping-particle":"","family":"Cook","given":"Robert L.","non-dropping-particle":"","parse-names":false,"suffix":""}],"collection-title":"Techniques of chemistry ; v. 18","id":"ITEM-1","issued":{"date-parts":[["1984"]]},"note":"3rd ed.\n\n&amp;quot;A Wiley-Interscience publication.&amp;quot;\n\nIncludes bibliographies and indexes.","publisher":"Wiley","publisher-place":"New York","title":"Microwave molecular spectra","type":"book"},"uris":["http://www.mendeley.com/documents/?uuid=58fbffa1-db10-45ae-aa8a-ce3295b71572"]}],"mendeley":{"formattedCitation":"&lt;sup&gt;30&lt;/sup&gt;","plainTextFormattedCitation":"30","previouslyFormattedCitation":"&lt;sup&gt;32&lt;/sup&gt;"},"properties":{"noteIndex":0},"schema":"https://github.com/citation-style-language/schema/raw/master/csl-citation.json"}</w:instrText>
      </w:r>
      <w:r w:rsidR="003D10EB" w:rsidRPr="003D10EB">
        <w:rPr>
          <w:sz w:val="18"/>
          <w:szCs w:val="18"/>
        </w:rPr>
        <w:fldChar w:fldCharType="separate"/>
      </w:r>
      <w:r w:rsidR="006813C0" w:rsidRPr="006813C0">
        <w:rPr>
          <w:noProof/>
          <w:sz w:val="18"/>
          <w:szCs w:val="18"/>
          <w:vertAlign w:val="superscript"/>
        </w:rPr>
        <w:t>30</w:t>
      </w:r>
      <w:r w:rsidR="003D10EB" w:rsidRPr="003D10EB">
        <w:rPr>
          <w:sz w:val="18"/>
          <w:szCs w:val="18"/>
        </w:rPr>
        <w:fldChar w:fldCharType="end"/>
      </w:r>
      <w:r w:rsidR="003D10EB" w:rsidRPr="003D10EB">
        <w:rPr>
          <w:sz w:val="18"/>
          <w:szCs w:val="18"/>
        </w:rPr>
        <w:t xml:space="preserve"> (see Table 1 for the experimental data and Table S5-S8 for the measured rotational frequencies).</w:t>
      </w:r>
      <w:r w:rsidR="003D10EB">
        <w:rPr>
          <w:rFonts w:cstheme="minorHAnsi"/>
          <w:sz w:val="18"/>
          <w:szCs w:val="18"/>
        </w:rPr>
        <w:t xml:space="preserve"> </w:t>
      </w:r>
      <w:r w:rsidR="003D10EB" w:rsidRPr="003D10EB">
        <w:rPr>
          <w:b/>
          <w:sz w:val="18"/>
          <w:szCs w:val="18"/>
        </w:rPr>
        <w:t>BTI</w:t>
      </w:r>
      <w:r w:rsidR="003D10EB" w:rsidRPr="003D10EB">
        <w:rPr>
          <w:sz w:val="18"/>
          <w:szCs w:val="18"/>
        </w:rPr>
        <w:t xml:space="preserve"> exhibits a rather complex rotational spectrum, from which three different conformers could be identified, while in </w:t>
      </w:r>
      <w:r w:rsidR="003D10EB" w:rsidRPr="003D10EB">
        <w:rPr>
          <w:b/>
          <w:sz w:val="18"/>
          <w:szCs w:val="18"/>
        </w:rPr>
        <w:t>BTN</w:t>
      </w:r>
      <w:r w:rsidR="003D10EB" w:rsidRPr="003D10EB">
        <w:rPr>
          <w:sz w:val="18"/>
          <w:szCs w:val="18"/>
        </w:rPr>
        <w:t xml:space="preserve">, that shows a simpler spectrum, a dominant structure was the only one observed. </w:t>
      </w:r>
      <w:r w:rsidR="003D10EB" w:rsidRPr="00176D30">
        <w:rPr>
          <w:sz w:val="18"/>
          <w:szCs w:val="18"/>
        </w:rPr>
        <w:t>Direct</w:t>
      </w:r>
      <w:bookmarkStart w:id="9" w:name="_Hlk22031373"/>
      <w:bookmarkEnd w:id="7"/>
      <w:bookmarkEnd w:id="8"/>
      <w:r w:rsidR="00176D30">
        <w:rPr>
          <w:sz w:val="18"/>
          <w:szCs w:val="18"/>
        </w:rPr>
        <w:t xml:space="preserve"> </w:t>
      </w:r>
      <w:r w:rsidR="006B37F7" w:rsidRPr="00176D30">
        <w:rPr>
          <w:sz w:val="18"/>
          <w:szCs w:val="18"/>
        </w:rPr>
        <w:t xml:space="preserve">comparison between experimental and predicted </w:t>
      </w:r>
      <w:r w:rsidR="005E775B" w:rsidRPr="00176D30">
        <w:rPr>
          <w:sz w:val="18"/>
          <w:szCs w:val="18"/>
        </w:rPr>
        <w:t>rotational constants</w:t>
      </w:r>
      <w:r w:rsidR="006B37F7" w:rsidRPr="00176D30">
        <w:rPr>
          <w:sz w:val="18"/>
          <w:szCs w:val="18"/>
        </w:rPr>
        <w:t xml:space="preserve"> (Table 1 and </w:t>
      </w:r>
      <w:r w:rsidR="001C2388" w:rsidRPr="00176D30">
        <w:rPr>
          <w:sz w:val="18"/>
          <w:szCs w:val="18"/>
        </w:rPr>
        <w:t xml:space="preserve">Table </w:t>
      </w:r>
      <w:r w:rsidR="00A238F0" w:rsidRPr="00176D30">
        <w:rPr>
          <w:sz w:val="18"/>
          <w:szCs w:val="18"/>
        </w:rPr>
        <w:t>S4</w:t>
      </w:r>
      <w:r w:rsidR="006B37F7" w:rsidRPr="00176D30">
        <w:rPr>
          <w:sz w:val="18"/>
          <w:szCs w:val="18"/>
        </w:rPr>
        <w:t xml:space="preserve">) pointed out unambiguously that the conformers observed were the </w:t>
      </w:r>
      <w:r w:rsidR="006B37F7" w:rsidRPr="00176D30">
        <w:rPr>
          <w:rFonts w:cstheme="minorHAnsi"/>
          <w:sz w:val="18"/>
          <w:szCs w:val="18"/>
        </w:rPr>
        <w:t>G</w:t>
      </w:r>
      <w:r w:rsidR="00184A1A" w:rsidRPr="00176D30">
        <w:rPr>
          <w:rFonts w:cstheme="minorHAnsi"/>
          <w:sz w:val="18"/>
          <w:szCs w:val="18"/>
          <w:vertAlign w:val="superscript"/>
        </w:rPr>
        <w:noBreakHyphen/>
      </w:r>
      <w:r w:rsidR="006B37F7" w:rsidRPr="00176D30">
        <w:rPr>
          <w:rFonts w:cstheme="minorHAnsi"/>
          <w:sz w:val="18"/>
          <w:szCs w:val="18"/>
        </w:rPr>
        <w:t>G</w:t>
      </w:r>
      <w:r w:rsidR="006B37F7" w:rsidRPr="00176D30">
        <w:rPr>
          <w:rFonts w:cstheme="minorHAnsi"/>
          <w:sz w:val="18"/>
          <w:szCs w:val="18"/>
          <w:vertAlign w:val="superscript"/>
        </w:rPr>
        <w:t>+</w:t>
      </w:r>
      <w:r w:rsidR="006B37F7" w:rsidRPr="00176D30">
        <w:rPr>
          <w:rFonts w:cstheme="minorHAnsi"/>
          <w:sz w:val="18"/>
          <w:szCs w:val="18"/>
        </w:rPr>
        <w:t>=G</w:t>
      </w:r>
      <w:r w:rsidR="006B37F7" w:rsidRPr="00176D30">
        <w:rPr>
          <w:rFonts w:cstheme="minorHAnsi"/>
          <w:sz w:val="18"/>
          <w:szCs w:val="18"/>
          <w:vertAlign w:val="superscript"/>
        </w:rPr>
        <w:t>+</w:t>
      </w:r>
      <w:r w:rsidR="006B37F7" w:rsidRPr="00176D30">
        <w:rPr>
          <w:rFonts w:cstheme="minorHAnsi"/>
          <w:sz w:val="18"/>
          <w:szCs w:val="18"/>
        </w:rPr>
        <w:t>G</w:t>
      </w:r>
      <w:r w:rsidR="00184A1A" w:rsidRPr="00176D30">
        <w:rPr>
          <w:rFonts w:cstheme="minorHAnsi"/>
          <w:sz w:val="18"/>
          <w:szCs w:val="18"/>
          <w:vertAlign w:val="superscript"/>
        </w:rPr>
        <w:noBreakHyphen/>
      </w:r>
      <w:r w:rsidR="006B37F7" w:rsidRPr="00176D30">
        <w:rPr>
          <w:sz w:val="18"/>
          <w:szCs w:val="18"/>
        </w:rPr>
        <w:t xml:space="preserve">, </w:t>
      </w:r>
      <w:r w:rsidR="006B37F7" w:rsidRPr="00176D30">
        <w:rPr>
          <w:rFonts w:cstheme="minorHAnsi"/>
          <w:sz w:val="18"/>
          <w:szCs w:val="18"/>
        </w:rPr>
        <w:t>TG</w:t>
      </w:r>
      <w:r w:rsidR="006B37F7" w:rsidRPr="00176D30">
        <w:rPr>
          <w:rFonts w:cstheme="minorHAnsi"/>
          <w:sz w:val="18"/>
          <w:szCs w:val="18"/>
          <w:vertAlign w:val="superscript"/>
        </w:rPr>
        <w:t>+</w:t>
      </w:r>
      <w:r w:rsidR="006B37F7" w:rsidRPr="00176D30">
        <w:rPr>
          <w:rFonts w:cstheme="minorHAnsi"/>
          <w:sz w:val="18"/>
          <w:szCs w:val="18"/>
        </w:rPr>
        <w:t>=TG</w:t>
      </w:r>
      <w:r w:rsidR="00184A1A" w:rsidRPr="00176D30">
        <w:rPr>
          <w:rFonts w:cstheme="minorHAnsi"/>
          <w:sz w:val="18"/>
          <w:szCs w:val="18"/>
          <w:vertAlign w:val="superscript"/>
        </w:rPr>
        <w:noBreakHyphen/>
      </w:r>
      <w:r w:rsidR="006B37F7" w:rsidRPr="00176D30">
        <w:rPr>
          <w:sz w:val="18"/>
          <w:szCs w:val="18"/>
        </w:rPr>
        <w:t xml:space="preserve"> and TT for </w:t>
      </w:r>
      <w:r w:rsidR="006B37F7" w:rsidRPr="00176D30">
        <w:rPr>
          <w:b/>
          <w:sz w:val="18"/>
          <w:szCs w:val="18"/>
        </w:rPr>
        <w:t>BTI</w:t>
      </w:r>
      <w:r w:rsidR="006B37F7" w:rsidRPr="00176D30">
        <w:rPr>
          <w:sz w:val="18"/>
          <w:szCs w:val="18"/>
        </w:rPr>
        <w:t xml:space="preserve"> and </w:t>
      </w:r>
      <w:r w:rsidR="00233696" w:rsidRPr="00176D30">
        <w:rPr>
          <w:sz w:val="18"/>
          <w:szCs w:val="18"/>
        </w:rPr>
        <w:t>TG</w:t>
      </w:r>
      <w:r w:rsidR="001C2388" w:rsidRPr="00176D30">
        <w:rPr>
          <w:sz w:val="18"/>
          <w:szCs w:val="18"/>
          <w:vertAlign w:val="superscript"/>
        </w:rPr>
        <w:t>-</w:t>
      </w:r>
      <w:r w:rsidR="00233696" w:rsidRPr="00176D30">
        <w:rPr>
          <w:sz w:val="18"/>
          <w:szCs w:val="18"/>
        </w:rPr>
        <w:t xml:space="preserve">T </w:t>
      </w:r>
      <w:r w:rsidR="006B37F7" w:rsidRPr="00176D30">
        <w:rPr>
          <w:sz w:val="18"/>
          <w:szCs w:val="18"/>
        </w:rPr>
        <w:t xml:space="preserve">for </w:t>
      </w:r>
      <w:r w:rsidR="006B37F7" w:rsidRPr="00176D30">
        <w:rPr>
          <w:b/>
          <w:sz w:val="18"/>
          <w:szCs w:val="18"/>
        </w:rPr>
        <w:t>BTN</w:t>
      </w:r>
      <w:r w:rsidR="006B37F7" w:rsidRPr="00176D30">
        <w:rPr>
          <w:sz w:val="18"/>
          <w:szCs w:val="18"/>
        </w:rPr>
        <w:t>.</w:t>
      </w:r>
      <w:r w:rsidR="001A7827" w:rsidRPr="00176D30">
        <w:rPr>
          <w:sz w:val="18"/>
          <w:szCs w:val="18"/>
        </w:rPr>
        <w:t xml:space="preserve"> </w:t>
      </w:r>
      <w:r w:rsidR="000E6E78" w:rsidRPr="00176D30">
        <w:rPr>
          <w:sz w:val="18"/>
          <w:szCs w:val="18"/>
        </w:rPr>
        <w:t xml:space="preserve">It should be noted that </w:t>
      </w:r>
      <w:r w:rsidR="00F54E0F" w:rsidRPr="00176D30">
        <w:rPr>
          <w:sz w:val="18"/>
          <w:szCs w:val="18"/>
        </w:rPr>
        <w:t xml:space="preserve">in this case </w:t>
      </w:r>
      <w:r w:rsidR="000E6E78" w:rsidRPr="00176D30">
        <w:rPr>
          <w:sz w:val="18"/>
          <w:szCs w:val="18"/>
        </w:rPr>
        <w:t>MP2 theory predicts rotational constants</w:t>
      </w:r>
      <w:r w:rsidR="00F54E0F" w:rsidRPr="00176D30">
        <w:rPr>
          <w:sz w:val="18"/>
          <w:szCs w:val="18"/>
        </w:rPr>
        <w:t xml:space="preserve"> practically equal to those obtained with DFT</w:t>
      </w:r>
      <w:r w:rsidR="000E6E78" w:rsidRPr="00176D30">
        <w:rPr>
          <w:sz w:val="18"/>
          <w:szCs w:val="18"/>
        </w:rPr>
        <w:t xml:space="preserve"> methods (errors </w:t>
      </w:r>
      <w:r w:rsidR="000E6E78" w:rsidRPr="00176D30">
        <w:rPr>
          <w:sz w:val="18"/>
          <w:szCs w:val="18"/>
        </w:rPr>
        <w:sym w:font="Symbol" w:char="F0BB"/>
      </w:r>
      <w:r w:rsidR="006C46F0" w:rsidRPr="00176D30">
        <w:rPr>
          <w:sz w:val="18"/>
          <w:szCs w:val="18"/>
        </w:rPr>
        <w:t>0.3</w:t>
      </w:r>
      <w:r w:rsidR="000E6E78" w:rsidRPr="00176D30">
        <w:rPr>
          <w:sz w:val="18"/>
          <w:szCs w:val="18"/>
        </w:rPr>
        <w:t xml:space="preserve">% </w:t>
      </w:r>
      <w:r w:rsidR="000E6E78" w:rsidRPr="00176D30">
        <w:rPr>
          <w:i/>
          <w:sz w:val="18"/>
          <w:szCs w:val="18"/>
        </w:rPr>
        <w:t>vs.</w:t>
      </w:r>
      <w:r w:rsidR="000E6E78" w:rsidRPr="00176D30">
        <w:rPr>
          <w:sz w:val="18"/>
          <w:szCs w:val="18"/>
        </w:rPr>
        <w:t xml:space="preserve"> </w:t>
      </w:r>
      <w:r w:rsidR="005F0737" w:rsidRPr="00176D30">
        <w:rPr>
          <w:sz w:val="18"/>
          <w:szCs w:val="18"/>
        </w:rPr>
        <w:sym w:font="Symbol" w:char="F0BB"/>
      </w:r>
      <w:r w:rsidR="006C46F0" w:rsidRPr="00176D30">
        <w:rPr>
          <w:sz w:val="18"/>
          <w:szCs w:val="18"/>
        </w:rPr>
        <w:t>0.4</w:t>
      </w:r>
      <w:r w:rsidR="000E6E78" w:rsidRPr="00176D30">
        <w:rPr>
          <w:sz w:val="18"/>
          <w:szCs w:val="18"/>
        </w:rPr>
        <w:t>%</w:t>
      </w:r>
      <w:r w:rsidR="00F656D7" w:rsidRPr="00176D30">
        <w:rPr>
          <w:sz w:val="18"/>
          <w:szCs w:val="18"/>
        </w:rPr>
        <w:t xml:space="preserve"> respectivel</w:t>
      </w:r>
      <w:r w:rsidR="00F54E0F" w:rsidRPr="00176D30">
        <w:rPr>
          <w:sz w:val="18"/>
          <w:szCs w:val="18"/>
        </w:rPr>
        <w:t xml:space="preserve">y), which are quite close to </w:t>
      </w:r>
      <w:r w:rsidR="004C16BC" w:rsidRPr="00176D30">
        <w:rPr>
          <w:sz w:val="18"/>
          <w:szCs w:val="18"/>
        </w:rPr>
        <w:t xml:space="preserve">the </w:t>
      </w:r>
      <w:r w:rsidR="00F54E0F" w:rsidRPr="00176D30">
        <w:rPr>
          <w:sz w:val="18"/>
          <w:szCs w:val="18"/>
        </w:rPr>
        <w:t>experimental values.</w:t>
      </w:r>
      <w:r w:rsidR="00F54E0F" w:rsidRPr="00176D30">
        <w:rPr>
          <w:i/>
          <w:sz w:val="18"/>
          <w:szCs w:val="18"/>
        </w:rPr>
        <w:t xml:space="preserve"> </w:t>
      </w:r>
    </w:p>
    <w:p w14:paraId="4FF9F302" w14:textId="20814732" w:rsidR="00B96661" w:rsidRDefault="00B96661" w:rsidP="00C91436">
      <w:pPr>
        <w:pStyle w:val="RSCB02ArticleText"/>
      </w:pPr>
      <w:r w:rsidRPr="005A6709">
        <w:tab/>
        <w:t xml:space="preserve">Next, an additional experiment was performed. We recorded the rotational spectrum of </w:t>
      </w:r>
      <w:r w:rsidRPr="005A6709">
        <w:rPr>
          <w:b/>
        </w:rPr>
        <w:t>BTI</w:t>
      </w:r>
      <w:r w:rsidRPr="005A6709">
        <w:t xml:space="preserve"> using argon instead of neon as carrier gas. In this experiment, the number of observed lines decreased </w:t>
      </w:r>
      <w:r w:rsidR="00C16919">
        <w:t>compared to</w:t>
      </w:r>
      <w:r w:rsidRPr="005A6709">
        <w:t xml:space="preserve"> the ones </w:t>
      </w:r>
      <w:r w:rsidR="00C16919">
        <w:t>detected</w:t>
      </w:r>
      <w:r w:rsidRPr="005A6709">
        <w:t xml:space="preserve"> with neon. The conformer </w:t>
      </w:r>
      <w:bookmarkStart w:id="10" w:name="_Hlk30064704"/>
      <w:r w:rsidR="00701374">
        <w:t>G</w:t>
      </w:r>
      <w:r w:rsidR="005A2294">
        <w:rPr>
          <w:vertAlign w:val="superscript"/>
        </w:rPr>
        <w:noBreakHyphen/>
      </w:r>
      <w:r w:rsidR="00701374">
        <w:t>G</w:t>
      </w:r>
      <w:r w:rsidR="00701374">
        <w:rPr>
          <w:vertAlign w:val="superscript"/>
        </w:rPr>
        <w:t>+</w:t>
      </w:r>
      <w:r w:rsidR="00701374" w:rsidRPr="00BE73EF">
        <w:rPr>
          <w:rFonts w:cstheme="minorHAnsi"/>
          <w:b/>
        </w:rPr>
        <w:sym w:font="Symbol" w:char="F0AF"/>
      </w:r>
      <w:r w:rsidR="00701374">
        <w:t xml:space="preserve"> </w:t>
      </w:r>
      <w:bookmarkEnd w:id="10"/>
      <w:r w:rsidRPr="005A6709">
        <w:t>was not observed with argon</w:t>
      </w:r>
      <w:r w:rsidR="007C55F0">
        <w:t xml:space="preserve"> (</w:t>
      </w:r>
      <w:r w:rsidR="006813C0">
        <w:t>Fig.</w:t>
      </w:r>
      <w:r w:rsidR="007C55F0">
        <w:t xml:space="preserve"> 3</w:t>
      </w:r>
      <w:r w:rsidR="00184A1A">
        <w:t>a</w:t>
      </w:r>
      <w:r w:rsidR="007C55F0">
        <w:t>)</w:t>
      </w:r>
      <w:r w:rsidRPr="005A6709">
        <w:t>. This fact suggests that effective conformational relaxation processes are occurring in the argon expansion.</w:t>
      </w:r>
      <w:r w:rsidR="00054B00">
        <w:fldChar w:fldCharType="begin" w:fldLock="1"/>
      </w:r>
      <w:r w:rsidR="006813C0">
        <w:instrText>ADDIN CSL_CITATION {"citationItems":[{"id":"ITEM-1","itemData":{"DOI":"10.1063/1.458848","ISBN":"0021-9606","ISSN":"00219606","author":[{"dropping-particle":"","family":"Ruoff","given":"R S","non-dropping-particle":"","parse-names":false,"suffix":""},{"dropping-particle":"","family":"Klots","given":"T D","non-dropping-particle":"","parse-names":false,"suffix":""},{"dropping-particle":"","family":"Emilsson","given":"T","non-dropping-particle":"","parse-names":false,"suffix":""},{"dropping-particle":"","family":"Gutowsky","given":"H S","non-dropping-particle":"","parse-names":false,"suffix":""}],"container-title":"The Journal of Chemical Physics","id":"ITEM-1","issue":"5","issued":{"date-parts":[["1990"]]},"page":"3142-3150","title":"Relaxation of conformers and isomers in seeded supersonic jets of inert gases","type":"article-journal","volume":"93"},"uris":["http://www.mendeley.com/documents/?uuid=7de4d9ee-1f70-4f08-a899-7b193226c9cc"]}],"mendeley":{"formattedCitation":"&lt;sup&gt;27&lt;/sup&gt;","plainTextFormattedCitation":"27","previouslyFormattedCitation":"&lt;sup&gt;29&lt;/sup&gt;"},"properties":{"noteIndex":0},"schema":"https://github.com/citation-style-language/schema/raw/master/csl-citation.json"}</w:instrText>
      </w:r>
      <w:r w:rsidR="00054B00">
        <w:fldChar w:fldCharType="separate"/>
      </w:r>
      <w:r w:rsidR="006813C0" w:rsidRPr="006813C0">
        <w:rPr>
          <w:noProof/>
          <w:vertAlign w:val="superscript"/>
        </w:rPr>
        <w:t>27</w:t>
      </w:r>
      <w:r w:rsidR="00054B00">
        <w:fldChar w:fldCharType="end"/>
      </w:r>
      <w:r w:rsidRPr="005A6709">
        <w:t xml:space="preserve"> In particular, the conformer </w:t>
      </w:r>
      <w:r w:rsidR="00701374">
        <w:t>G</w:t>
      </w:r>
      <w:r w:rsidR="005A2294">
        <w:rPr>
          <w:vertAlign w:val="superscript"/>
        </w:rPr>
        <w:noBreakHyphen/>
      </w:r>
      <w:r w:rsidR="00701374">
        <w:t>G</w:t>
      </w:r>
      <w:r w:rsidR="00701374">
        <w:rPr>
          <w:vertAlign w:val="superscript"/>
        </w:rPr>
        <w:t>+</w:t>
      </w:r>
      <w:r w:rsidR="00701374" w:rsidRPr="00BE73EF">
        <w:rPr>
          <w:rFonts w:cstheme="minorHAnsi"/>
          <w:b/>
        </w:rPr>
        <w:sym w:font="Symbol" w:char="F0AF"/>
      </w:r>
      <w:r w:rsidR="00701374">
        <w:t xml:space="preserve"> </w:t>
      </w:r>
      <w:r w:rsidRPr="005A6709">
        <w:t>relaxes to the conformer</w:t>
      </w:r>
      <w:r w:rsidR="00701374">
        <w:t xml:space="preserve"> TG</w:t>
      </w:r>
      <w:r w:rsidR="005A2294">
        <w:rPr>
          <w:vertAlign w:val="superscript"/>
        </w:rPr>
        <w:noBreakHyphen/>
      </w:r>
      <w:r w:rsidR="00701374" w:rsidRPr="00BE73EF">
        <w:rPr>
          <w:rFonts w:cstheme="minorHAnsi"/>
          <w:b/>
        </w:rPr>
        <w:sym w:font="Symbol" w:char="F0AF"/>
      </w:r>
      <w:r w:rsidR="00701374">
        <w:rPr>
          <w:rFonts w:cstheme="minorHAnsi"/>
          <w:b/>
        </w:rPr>
        <w:t>.</w:t>
      </w:r>
      <w:r w:rsidR="00701374">
        <w:t xml:space="preserve"> </w:t>
      </w:r>
      <w:r w:rsidRPr="001C1DCB">
        <w:t xml:space="preserve">This fact is quite informative </w:t>
      </w:r>
      <w:r w:rsidR="00807C86" w:rsidRPr="001C1DCB">
        <w:t>denoting that</w:t>
      </w:r>
      <w:r w:rsidRPr="001C1DCB">
        <w:t xml:space="preserve"> both conformers should be connected </w:t>
      </w:r>
      <w:r w:rsidR="00E663E3" w:rsidRPr="001C1DCB">
        <w:t xml:space="preserve">through </w:t>
      </w:r>
      <w:r w:rsidRPr="001C1DCB">
        <w:t xml:space="preserve">a low barrier. </w:t>
      </w:r>
      <w:r w:rsidR="00E663E3" w:rsidRPr="001C1DCB">
        <w:t>This situation arises</w:t>
      </w:r>
      <w:r w:rsidRPr="001C1DCB">
        <w:t xml:space="preserve"> </w:t>
      </w:r>
      <w:r w:rsidR="007211C9">
        <w:t>for</w:t>
      </w:r>
      <w:r w:rsidRPr="001C1DCB">
        <w:t xml:space="preserve"> conformers </w:t>
      </w:r>
      <w:r w:rsidR="007211C9">
        <w:t>sharing</w:t>
      </w:r>
      <w:r w:rsidRPr="001C1DCB">
        <w:t xml:space="preserve"> the same </w:t>
      </w:r>
      <w:r w:rsidRPr="001C1DCB">
        <w:rPr>
          <w:rFonts w:cstheme="minorHAnsi"/>
          <w:i/>
          <w:iCs/>
        </w:rPr>
        <w:t>τ</w:t>
      </w:r>
      <w:r w:rsidRPr="001C1DCB">
        <w:rPr>
          <w:rFonts w:cstheme="minorHAnsi"/>
          <w:vertAlign w:val="subscript"/>
        </w:rPr>
        <w:t>2</w:t>
      </w:r>
      <w:r w:rsidR="00132E84" w:rsidRPr="001C1DCB">
        <w:rPr>
          <w:rFonts w:cstheme="minorHAnsi"/>
        </w:rPr>
        <w:t xml:space="preserve">, </w:t>
      </w:r>
      <w:r w:rsidR="0069544A" w:rsidRPr="001C1DCB">
        <w:rPr>
          <w:rFonts w:cstheme="minorHAnsi"/>
        </w:rPr>
        <w:t>which implies barriers below &lt;4 kJ</w:t>
      </w:r>
      <w:r w:rsidR="00132E84" w:rsidRPr="001C1DCB">
        <w:rPr>
          <w:rFonts w:cstheme="minorHAnsi"/>
        </w:rPr>
        <w:t xml:space="preserve"> </w:t>
      </w:r>
      <w:r w:rsidR="0069544A" w:rsidRPr="001C1DCB">
        <w:rPr>
          <w:rFonts w:cstheme="minorHAnsi"/>
        </w:rPr>
        <w:t>mol</w:t>
      </w:r>
      <w:r w:rsidR="0069544A" w:rsidRPr="001C1DCB">
        <w:rPr>
          <w:rFonts w:cstheme="minorHAnsi"/>
          <w:vertAlign w:val="superscript"/>
        </w:rPr>
        <w:t>-1</w:t>
      </w:r>
      <w:r w:rsidR="0069544A" w:rsidRPr="001C1DCB">
        <w:rPr>
          <w:rFonts w:cstheme="minorHAnsi"/>
        </w:rPr>
        <w:t xml:space="preserve">. </w:t>
      </w:r>
      <w:r w:rsidR="001C1DCB" w:rsidRPr="001C1DCB">
        <w:rPr>
          <w:rFonts w:cstheme="minorHAnsi"/>
        </w:rPr>
        <w:t xml:space="preserve">According to </w:t>
      </w:r>
      <w:r w:rsidR="006813C0">
        <w:rPr>
          <w:rFonts w:cstheme="minorHAnsi"/>
        </w:rPr>
        <w:t>Fig.</w:t>
      </w:r>
      <w:r w:rsidR="001C1DCB" w:rsidRPr="001C1DCB">
        <w:rPr>
          <w:rFonts w:cstheme="minorHAnsi"/>
        </w:rPr>
        <w:t xml:space="preserve"> 2b, there could never be a conformational relaxation </w:t>
      </w:r>
      <w:r w:rsidR="007211C9" w:rsidRPr="007211C9">
        <w:rPr>
          <w:rFonts w:cstheme="minorHAnsi"/>
        </w:rPr>
        <w:t>along a path that changes the value</w:t>
      </w:r>
      <w:r w:rsidR="001C1DCB" w:rsidRPr="001C1DCB">
        <w:rPr>
          <w:rFonts w:cstheme="minorHAnsi"/>
        </w:rPr>
        <w:t xml:space="preserve"> of </w:t>
      </w:r>
      <w:r w:rsidR="001C1DCB" w:rsidRPr="001C1DCB">
        <w:rPr>
          <w:rFonts w:cstheme="minorHAnsi"/>
          <w:i/>
        </w:rPr>
        <w:t>τ</w:t>
      </w:r>
      <w:r w:rsidR="001C1DCB" w:rsidRPr="001C1DCB">
        <w:rPr>
          <w:rFonts w:cstheme="minorHAnsi"/>
          <w:vertAlign w:val="subscript"/>
        </w:rPr>
        <w:t>2</w:t>
      </w:r>
      <w:r w:rsidR="001C1DCB" w:rsidRPr="001C1DCB">
        <w:rPr>
          <w:rFonts w:cstheme="minorHAnsi"/>
        </w:rPr>
        <w:t xml:space="preserve"> because it implies higher interconversion paths</w:t>
      </w:r>
      <w:r w:rsidR="0069544A" w:rsidRPr="001C1DCB">
        <w:rPr>
          <w:rFonts w:cstheme="minorHAnsi"/>
        </w:rPr>
        <w:t>.</w:t>
      </w:r>
    </w:p>
    <w:p w14:paraId="159EBE2A" w14:textId="31EAE260" w:rsidR="006B37F7" w:rsidRDefault="0069544A" w:rsidP="00C91436">
      <w:pPr>
        <w:pStyle w:val="RSCB02ArticleText"/>
      </w:pPr>
      <w:r>
        <w:tab/>
      </w:r>
      <w:r w:rsidR="001A6C19" w:rsidRPr="009D132A">
        <w:t>T</w:t>
      </w:r>
      <w:r w:rsidR="005E775B" w:rsidRPr="009D132A">
        <w:t xml:space="preserve">here is still one </w:t>
      </w:r>
      <w:r w:rsidR="001A6C19" w:rsidRPr="009D132A">
        <w:t xml:space="preserve">issue </w:t>
      </w:r>
      <w:r w:rsidR="005E775B" w:rsidRPr="009D132A">
        <w:t>to solve as we discussed before</w:t>
      </w:r>
      <w:r w:rsidR="001A6C19" w:rsidRPr="009D132A">
        <w:t>,</w:t>
      </w:r>
      <w:r w:rsidR="005E775B" w:rsidRPr="009D132A">
        <w:t xml:space="preserve"> </w:t>
      </w:r>
      <w:r w:rsidR="001A6C19" w:rsidRPr="009D132A">
        <w:t>namely</w:t>
      </w:r>
      <w:r w:rsidR="005E775B" w:rsidRPr="009D132A">
        <w:t xml:space="preserve"> the position of the hydrogen atoms of </w:t>
      </w:r>
      <w:r w:rsidR="001A6C19" w:rsidRPr="009D132A">
        <w:t xml:space="preserve">the </w:t>
      </w:r>
      <w:r w:rsidR="005E775B" w:rsidRPr="009D132A">
        <w:t xml:space="preserve">amino group which adopt a pyramidal configuration and can be orientated </w:t>
      </w:r>
      <w:bookmarkStart w:id="11" w:name="_Hlk29911871"/>
      <w:proofErr w:type="spellStart"/>
      <w:r w:rsidR="00672FED" w:rsidRPr="009D132A">
        <w:rPr>
          <w:i/>
        </w:rPr>
        <w:lastRenderedPageBreak/>
        <w:t>syn</w:t>
      </w:r>
      <w:proofErr w:type="spellEnd"/>
      <w:r w:rsidR="00672FED" w:rsidRPr="009D132A">
        <w:t xml:space="preserve"> </w:t>
      </w:r>
      <w:r w:rsidR="005E775B" w:rsidRPr="009D132A">
        <w:t>(</w:t>
      </w:r>
      <w:r w:rsidR="005E775B" w:rsidRPr="009D132A">
        <w:rPr>
          <w:rFonts w:cstheme="minorHAnsi"/>
          <w:b/>
        </w:rPr>
        <w:sym w:font="Symbol" w:char="F0AD"/>
      </w:r>
      <w:r w:rsidR="005E775B" w:rsidRPr="009D132A">
        <w:t xml:space="preserve">) or </w:t>
      </w:r>
      <w:r w:rsidR="00672FED" w:rsidRPr="009D132A">
        <w:rPr>
          <w:i/>
        </w:rPr>
        <w:t>anti</w:t>
      </w:r>
      <w:r w:rsidR="00672FED" w:rsidRPr="009D132A">
        <w:t xml:space="preserve"> </w:t>
      </w:r>
      <w:r w:rsidR="005E775B" w:rsidRPr="009D132A">
        <w:t>(</w:t>
      </w:r>
      <w:r w:rsidR="005E775B" w:rsidRPr="009D132A">
        <w:rPr>
          <w:rFonts w:cstheme="minorHAnsi"/>
          <w:b/>
        </w:rPr>
        <w:sym w:font="Symbol" w:char="F0AF"/>
      </w:r>
      <w:r w:rsidR="005E775B" w:rsidRPr="009D132A">
        <w:t xml:space="preserve">) </w:t>
      </w:r>
      <w:bookmarkEnd w:id="11"/>
      <w:r w:rsidR="005E775B" w:rsidRPr="009D132A">
        <w:t xml:space="preserve">with </w:t>
      </w:r>
      <w:r w:rsidR="00C16919">
        <w:t>respect to the alkyl chain (</w:t>
      </w:r>
      <w:r w:rsidR="006813C0">
        <w:t>Fig.</w:t>
      </w:r>
      <w:r w:rsidR="005E775B" w:rsidRPr="009D132A">
        <w:t xml:space="preserve"> 1d).</w:t>
      </w:r>
      <w:r w:rsidR="005E775B">
        <w:t xml:space="preserve"> </w:t>
      </w:r>
      <w:r w:rsidR="00741F30" w:rsidRPr="00F54E0F">
        <w:t xml:space="preserve">Both orientations are </w:t>
      </w:r>
      <w:r w:rsidR="009D1769" w:rsidRPr="00F54E0F">
        <w:t xml:space="preserve">almost </w:t>
      </w:r>
      <w:proofErr w:type="spellStart"/>
      <w:r w:rsidR="00741F30" w:rsidRPr="00F54E0F">
        <w:t>isoenergetic</w:t>
      </w:r>
      <w:proofErr w:type="spellEnd"/>
      <w:r w:rsidR="00741F30" w:rsidRPr="00F54E0F">
        <w:t xml:space="preserve"> according to theoretical methods and </w:t>
      </w:r>
      <w:r w:rsidR="001A6C19" w:rsidRPr="00F54E0F">
        <w:t xml:space="preserve">their </w:t>
      </w:r>
      <w:r w:rsidR="00741F30" w:rsidRPr="00F54E0F">
        <w:t>structures almost identical</w:t>
      </w:r>
      <w:r w:rsidR="00C16919">
        <w:t xml:space="preserve"> (</w:t>
      </w:r>
      <w:proofErr w:type="spellStart"/>
      <w:r w:rsidR="006813C0">
        <w:t>Fig.</w:t>
      </w:r>
      <w:r w:rsidR="009F164A" w:rsidRPr="00A238F0">
        <w:t>s</w:t>
      </w:r>
      <w:proofErr w:type="spellEnd"/>
      <w:r w:rsidR="00196C9C" w:rsidRPr="00A238F0">
        <w:t xml:space="preserve"> </w:t>
      </w:r>
      <w:r w:rsidR="00672FED" w:rsidRPr="00A238F0">
        <w:t>S4 and S5</w:t>
      </w:r>
      <w:r w:rsidR="00196C9C" w:rsidRPr="00A238F0">
        <w:t>)</w:t>
      </w:r>
      <w:r w:rsidR="00741F30" w:rsidRPr="00A238F0">
        <w:t>. Hence</w:t>
      </w:r>
      <w:r w:rsidR="00741F30">
        <w:t>,</w:t>
      </w:r>
      <w:r w:rsidR="00741F30" w:rsidRPr="00741F30">
        <w:t xml:space="preserve"> the</w:t>
      </w:r>
      <w:r w:rsidR="001A6C19">
        <w:t xml:space="preserve"> corresponding</w:t>
      </w:r>
      <w:r w:rsidR="00741F30" w:rsidRPr="00741F30">
        <w:t xml:space="preserve"> rotational constants </w:t>
      </w:r>
      <w:r w:rsidR="00741F30">
        <w:t xml:space="preserve">have </w:t>
      </w:r>
      <w:r w:rsidR="007E172B">
        <w:t>similar</w:t>
      </w:r>
      <w:r w:rsidR="00741F30">
        <w:t xml:space="preserve"> values</w:t>
      </w:r>
      <w:r w:rsidR="00741F30" w:rsidRPr="00741F30">
        <w:t xml:space="preserve"> and </w:t>
      </w:r>
      <w:r w:rsidR="001A6C19">
        <w:t xml:space="preserve">cannot be used to distinguish </w:t>
      </w:r>
      <w:r w:rsidR="000726C4">
        <w:t>between</w:t>
      </w:r>
      <w:r w:rsidR="001A6C19">
        <w:t xml:space="preserve"> both structures</w:t>
      </w:r>
      <w:r w:rsidR="00741F30">
        <w:t xml:space="preserve">. </w:t>
      </w:r>
      <w:r w:rsidR="00812CCB">
        <w:t>However, the microwave spectroscopy is a very powerful technique in structural determination</w:t>
      </w:r>
      <w:r w:rsidR="00D75BD9">
        <w:t>. Its inherent superior</w:t>
      </w:r>
      <w:r w:rsidR="00812CCB">
        <w:t xml:space="preserve"> resolution</w:t>
      </w:r>
      <w:r w:rsidR="00D75BD9">
        <w:t xml:space="preserve"> (</w:t>
      </w:r>
      <w:r w:rsidR="00D6206A">
        <w:t>few kHz</w:t>
      </w:r>
      <w:r w:rsidR="00D75BD9">
        <w:t>)</w:t>
      </w:r>
      <w:r w:rsidR="00812CCB">
        <w:t xml:space="preserve"> allow</w:t>
      </w:r>
      <w:r w:rsidR="001131B7">
        <w:t>s</w:t>
      </w:r>
      <w:r w:rsidR="00812CCB">
        <w:t xml:space="preserve"> us to </w:t>
      </w:r>
      <w:r w:rsidR="001131B7">
        <w:t>re</w:t>
      </w:r>
      <w:r w:rsidR="00812CCB">
        <w:t>solve</w:t>
      </w:r>
      <w:r w:rsidR="001131B7">
        <w:t xml:space="preserve"> the hyperfine structure due to the</w:t>
      </w:r>
      <w:r w:rsidR="00812CCB">
        <w:t xml:space="preserve"> </w:t>
      </w:r>
      <w:r w:rsidR="00812CCB" w:rsidRPr="00812CCB">
        <w:rPr>
          <w:vertAlign w:val="superscript"/>
        </w:rPr>
        <w:t>14</w:t>
      </w:r>
      <w:r w:rsidR="00812CCB">
        <w:t>N nuclear quadrupole.</w:t>
      </w:r>
      <w:r w:rsidR="00D75BD9">
        <w:t xml:space="preserve"> Th</w:t>
      </w:r>
      <w:r w:rsidR="004D37E8">
        <w:t xml:space="preserve">e nuclear quadrupole coupling </w:t>
      </w:r>
      <w:r w:rsidR="00D75BD9">
        <w:t>tensor is related to</w:t>
      </w:r>
      <w:r w:rsidR="00D75BD9" w:rsidRPr="00D75BD9">
        <w:t xml:space="preserve"> </w:t>
      </w:r>
      <w:r w:rsidR="00D75BD9" w:rsidRPr="00A2785B">
        <w:t xml:space="preserve">structural details on </w:t>
      </w:r>
      <w:r w:rsidR="00D75BD9">
        <w:t>the electron</w:t>
      </w:r>
      <w:r w:rsidR="004D37E8">
        <w:t xml:space="preserve"> distribution</w:t>
      </w:r>
      <w:r w:rsidR="00D75BD9">
        <w:t xml:space="preserve"> surrounding</w:t>
      </w:r>
      <w:r w:rsidR="00D75BD9" w:rsidRPr="00A2785B">
        <w:t xml:space="preserve"> </w:t>
      </w:r>
      <w:r w:rsidR="00D75BD9">
        <w:t>this</w:t>
      </w:r>
      <w:r w:rsidR="00D75BD9" w:rsidRPr="00A2785B">
        <w:t xml:space="preserve"> nucleus</w:t>
      </w:r>
      <w:r w:rsidR="00D75BD9">
        <w:t>.</w:t>
      </w:r>
      <w:r w:rsidR="00285CFD">
        <w:fldChar w:fldCharType="begin" w:fldLock="1"/>
      </w:r>
      <w:r w:rsidR="006813C0">
        <w:instrText>ADDIN CSL_CITATION {"citationItems":[{"id":"ITEM-1","itemData":{"DOI":"10.1063/1.3583494","ISSN":"00219606","abstract":"The intrinsic conformational and structural properties of the bicycle exo-2-aminonorbornane have been probed in a supersonic jet expansion using Fourier-transform microwave (FT-MW) spectroscopy and quantum chemical calculations. The rotational spectrum revealed two different conformers arising from the internal rotation of the amino group, exhibiting small (MHz) hyperfine patterns originated by the 14N nuclear quadrupole coupling interaction. Complementary ab initio (MP2) and DFT (B3LYP and M05-2X) calculations provided comparative predictions for the structural properties, rotational and centrifugal distortion data, hyperfine parameters, and isomerization barriers. Due to the similarity of the rotational constants, the structural assignment of the observed rotamers and the calculation of the torsion angles of the amino group were based on the conformational dependence of the 14N nuclear quadrupole coupling hyperfine tensor. In the most stable conformation (ss), the two amino N-H bonds are staggered with respect to the adjacent C-H bond. In the second conformer (st), only one of the N-H bonds is staggered and the other is trans. A third predicted conformer (ts) was not detected, consistent with a predicted conformational relaxation to conformer ss through a low barrier of 5.2 kJ mol-1. © 2011 American Institute of Physics.","author":[{"dropping-particle":"","family":"Écija","given":"P.","non-dropping-particle":"","parse-names":false,"suffix":""},{"dropping-particle":"","family":"Cocinero","given":"E.J.","non-dropping-particle":"","parse-names":false,"suffix":""},{"dropping-particle":"","family":"Lesarri","given":"A.","non-dropping-particle":"","parse-names":false,"suffix":""},{"dropping-particle":"","family":"Millán","given":"J.","non-dropping-particle":"","parse-names":false,"suffix":""},{"dropping-particle":"","family":"Basterretxea","given":"F.","non-dropping-particle":"","parse-names":false,"suffix":""},{"dropping-particle":"","family":"Fernández","given":"J.A.","non-dropping-particle":"","parse-names":false,"suffix":""},{"dropping-particle":"","family":"Castaño","given":"F.","non-dropping-particle":"","parse-names":false,"suffix":""}],"container-title":"Journal of Chemical Physics","id":"ITEM-1","issue":"16","issued":{"date-parts":[["2011"]]},"title":"Discriminating the structure of exo-2-aminonorbornane using nuclear quadrupole coupling interactions","type":"article-journal","volume":"134"},"uris":["http://www.mendeley.com/documents/?uuid=6bba677b-e912-37a3-9856-8375140e433d","http://www.mendeley.com/documents/?uuid=ed869da5-92d6-43e3-913e-52f8222e03c1"]}],"mendeley":{"formattedCitation":"&lt;sup&gt;31&lt;/sup&gt;","plainTextFormattedCitation":"31","previouslyFormattedCitation":"&lt;sup&gt;33&lt;/sup&gt;"},"properties":{"noteIndex":0},"schema":"https://github.com/citation-style-language/schema/raw/master/csl-citation.json"}</w:instrText>
      </w:r>
      <w:r w:rsidR="00285CFD">
        <w:fldChar w:fldCharType="separate"/>
      </w:r>
      <w:r w:rsidR="006813C0" w:rsidRPr="006813C0">
        <w:rPr>
          <w:noProof/>
          <w:vertAlign w:val="superscript"/>
        </w:rPr>
        <w:t>31</w:t>
      </w:r>
      <w:r w:rsidR="00285CFD">
        <w:fldChar w:fldCharType="end"/>
      </w:r>
      <w:r w:rsidR="00D75BD9">
        <w:t xml:space="preserve"> In this particular case, we </w:t>
      </w:r>
      <w:r w:rsidR="00515FF1">
        <w:t xml:space="preserve">try to discern </w:t>
      </w:r>
      <w:r w:rsidR="00D75BD9">
        <w:t xml:space="preserve">the </w:t>
      </w:r>
      <w:r w:rsidR="009F164A" w:rsidRPr="00BE73EF">
        <w:rPr>
          <w:rFonts w:cstheme="minorHAnsi"/>
          <w:b/>
        </w:rPr>
        <w:sym w:font="Symbol" w:char="F0AD"/>
      </w:r>
      <w:r w:rsidR="009F164A">
        <w:t xml:space="preserve"> </w:t>
      </w:r>
      <w:r w:rsidR="009F164A" w:rsidRPr="00671338">
        <w:t xml:space="preserve">or </w:t>
      </w:r>
      <w:r w:rsidR="009F164A" w:rsidRPr="00BE73EF">
        <w:rPr>
          <w:rFonts w:cstheme="minorHAnsi"/>
          <w:b/>
        </w:rPr>
        <w:sym w:font="Symbol" w:char="F0AF"/>
      </w:r>
      <w:r w:rsidR="009F164A">
        <w:t xml:space="preserve"> </w:t>
      </w:r>
      <w:r w:rsidR="001131B7">
        <w:t>orientations</w:t>
      </w:r>
      <w:r w:rsidR="00D75BD9">
        <w:t xml:space="preserve"> for all the conformers (</w:t>
      </w:r>
      <w:r w:rsidR="00D75BD9" w:rsidRPr="00A238F0">
        <w:t>Tables S</w:t>
      </w:r>
      <w:r w:rsidR="009F164A" w:rsidRPr="00A238F0">
        <w:t>1 and S2)</w:t>
      </w:r>
      <w:r>
        <w:t xml:space="preserve"> attending to t</w:t>
      </w:r>
      <w:r w:rsidR="00B96661">
        <w:t xml:space="preserve">his tensor </w:t>
      </w:r>
      <w:r w:rsidR="00B96661" w:rsidRPr="00B96661">
        <w:t>together with the observed conformational relaxation</w:t>
      </w:r>
      <w:r w:rsidR="00B97808">
        <w:t>,</w:t>
      </w:r>
      <w:r>
        <w:t xml:space="preserve"> which implies </w:t>
      </w:r>
      <w:r w:rsidR="006A6463">
        <w:t xml:space="preserve">the </w:t>
      </w:r>
      <w:r>
        <w:t xml:space="preserve">same </w:t>
      </w:r>
      <w:r w:rsidRPr="001140D9">
        <w:rPr>
          <w:rFonts w:cstheme="minorHAnsi"/>
          <w:i/>
          <w:iCs/>
        </w:rPr>
        <w:t>τ</w:t>
      </w:r>
      <w:r>
        <w:rPr>
          <w:rFonts w:cstheme="minorHAnsi"/>
          <w:vertAlign w:val="subscript"/>
        </w:rPr>
        <w:t>2</w:t>
      </w:r>
      <w:r w:rsidR="006A6463">
        <w:t xml:space="preserve"> for the considered species</w:t>
      </w:r>
      <w:r w:rsidR="006A6463" w:rsidRPr="001C1DCB">
        <w:t>.</w:t>
      </w:r>
      <w:r w:rsidR="00F54E0F" w:rsidRPr="001C1DCB">
        <w:t xml:space="preserve"> </w:t>
      </w:r>
      <w:r w:rsidR="008F5D29" w:rsidRPr="001C1DCB">
        <w:t>In this case</w:t>
      </w:r>
      <w:r w:rsidR="009D007E" w:rsidRPr="001C1DCB">
        <w:t xml:space="preserve">, the differentiation between </w:t>
      </w:r>
      <w:r w:rsidR="000726C4" w:rsidRPr="001C1DCB">
        <w:rPr>
          <w:i/>
          <w:iCs/>
        </w:rPr>
        <w:t>anti</w:t>
      </w:r>
      <w:r w:rsidR="009D007E" w:rsidRPr="001C1DCB">
        <w:t>/</w:t>
      </w:r>
      <w:proofErr w:type="spellStart"/>
      <w:r w:rsidR="000726C4" w:rsidRPr="001C1DCB">
        <w:rPr>
          <w:i/>
          <w:iCs/>
        </w:rPr>
        <w:t>syn</w:t>
      </w:r>
      <w:proofErr w:type="spellEnd"/>
      <w:r w:rsidR="009D007E" w:rsidRPr="001C1DCB">
        <w:t xml:space="preserve"> </w:t>
      </w:r>
      <w:r w:rsidR="000726C4" w:rsidRPr="001C1DCB">
        <w:t>orientations</w:t>
      </w:r>
      <w:r w:rsidR="009D007E" w:rsidRPr="001C1DCB">
        <w:t xml:space="preserve"> was not so clear because of the similarity of the nuclear quadrupole constants of the</w:t>
      </w:r>
      <w:r w:rsidR="005C514F" w:rsidRPr="001C1DCB">
        <w:t xml:space="preserve"> f</w:t>
      </w:r>
      <w:r w:rsidR="004C16BC" w:rsidRPr="001C1DCB">
        <w:t>o</w:t>
      </w:r>
      <w:r w:rsidR="005C514F" w:rsidRPr="001C1DCB">
        <w:t>llowing</w:t>
      </w:r>
      <w:r w:rsidR="009D007E" w:rsidRPr="001C1DCB">
        <w:t xml:space="preserve"> pairs</w:t>
      </w:r>
      <w:r w:rsidR="005C514F" w:rsidRPr="001C1DCB">
        <w:t>:</w:t>
      </w:r>
      <w:r w:rsidR="009D007E" w:rsidRPr="001C1DCB">
        <w:t xml:space="preserve"> </w:t>
      </w:r>
      <w:r w:rsidR="009D007E" w:rsidRPr="001C1DCB">
        <w:rPr>
          <w:rFonts w:cstheme="minorHAnsi"/>
          <w:bCs/>
        </w:rPr>
        <w:t>TG</w:t>
      </w:r>
      <w:r w:rsidR="005A2294">
        <w:rPr>
          <w:vertAlign w:val="superscript"/>
        </w:rPr>
        <w:noBreakHyphen/>
      </w:r>
      <w:r w:rsidR="009D007E" w:rsidRPr="001C1DCB">
        <w:rPr>
          <w:rFonts w:cstheme="minorHAnsi"/>
          <w:b/>
          <w:bCs/>
        </w:rPr>
        <w:sym w:font="Symbol" w:char="F0AF"/>
      </w:r>
      <w:r w:rsidR="008F5D29" w:rsidRPr="001C1DCB">
        <w:rPr>
          <w:rFonts w:cstheme="minorHAnsi"/>
        </w:rPr>
        <w:t xml:space="preserve"> and </w:t>
      </w:r>
      <w:r w:rsidR="009D007E" w:rsidRPr="001C1DCB">
        <w:rPr>
          <w:rFonts w:cstheme="minorHAnsi"/>
          <w:bCs/>
        </w:rPr>
        <w:t>TG</w:t>
      </w:r>
      <w:r w:rsidR="005A2294">
        <w:rPr>
          <w:vertAlign w:val="superscript"/>
        </w:rPr>
        <w:noBreakHyphen/>
      </w:r>
      <w:r w:rsidR="009D007E" w:rsidRPr="001C1DCB">
        <w:rPr>
          <w:rFonts w:cstheme="minorHAnsi"/>
          <w:b/>
          <w:bCs/>
        </w:rPr>
        <w:sym w:font="Symbol" w:char="F0AD"/>
      </w:r>
      <w:r w:rsidR="008F5D29" w:rsidRPr="001C1DCB">
        <w:rPr>
          <w:rFonts w:cstheme="minorHAnsi"/>
        </w:rPr>
        <w:t xml:space="preserve"> in case of </w:t>
      </w:r>
      <w:r w:rsidR="008F5D29" w:rsidRPr="001C1DCB">
        <w:rPr>
          <w:rFonts w:cstheme="minorHAnsi"/>
          <w:b/>
        </w:rPr>
        <w:t>BTI</w:t>
      </w:r>
      <w:r w:rsidR="005C514F" w:rsidRPr="001C1DCB">
        <w:t xml:space="preserve"> and </w:t>
      </w:r>
      <w:r w:rsidR="009D007E" w:rsidRPr="001C1DCB">
        <w:rPr>
          <w:rFonts w:cstheme="minorHAnsi"/>
          <w:bCs/>
        </w:rPr>
        <w:t>TG</w:t>
      </w:r>
      <w:r w:rsidR="005A2294">
        <w:rPr>
          <w:vertAlign w:val="superscript"/>
        </w:rPr>
        <w:noBreakHyphen/>
      </w:r>
      <w:r w:rsidR="009D007E" w:rsidRPr="001C1DCB">
        <w:rPr>
          <w:rFonts w:cstheme="minorHAnsi"/>
          <w:bCs/>
        </w:rPr>
        <w:t>T</w:t>
      </w:r>
      <w:r w:rsidR="009D007E" w:rsidRPr="001C1DCB">
        <w:rPr>
          <w:rFonts w:cstheme="minorHAnsi"/>
          <w:b/>
          <w:bCs/>
        </w:rPr>
        <w:sym w:font="Symbol" w:char="F0AF"/>
      </w:r>
      <w:r w:rsidR="008F5D29" w:rsidRPr="001C1DCB">
        <w:rPr>
          <w:rFonts w:cstheme="minorHAnsi"/>
        </w:rPr>
        <w:t xml:space="preserve"> and </w:t>
      </w:r>
      <w:r w:rsidR="009D007E" w:rsidRPr="001C1DCB">
        <w:rPr>
          <w:rFonts w:cstheme="minorHAnsi"/>
          <w:bCs/>
        </w:rPr>
        <w:t>TG</w:t>
      </w:r>
      <w:r w:rsidR="005A2294">
        <w:rPr>
          <w:vertAlign w:val="superscript"/>
        </w:rPr>
        <w:noBreakHyphen/>
      </w:r>
      <w:r w:rsidR="009D007E" w:rsidRPr="001C1DCB">
        <w:rPr>
          <w:rFonts w:cstheme="minorHAnsi"/>
          <w:bCs/>
        </w:rPr>
        <w:t>T</w:t>
      </w:r>
      <w:r w:rsidR="009D007E" w:rsidRPr="001C1DCB">
        <w:rPr>
          <w:rFonts w:cstheme="minorHAnsi"/>
          <w:b/>
          <w:bCs/>
        </w:rPr>
        <w:sym w:font="Symbol" w:char="F0AD"/>
      </w:r>
      <w:r w:rsidR="008F5D29" w:rsidRPr="001C1DCB">
        <w:rPr>
          <w:rFonts w:cstheme="minorHAnsi"/>
          <w:b/>
          <w:bCs/>
        </w:rPr>
        <w:t xml:space="preserve"> </w:t>
      </w:r>
      <w:r w:rsidR="008F5D29" w:rsidRPr="001C1DCB">
        <w:rPr>
          <w:rFonts w:cstheme="minorHAnsi"/>
        </w:rPr>
        <w:t xml:space="preserve">in case of </w:t>
      </w:r>
      <w:r w:rsidR="008F5D29" w:rsidRPr="001C1DCB">
        <w:rPr>
          <w:rFonts w:cstheme="minorHAnsi"/>
          <w:b/>
        </w:rPr>
        <w:t>BTN</w:t>
      </w:r>
      <w:r w:rsidR="009D007E" w:rsidRPr="001C1DCB">
        <w:t xml:space="preserve">. However, </w:t>
      </w:r>
      <w:r w:rsidR="005C514F" w:rsidRPr="001C1DCB">
        <w:t xml:space="preserve">as the assignment of the </w:t>
      </w:r>
      <w:r w:rsidR="005C514F" w:rsidRPr="001C1DCB">
        <w:rPr>
          <w:bCs/>
        </w:rPr>
        <w:t>G</w:t>
      </w:r>
      <w:r w:rsidR="005A2294">
        <w:rPr>
          <w:vertAlign w:val="superscript"/>
        </w:rPr>
        <w:noBreakHyphen/>
      </w:r>
      <w:r w:rsidR="005C514F" w:rsidRPr="001C1DCB">
        <w:rPr>
          <w:bCs/>
        </w:rPr>
        <w:t>G</w:t>
      </w:r>
      <w:r w:rsidR="005C514F" w:rsidRPr="001C1DCB">
        <w:rPr>
          <w:bCs/>
          <w:vertAlign w:val="superscript"/>
        </w:rPr>
        <w:t>+</w:t>
      </w:r>
      <w:r w:rsidR="005C514F" w:rsidRPr="001C1DCB">
        <w:rPr>
          <w:rFonts w:cstheme="minorHAnsi"/>
          <w:b/>
          <w:bCs/>
        </w:rPr>
        <w:sym w:font="Symbol" w:char="F0AF"/>
      </w:r>
      <w:r w:rsidR="005C514F" w:rsidRPr="001C1DCB">
        <w:t xml:space="preserve"> </w:t>
      </w:r>
      <w:r w:rsidR="005C514F" w:rsidRPr="001C1DCB">
        <w:rPr>
          <w:b/>
        </w:rPr>
        <w:t>BTI</w:t>
      </w:r>
      <w:r w:rsidR="005C514F" w:rsidRPr="001C1DCB">
        <w:t xml:space="preserve"> conformer was more evident</w:t>
      </w:r>
      <w:r w:rsidR="001C1DCB" w:rsidRPr="001C1DCB">
        <w:t xml:space="preserve"> (Table 1)</w:t>
      </w:r>
      <w:r w:rsidR="005C514F" w:rsidRPr="001C1DCB">
        <w:t xml:space="preserve">, </w:t>
      </w:r>
      <w:r w:rsidR="009D007E" w:rsidRPr="001C1DCB">
        <w:t xml:space="preserve">we could hypothesize that the hydrogen atoms </w:t>
      </w:r>
      <w:r w:rsidR="001C1DCB" w:rsidRPr="001C1DCB">
        <w:t xml:space="preserve">of the amine group </w:t>
      </w:r>
      <w:r w:rsidR="009D007E" w:rsidRPr="001C1DCB">
        <w:t xml:space="preserve">will preferentially adopt an </w:t>
      </w:r>
      <w:r w:rsidR="009D007E" w:rsidRPr="001C1DCB">
        <w:rPr>
          <w:i/>
          <w:iCs/>
        </w:rPr>
        <w:t>anti</w:t>
      </w:r>
      <w:r w:rsidR="009D007E" w:rsidRPr="001C1DCB">
        <w:t>-position with respect to the alkyl chain</w:t>
      </w:r>
      <w:r w:rsidR="001C1DCB" w:rsidRPr="001C1DCB">
        <w:t xml:space="preserve">, and apply this chemical rationale to the other systems. </w:t>
      </w:r>
      <w:r w:rsidR="005C514F" w:rsidRPr="001C1DCB">
        <w:t xml:space="preserve">For this reason, we </w:t>
      </w:r>
      <w:r w:rsidR="00515FF1" w:rsidRPr="001C1DCB">
        <w:t>suggest that the observed</w:t>
      </w:r>
      <w:r w:rsidR="00D75BD9" w:rsidRPr="001C1DCB">
        <w:t xml:space="preserve"> conformers </w:t>
      </w:r>
      <w:r w:rsidR="00515FF1" w:rsidRPr="001C1DCB">
        <w:t xml:space="preserve">are </w:t>
      </w:r>
      <w:r w:rsidR="00701374" w:rsidRPr="001C1DCB">
        <w:rPr>
          <w:bCs/>
        </w:rPr>
        <w:t>TG</w:t>
      </w:r>
      <w:r w:rsidR="005A2294">
        <w:rPr>
          <w:vertAlign w:val="superscript"/>
        </w:rPr>
        <w:noBreakHyphen/>
      </w:r>
      <w:r w:rsidR="00701374" w:rsidRPr="001C1DCB">
        <w:rPr>
          <w:rFonts w:cstheme="minorHAnsi"/>
          <w:b/>
          <w:bCs/>
        </w:rPr>
        <w:sym w:font="Symbol" w:char="F0AF"/>
      </w:r>
      <w:r w:rsidR="00701374" w:rsidRPr="001C1DCB">
        <w:t xml:space="preserve">, </w:t>
      </w:r>
      <w:r w:rsidR="00701374" w:rsidRPr="001C1DCB">
        <w:rPr>
          <w:bCs/>
        </w:rPr>
        <w:t>G</w:t>
      </w:r>
      <w:r w:rsidR="005A2294">
        <w:rPr>
          <w:vertAlign w:val="superscript"/>
        </w:rPr>
        <w:noBreakHyphen/>
      </w:r>
      <w:r w:rsidR="00701374" w:rsidRPr="001C1DCB">
        <w:rPr>
          <w:bCs/>
        </w:rPr>
        <w:t>G</w:t>
      </w:r>
      <w:r w:rsidR="00701374" w:rsidRPr="001C1DCB">
        <w:rPr>
          <w:bCs/>
          <w:vertAlign w:val="superscript"/>
        </w:rPr>
        <w:t>+</w:t>
      </w:r>
      <w:r w:rsidR="00701374" w:rsidRPr="001C1DCB">
        <w:rPr>
          <w:rFonts w:cstheme="minorHAnsi"/>
          <w:b/>
          <w:bCs/>
        </w:rPr>
        <w:sym w:font="Symbol" w:char="F0AF"/>
      </w:r>
      <w:r w:rsidR="00701374" w:rsidRPr="001C1DCB">
        <w:t xml:space="preserve"> and </w:t>
      </w:r>
      <w:r w:rsidR="00701374" w:rsidRPr="001C1DCB">
        <w:rPr>
          <w:bCs/>
        </w:rPr>
        <w:t>TT</w:t>
      </w:r>
      <w:r w:rsidR="00701374" w:rsidRPr="001C1DCB" w:rsidDel="00701374">
        <w:t xml:space="preserve"> </w:t>
      </w:r>
      <w:r w:rsidR="00D75BD9" w:rsidRPr="001C1DCB">
        <w:t xml:space="preserve">for </w:t>
      </w:r>
      <w:r w:rsidR="00D75BD9" w:rsidRPr="001C1DCB">
        <w:rPr>
          <w:b/>
        </w:rPr>
        <w:t>BTI</w:t>
      </w:r>
      <w:r w:rsidR="00D75BD9" w:rsidRPr="001C1DCB">
        <w:t xml:space="preserve"> and </w:t>
      </w:r>
      <w:r w:rsidR="009F164A" w:rsidRPr="001C1DCB">
        <w:rPr>
          <w:bCs/>
        </w:rPr>
        <w:t>TG</w:t>
      </w:r>
      <w:r w:rsidR="005A2294">
        <w:rPr>
          <w:vertAlign w:val="superscript"/>
        </w:rPr>
        <w:noBreakHyphen/>
      </w:r>
      <w:r w:rsidR="009F164A" w:rsidRPr="001C1DCB">
        <w:rPr>
          <w:bCs/>
        </w:rPr>
        <w:t>T</w:t>
      </w:r>
      <w:r w:rsidR="00701374" w:rsidRPr="001C1DCB">
        <w:rPr>
          <w:rFonts w:cstheme="minorHAnsi"/>
          <w:b/>
        </w:rPr>
        <w:sym w:font="Symbol" w:char="F0AF"/>
      </w:r>
      <w:r w:rsidR="009F164A" w:rsidRPr="001C1DCB">
        <w:t xml:space="preserve"> </w:t>
      </w:r>
      <w:r w:rsidR="00D75BD9" w:rsidRPr="001C1DCB">
        <w:t xml:space="preserve">for </w:t>
      </w:r>
      <w:r w:rsidR="00D75BD9" w:rsidRPr="001C1DCB">
        <w:rPr>
          <w:b/>
        </w:rPr>
        <w:t>BT</w:t>
      </w:r>
      <w:r w:rsidRPr="001C1DCB">
        <w:rPr>
          <w:b/>
        </w:rPr>
        <w:t>N</w:t>
      </w:r>
      <w:r w:rsidR="00D75BD9" w:rsidRPr="001C1DCB">
        <w:t>.</w:t>
      </w:r>
      <w:r w:rsidR="006026CA">
        <w:t xml:space="preserve"> </w:t>
      </w:r>
      <w:r w:rsidR="009D132A" w:rsidRPr="000C58D9">
        <w:t>The possibility of planar arrangement of amino group is almost discarded due to large</w:t>
      </w:r>
      <w:r w:rsidR="003D10EB" w:rsidRPr="000C58D9">
        <w:t>r</w:t>
      </w:r>
      <w:r w:rsidR="009D132A" w:rsidRPr="000C58D9">
        <w:t xml:space="preserve"> </w:t>
      </w:r>
      <w:r w:rsidR="00FE7A88" w:rsidRPr="000C58D9">
        <w:t>discrepancies</w:t>
      </w:r>
      <w:r w:rsidR="009D132A" w:rsidRPr="000C58D9">
        <w:t xml:space="preserve"> with quadrupole tensor </w:t>
      </w:r>
      <w:r w:rsidR="00FE7A88" w:rsidRPr="000C58D9">
        <w:t xml:space="preserve">than local minima </w:t>
      </w:r>
      <w:r w:rsidR="009D132A" w:rsidRPr="000C58D9">
        <w:t>(Table</w:t>
      </w:r>
      <w:r w:rsidR="000C58D9" w:rsidRPr="000C58D9">
        <w:t>s</w:t>
      </w:r>
      <w:r w:rsidR="009D132A" w:rsidRPr="000C58D9">
        <w:t xml:space="preserve"> </w:t>
      </w:r>
      <w:r w:rsidR="000C58D9" w:rsidRPr="000C58D9">
        <w:t>S2 and S4</w:t>
      </w:r>
      <w:r w:rsidR="009D132A" w:rsidRPr="000C58D9">
        <w:t>).</w:t>
      </w:r>
      <w:r w:rsidR="00FE7A88">
        <w:t xml:space="preserve"> </w:t>
      </w:r>
      <w:r w:rsidR="00FE7A88">
        <w:lastRenderedPageBreak/>
        <w:t>Additional</w:t>
      </w:r>
      <w:r w:rsidR="006026CA">
        <w:t xml:space="preserve"> </w:t>
      </w:r>
      <w:proofErr w:type="spellStart"/>
      <w:r w:rsidR="006026CA">
        <w:t>splittings</w:t>
      </w:r>
      <w:proofErr w:type="spellEnd"/>
      <w:r w:rsidR="006026CA">
        <w:t xml:space="preserve"> due to internal rotation from methyl groups were not observed. This fact </w:t>
      </w:r>
      <w:r w:rsidR="004A4DDB">
        <w:t>agrees</w:t>
      </w:r>
      <w:r w:rsidR="006026CA">
        <w:t xml:space="preserve"> with the high barriers estimated theoretically </w:t>
      </w:r>
      <w:r w:rsidR="006026CA" w:rsidRPr="00A238F0">
        <w:t>(</w:t>
      </w:r>
      <w:proofErr w:type="spellStart"/>
      <w:r w:rsidR="006813C0">
        <w:t>Fig.</w:t>
      </w:r>
      <w:r w:rsidR="00F54E0F" w:rsidRPr="00A238F0">
        <w:t>s</w:t>
      </w:r>
      <w:proofErr w:type="spellEnd"/>
      <w:r w:rsidR="00F54E0F" w:rsidRPr="00A238F0">
        <w:t xml:space="preserve"> </w:t>
      </w:r>
      <w:r w:rsidR="009F164A" w:rsidRPr="00A238F0">
        <w:t>S</w:t>
      </w:r>
      <w:r w:rsidR="00A238F0" w:rsidRPr="00A238F0">
        <w:t>6</w:t>
      </w:r>
      <w:r w:rsidR="00C16919">
        <w:t>-</w:t>
      </w:r>
      <w:r w:rsidR="009F164A" w:rsidRPr="00A238F0">
        <w:t>S</w:t>
      </w:r>
      <w:r w:rsidR="00A238F0" w:rsidRPr="00A238F0">
        <w:t>7</w:t>
      </w:r>
      <w:r w:rsidR="006026CA" w:rsidRPr="00A238F0">
        <w:t>).</w:t>
      </w:r>
    </w:p>
    <w:p w14:paraId="31809CD6" w14:textId="67B72146" w:rsidR="00AD0C61" w:rsidRPr="004C16BC" w:rsidRDefault="00176D30" w:rsidP="00855B1A">
      <w:pPr>
        <w:pStyle w:val="RSCB02ArticleText"/>
      </w:pPr>
      <w:r w:rsidRPr="00F54E0F">
        <w:rPr>
          <w:noProof/>
          <w:highlight w:val="darkGray"/>
          <w:lang w:val="it-IT" w:eastAsia="it-IT"/>
        </w:rPr>
        <mc:AlternateContent>
          <mc:Choice Requires="wps">
            <w:drawing>
              <wp:anchor distT="0" distB="0" distL="114300" distR="114300" simplePos="0" relativeHeight="251672064" behindDoc="0" locked="0" layoutInCell="1" allowOverlap="1" wp14:anchorId="03D621E3" wp14:editId="32AA8C2B">
                <wp:simplePos x="0" y="0"/>
                <wp:positionH relativeFrom="margin">
                  <wp:posOffset>-44450</wp:posOffset>
                </wp:positionH>
                <wp:positionV relativeFrom="paragraph">
                  <wp:posOffset>1546860</wp:posOffset>
                </wp:positionV>
                <wp:extent cx="3129915" cy="323850"/>
                <wp:effectExtent l="0" t="0" r="0" b="0"/>
                <wp:wrapTopAndBottom/>
                <wp:docPr id="19" name="Cuadro de texto 19"/>
                <wp:cNvGraphicFramePr/>
                <a:graphic xmlns:a="http://schemas.openxmlformats.org/drawingml/2006/main">
                  <a:graphicData uri="http://schemas.microsoft.com/office/word/2010/wordprocessingShape">
                    <wps:wsp>
                      <wps:cNvSpPr txBox="1"/>
                      <wps:spPr>
                        <a:xfrm>
                          <a:off x="0" y="0"/>
                          <a:ext cx="3129915" cy="323850"/>
                        </a:xfrm>
                        <a:prstGeom prst="rect">
                          <a:avLst/>
                        </a:prstGeom>
                        <a:solidFill>
                          <a:prstClr val="white"/>
                        </a:solidFill>
                        <a:ln>
                          <a:noFill/>
                        </a:ln>
                        <a:effectLst/>
                      </wps:spPr>
                      <wps:txbx>
                        <w:txbxContent>
                          <w:p w14:paraId="3BAB2136" w14:textId="68F128D2" w:rsidR="00C40F63" w:rsidRPr="008447FB" w:rsidRDefault="00C40F63" w:rsidP="00C40F63">
                            <w:pPr>
                              <w:pStyle w:val="RSCI05CaptiontoFigureSchemeChartwithbottombar"/>
                              <w:pBdr>
                                <w:bottom w:val="single" w:sz="9" w:space="0" w:color="A6A6A6" w:themeColor="background1" w:themeShade="A6"/>
                              </w:pBdr>
                              <w:spacing w:after="0" w:line="240" w:lineRule="auto"/>
                              <w:rPr>
                                <w:bCs w:val="0"/>
                              </w:rPr>
                            </w:pPr>
                            <w:r>
                              <w:rPr>
                                <w:b/>
                              </w:rPr>
                              <w:t>Fig.</w:t>
                            </w:r>
                            <w:r w:rsidRPr="008447FB">
                              <w:rPr>
                                <w:b/>
                              </w:rPr>
                              <w:t xml:space="preserve"> 3</w:t>
                            </w:r>
                            <w:r w:rsidRPr="008447FB">
                              <w:rPr>
                                <w:bCs w:val="0"/>
                              </w:rPr>
                              <w:t xml:space="preserve"> a) Section of the experimental spectrum of </w:t>
                            </w:r>
                            <w:r w:rsidRPr="005670D5">
                              <w:rPr>
                                <w:b/>
                                <w:bCs w:val="0"/>
                              </w:rPr>
                              <w:t>BTI</w:t>
                            </w:r>
                            <w:r w:rsidRPr="008447FB">
                              <w:rPr>
                                <w:bCs w:val="0"/>
                              </w:rPr>
                              <w:t xml:space="preserve"> showing the </w:t>
                            </w:r>
                            <w:r>
                              <w:rPr>
                                <w:bCs w:val="0"/>
                              </w:rPr>
                              <w:t xml:space="preserve">three different identified species and the </w:t>
                            </w:r>
                            <w:r w:rsidRPr="008447FB">
                              <w:rPr>
                                <w:bCs w:val="0"/>
                              </w:rPr>
                              <w:t xml:space="preserve">conformational relaxation of </w:t>
                            </w:r>
                            <w:r w:rsidRPr="006A0DA9">
                              <w:t>G</w:t>
                            </w:r>
                            <w:r w:rsidRPr="006A0DA9">
                              <w:rPr>
                                <w:vertAlign w:val="superscript"/>
                              </w:rPr>
                              <w:t>-</w:t>
                            </w:r>
                            <w:r w:rsidRPr="006A0DA9">
                              <w:t>G</w:t>
                            </w:r>
                            <w:r w:rsidRPr="006A0DA9">
                              <w:rPr>
                                <w:vertAlign w:val="superscript"/>
                              </w:rPr>
                              <w:t>+</w:t>
                            </w:r>
                            <w:r w:rsidRPr="006A0DA9">
                              <w:rPr>
                                <w:rFonts w:cstheme="minorHAnsi"/>
                                <w:b/>
                              </w:rPr>
                              <w:sym w:font="Symbol" w:char="F0AF"/>
                            </w:r>
                            <w:r w:rsidRPr="006A0DA9">
                              <w:rPr>
                                <w:rFonts w:cstheme="minorHAnsi"/>
                                <w:b/>
                              </w:rPr>
                              <w:t xml:space="preserve"> </w:t>
                            </w:r>
                            <w:r w:rsidRPr="008447FB">
                              <w:rPr>
                                <w:rFonts w:cstheme="minorHAnsi"/>
                                <w:bCs w:val="0"/>
                              </w:rPr>
                              <w:t>conformer to T</w:t>
                            </w:r>
                            <w:r w:rsidRPr="008447FB">
                              <w:t xml:space="preserve"> G</w:t>
                            </w:r>
                            <w:r w:rsidRPr="008447FB">
                              <w:rPr>
                                <w:vertAlign w:val="superscript"/>
                              </w:rPr>
                              <w:t>-</w:t>
                            </w:r>
                            <w:r w:rsidRPr="008447FB">
                              <w:rPr>
                                <w:rFonts w:cstheme="minorHAnsi"/>
                                <w:b/>
                              </w:rPr>
                              <w:sym w:font="Symbol" w:char="F0AF"/>
                            </w:r>
                            <w:r w:rsidRPr="008447FB">
                              <w:rPr>
                                <w:rFonts w:cstheme="minorHAnsi"/>
                                <w:bCs w:val="0"/>
                              </w:rPr>
                              <w:t>. b) Assigned structure</w:t>
                            </w:r>
                            <w:r>
                              <w:rPr>
                                <w:rFonts w:cstheme="minorHAnsi"/>
                                <w:bCs w:val="0"/>
                              </w:rPr>
                              <w:t>s</w:t>
                            </w:r>
                            <w:r w:rsidRPr="008447FB">
                              <w:rPr>
                                <w:rFonts w:cstheme="minorHAnsi"/>
                                <w:bCs w:val="0"/>
                              </w:rPr>
                              <w:t xml:space="preserve"> for </w:t>
                            </w:r>
                            <w:r>
                              <w:rPr>
                                <w:rFonts w:cstheme="minorHAnsi"/>
                                <w:bCs w:val="0"/>
                              </w:rPr>
                              <w:t xml:space="preserve">b) </w:t>
                            </w:r>
                            <w:r w:rsidRPr="005670D5">
                              <w:rPr>
                                <w:rFonts w:cstheme="minorHAnsi"/>
                                <w:b/>
                                <w:bCs w:val="0"/>
                              </w:rPr>
                              <w:t>BTN</w:t>
                            </w:r>
                            <w:r w:rsidRPr="008447FB">
                              <w:rPr>
                                <w:rFonts w:cstheme="minorHAnsi"/>
                                <w:bCs w:val="0"/>
                              </w:rPr>
                              <w:t xml:space="preserve"> </w:t>
                            </w:r>
                            <w:r>
                              <w:rPr>
                                <w:rFonts w:cstheme="minorHAnsi"/>
                                <w:bCs w:val="0"/>
                              </w:rPr>
                              <w:t xml:space="preserve">and c) </w:t>
                            </w:r>
                            <w:r w:rsidRPr="005670D5">
                              <w:rPr>
                                <w:rFonts w:cstheme="minorHAnsi"/>
                                <w:b/>
                                <w:bCs w:val="0"/>
                              </w:rPr>
                              <w:t>BZC</w:t>
                            </w:r>
                            <w:r>
                              <w:rPr>
                                <w:rFonts w:cstheme="minorHAnsi"/>
                                <w:bCs w:val="0"/>
                              </w:rPr>
                              <w:t xml:space="preserve"> systems</w:t>
                            </w:r>
                            <w:r w:rsidRPr="008447FB">
                              <w:rPr>
                                <w:rFonts w:cstheme="minorHAnsi"/>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 o:spid="_x0000_s1029" type="#_x0000_t202" style="position:absolute;left:0;text-align:left;margin-left:-3.5pt;margin-top:121.8pt;width:246.45pt;height:25.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" stroked="f">
                <v:textbox inset="0,0,0,0">
                  <w:txbxContent>
                    <w:p w14:paraId="3BAB2136" w14:textId="68F128D2" w:rsidR="00C40F63" w:rsidRPr="008447FB" w:rsidRDefault="00C40F63" w:rsidP="00C40F63">
                      <w:pPr>
                        <w:pStyle w:val="RSCI05CaptiontoFigureSchemeChartwithbottombar"/>
                        <w:pBdr>
                          <w:bottom w:val="single" w:sz="9" w:space="0" w:color="A6A6A6" w:themeColor="background1" w:themeShade="A6"/>
                        </w:pBdr>
                        <w:spacing w:after="0" w:line="240" w:lineRule="auto"/>
                        <w:rPr>
                          <w:bCs w:val="0"/>
                        </w:rPr>
                      </w:pPr>
                      <w:r>
                        <w:rPr>
                          <w:b/>
                        </w:rPr>
                        <w:t>Fig.</w:t>
                      </w:r>
                      <w:r w:rsidRPr="008447FB">
                        <w:rPr>
                          <w:b/>
                        </w:rPr>
                        <w:t xml:space="preserve"> 3</w:t>
                      </w:r>
                      <w:r w:rsidRPr="008447FB">
                        <w:rPr>
                          <w:bCs w:val="0"/>
                        </w:rPr>
                        <w:t xml:space="preserve"> a) Section of the experimental spectrum of </w:t>
                      </w:r>
                      <w:r w:rsidRPr="005670D5">
                        <w:rPr>
                          <w:b/>
                          <w:bCs w:val="0"/>
                        </w:rPr>
                        <w:t>BTI</w:t>
                      </w:r>
                      <w:r w:rsidRPr="008447FB">
                        <w:rPr>
                          <w:bCs w:val="0"/>
                        </w:rPr>
                        <w:t xml:space="preserve"> showing the </w:t>
                      </w:r>
                      <w:r>
                        <w:rPr>
                          <w:bCs w:val="0"/>
                        </w:rPr>
                        <w:t xml:space="preserve">three different identified species and the </w:t>
                      </w:r>
                      <w:r w:rsidRPr="008447FB">
                        <w:rPr>
                          <w:bCs w:val="0"/>
                        </w:rPr>
                        <w:t xml:space="preserve">conformational relaxation of </w:t>
                      </w:r>
                      <w:r w:rsidRPr="006A0DA9">
                        <w:t>G</w:t>
                      </w:r>
                      <w:r w:rsidRPr="006A0DA9">
                        <w:rPr>
                          <w:vertAlign w:val="superscript"/>
                        </w:rPr>
                        <w:t>-</w:t>
                      </w:r>
                      <w:r w:rsidRPr="006A0DA9">
                        <w:t>G</w:t>
                      </w:r>
                      <w:r w:rsidRPr="006A0DA9">
                        <w:rPr>
                          <w:vertAlign w:val="superscript"/>
                        </w:rPr>
                        <w:t>+</w:t>
                      </w:r>
                      <w:r w:rsidRPr="006A0DA9">
                        <w:rPr>
                          <w:rFonts w:cstheme="minorHAnsi"/>
                          <w:b/>
                        </w:rPr>
                        <w:sym w:font="Symbol" w:char="F0AF"/>
                      </w:r>
                      <w:r w:rsidRPr="006A0DA9">
                        <w:rPr>
                          <w:rFonts w:cstheme="minorHAnsi"/>
                          <w:b/>
                        </w:rPr>
                        <w:t xml:space="preserve"> </w:t>
                      </w:r>
                      <w:r w:rsidRPr="008447FB">
                        <w:rPr>
                          <w:rFonts w:cstheme="minorHAnsi"/>
                          <w:bCs w:val="0"/>
                        </w:rPr>
                        <w:t>conformer to T</w:t>
                      </w:r>
                      <w:r w:rsidRPr="008447FB">
                        <w:t xml:space="preserve"> G</w:t>
                      </w:r>
                      <w:r w:rsidRPr="008447FB">
                        <w:rPr>
                          <w:vertAlign w:val="superscript"/>
                        </w:rPr>
                        <w:t>-</w:t>
                      </w:r>
                      <w:r w:rsidRPr="008447FB">
                        <w:rPr>
                          <w:rFonts w:cstheme="minorHAnsi"/>
                          <w:b/>
                        </w:rPr>
                        <w:sym w:font="Symbol" w:char="F0AF"/>
                      </w:r>
                      <w:r w:rsidRPr="008447FB">
                        <w:rPr>
                          <w:rFonts w:cstheme="minorHAnsi"/>
                          <w:bCs w:val="0"/>
                        </w:rPr>
                        <w:t>. b) Assigned structure</w:t>
                      </w:r>
                      <w:r>
                        <w:rPr>
                          <w:rFonts w:cstheme="minorHAnsi"/>
                          <w:bCs w:val="0"/>
                        </w:rPr>
                        <w:t>s</w:t>
                      </w:r>
                      <w:r w:rsidRPr="008447FB">
                        <w:rPr>
                          <w:rFonts w:cstheme="minorHAnsi"/>
                          <w:bCs w:val="0"/>
                        </w:rPr>
                        <w:t xml:space="preserve"> for </w:t>
                      </w:r>
                      <w:r>
                        <w:rPr>
                          <w:rFonts w:cstheme="minorHAnsi"/>
                          <w:bCs w:val="0"/>
                        </w:rPr>
                        <w:t xml:space="preserve">b) </w:t>
                      </w:r>
                      <w:r w:rsidRPr="005670D5">
                        <w:rPr>
                          <w:rFonts w:cstheme="minorHAnsi"/>
                          <w:b/>
                          <w:bCs w:val="0"/>
                        </w:rPr>
                        <w:t>BTN</w:t>
                      </w:r>
                      <w:r w:rsidRPr="008447FB">
                        <w:rPr>
                          <w:rFonts w:cstheme="minorHAnsi"/>
                          <w:bCs w:val="0"/>
                        </w:rPr>
                        <w:t xml:space="preserve"> </w:t>
                      </w:r>
                      <w:r>
                        <w:rPr>
                          <w:rFonts w:cstheme="minorHAnsi"/>
                          <w:bCs w:val="0"/>
                        </w:rPr>
                        <w:t xml:space="preserve">and c) </w:t>
                      </w:r>
                      <w:r w:rsidRPr="005670D5">
                        <w:rPr>
                          <w:rFonts w:cstheme="minorHAnsi"/>
                          <w:b/>
                          <w:bCs w:val="0"/>
                        </w:rPr>
                        <w:t>BZC</w:t>
                      </w:r>
                      <w:r>
                        <w:rPr>
                          <w:rFonts w:cstheme="minorHAnsi"/>
                          <w:bCs w:val="0"/>
                        </w:rPr>
                        <w:t xml:space="preserve"> systems</w:t>
                      </w:r>
                      <w:r w:rsidRPr="008447FB">
                        <w:rPr>
                          <w:rFonts w:cstheme="minorHAnsi"/>
                          <w:bCs w:val="0"/>
                        </w:rPr>
                        <w:t>.</w:t>
                      </w:r>
                    </w:p>
                  </w:txbxContent>
                </v:textbox>
                <w10:wrap type="topAndBottom" anchorx="margin"/>
              </v:shape>
            </w:pict>
          </mc:Fallback>
        </mc:AlternateContent>
      </w:r>
      <w:r>
        <w:rPr>
          <w:noProof/>
          <w:lang w:val="it-IT" w:eastAsia="it-IT"/>
        </w:rPr>
        <w:drawing>
          <wp:anchor distT="0" distB="0" distL="114300" distR="114300" simplePos="0" relativeHeight="251670016" behindDoc="0" locked="0" layoutInCell="1" allowOverlap="1" wp14:anchorId="115810F6" wp14:editId="3ED2A902">
            <wp:simplePos x="0" y="0"/>
            <wp:positionH relativeFrom="column">
              <wp:posOffset>9525</wp:posOffset>
            </wp:positionH>
            <wp:positionV relativeFrom="paragraph">
              <wp:posOffset>-2484120</wp:posOffset>
            </wp:positionV>
            <wp:extent cx="3051810" cy="4015740"/>
            <wp:effectExtent l="0" t="0" r="0" b="3810"/>
            <wp:wrapTopAndBottom/>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jpg"/>
                    <pic:cNvPicPr/>
                  </pic:nvPicPr>
                  <pic:blipFill>
                    <a:blip r:embed="rId27">
                      <a:extLst>
                        <a:ext uri="{28A0092B-C50C-407E-A947-70E740481C1C}">
                          <a14:useLocalDpi xmlns:a14="http://schemas.microsoft.com/office/drawing/2010/main" val="0"/>
                        </a:ext>
                      </a:extLst>
                    </a:blip>
                    <a:stretch>
                      <a:fillRect/>
                    </a:stretch>
                  </pic:blipFill>
                  <pic:spPr>
                    <a:xfrm>
                      <a:off x="0" y="0"/>
                      <a:ext cx="3051810" cy="4015740"/>
                    </a:xfrm>
                    <a:prstGeom prst="rect">
                      <a:avLst/>
                    </a:prstGeom>
                  </pic:spPr>
                </pic:pic>
              </a:graphicData>
            </a:graphic>
            <wp14:sizeRelH relativeFrom="page">
              <wp14:pctWidth>0</wp14:pctWidth>
            </wp14:sizeRelH>
            <wp14:sizeRelV relativeFrom="page">
              <wp14:pctHeight>0</wp14:pctHeight>
            </wp14:sizeRelV>
          </wp:anchor>
        </w:drawing>
      </w:r>
      <w:r w:rsidR="005A6709">
        <w:tab/>
      </w:r>
      <w:r w:rsidR="006A6463">
        <w:t>E</w:t>
      </w:r>
      <w:r w:rsidR="004D32AF">
        <w:t>xperimental relative populations c</w:t>
      </w:r>
      <w:r w:rsidR="006026CA">
        <w:t>ould</w:t>
      </w:r>
      <w:r w:rsidR="004D32AF">
        <w:t xml:space="preserve"> be estimated by microwave spectroscopy through relative intensities of rotational transicions.</w:t>
      </w:r>
      <w:r w:rsidR="00B96D43">
        <w:fldChar w:fldCharType="begin" w:fldLock="1"/>
      </w:r>
      <w:r w:rsidR="006813C0">
        <w:instrText>ADDIN CSL_CITATION {"citationItems":[{"id":"ITEM-1","itemData":{"abstract":"The rotational spectra of 7 of the expected 13 conformational isomers of 1-hexene have been measured and assigned at a rotational temperature of &lt;2 K using a pulsed-molecular-beam Fourier transform microwave spectrometer. The rotational assignments were guided by predictions from the MM3 molecular mechanics force field of Allinger et al. and by ab initio electronic-structure calculations (MP2/6-31G*). Six of the seven observed conformers have C 1 symmetry, as verified by the observation of a-, b-, and c-type electric-dipole transitions. The remaining conformer has C s symmetry, consistent with its small inertial defect, Δ = I cc - I bb - I aa = -12.65 uÅ2, and the observation of only a and fe-type transitions. Here, I aa is the moment of inertia of the conformer about its α-principal axis. The inertial defects determined for the seven conformers range from -12.65 to -51.29 uÅ 2. Both the molecular mechanics and ab initio calculations indicate the observed conformers are associated with the seven lowest-energy conformational minima of 1-hexene. The ab initio calculated energy difference between the lowest and highest energy conformers observed is 326 cm -1, including vibrational zero-point contributions, indicating that the conformational temperature is not equilibrated with the &lt;2 K rotational temperature of the molecular-beam expansion. © 2000 American Chemical Society.","author":[{"dropping-particle":"","family":"Fraser","given":"G T","non-dropping-particle":"","parse-names":false,"suffix":""},{"dropping-particle":"","family":"Suenram","given":"R D","non-dropping-particle":"","parse-names":false,"suffix":""},{"dropping-particle":"","family":"Lugez","given":"C L","non-dropping-particle":"","parse-names":false,"suffix":""}],"container-title":"Journal of Physical Chemistry A","id":"ITEM-1","issue":"6","issued":{"date-parts":[["2000"]]},"page":"1141-1146","title":"Rotational spectra of seven conformational isomers of 1-hexene","type":"article-journal","volume":"104"},"uris":["http://www.mendeley.com/documents/?uuid=825fd002-20f7-48f2-b5fb-8e2342112250"]}],"mendeley":{"formattedCitation":"&lt;sup&gt;32&lt;/sup&gt;","plainTextFormattedCitation":"32","previouslyFormattedCitation":"&lt;sup&gt;34&lt;/sup&gt;"},"properties":{"noteIndex":0},"schema":"https://github.com/citation-style-language/schema/raw/master/csl-citation.json"}</w:instrText>
      </w:r>
      <w:r w:rsidR="00B96D43">
        <w:fldChar w:fldCharType="separate"/>
      </w:r>
      <w:r w:rsidR="006813C0" w:rsidRPr="006813C0">
        <w:rPr>
          <w:noProof/>
          <w:vertAlign w:val="superscript"/>
        </w:rPr>
        <w:t>32</w:t>
      </w:r>
      <w:r w:rsidR="00B96D43">
        <w:fldChar w:fldCharType="end"/>
      </w:r>
      <w:r w:rsidR="004740E1">
        <w:t xml:space="preserve"> </w:t>
      </w:r>
      <w:r w:rsidR="006A6463" w:rsidRPr="009339B6">
        <w:t>This</w:t>
      </w:r>
      <w:r w:rsidR="004740E1" w:rsidRPr="009339B6">
        <w:t xml:space="preserve"> </w:t>
      </w:r>
      <w:r w:rsidR="006A6463" w:rsidRPr="009339B6">
        <w:t>information is</w:t>
      </w:r>
      <w:r w:rsidR="004740E1" w:rsidRPr="009339B6">
        <w:t xml:space="preserve"> </w:t>
      </w:r>
      <w:r w:rsidR="00C14383" w:rsidRPr="009339B6">
        <w:t>crucial</w:t>
      </w:r>
      <w:r w:rsidR="004740E1" w:rsidRPr="009339B6">
        <w:t xml:space="preserve"> since MP2 and B3LYP-D3BJ do not give consistent data</w:t>
      </w:r>
      <w:r w:rsidR="00C14383" w:rsidRPr="009339B6">
        <w:t xml:space="preserve">, </w:t>
      </w:r>
      <w:r w:rsidR="006A6463" w:rsidRPr="009339B6">
        <w:t>regarding</w:t>
      </w:r>
      <w:r w:rsidR="006A6463">
        <w:t xml:space="preserve"> the energy ordering of the conformers</w:t>
      </w:r>
      <w:r w:rsidR="00B96D43">
        <w:t xml:space="preserve"> (</w:t>
      </w:r>
      <w:r w:rsidR="00B96D43" w:rsidRPr="00F11FFE">
        <w:t>Tables S</w:t>
      </w:r>
      <w:r w:rsidR="00F11FFE" w:rsidRPr="00F11FFE">
        <w:t>1</w:t>
      </w:r>
      <w:r w:rsidR="00C16919">
        <w:t>-</w:t>
      </w:r>
      <w:r w:rsidR="00F11FFE" w:rsidRPr="00F11FFE">
        <w:t>S2</w:t>
      </w:r>
      <w:r w:rsidR="00B96D43">
        <w:t>)</w:t>
      </w:r>
      <w:r w:rsidR="004740E1">
        <w:t xml:space="preserve">. </w:t>
      </w:r>
      <w:r w:rsidR="000726C4">
        <w:t>Therefore</w:t>
      </w:r>
      <w:r w:rsidR="004740E1">
        <w:t xml:space="preserve">, we researched </w:t>
      </w:r>
      <w:r w:rsidR="006026CA">
        <w:t xml:space="preserve">the </w:t>
      </w:r>
      <w:r w:rsidR="004740E1">
        <w:t xml:space="preserve">conformers of </w:t>
      </w:r>
      <w:r w:rsidR="004740E1" w:rsidRPr="004740E1">
        <w:rPr>
          <w:b/>
        </w:rPr>
        <w:t>BTI</w:t>
      </w:r>
      <w:r w:rsidR="004740E1">
        <w:t xml:space="preserve"> with </w:t>
      </w:r>
      <w:r w:rsidR="004740E1" w:rsidRPr="001E0AAB">
        <w:t xml:space="preserve">different carrier </w:t>
      </w:r>
      <w:r w:rsidR="004740E1" w:rsidRPr="004740E1">
        <w:t>gases</w:t>
      </w:r>
      <w:r w:rsidR="006026CA">
        <w:t xml:space="preserve"> (He, Ne, </w:t>
      </w:r>
      <w:proofErr w:type="spellStart"/>
      <w:r w:rsidR="006026CA">
        <w:t>Ar</w:t>
      </w:r>
      <w:proofErr w:type="spellEnd"/>
      <w:r w:rsidR="006026CA">
        <w:t xml:space="preserve"> and </w:t>
      </w:r>
      <w:proofErr w:type="spellStart"/>
      <w:r w:rsidR="006026CA">
        <w:t>Xe</w:t>
      </w:r>
      <w:proofErr w:type="spellEnd"/>
      <w:r w:rsidR="006026CA">
        <w:t xml:space="preserve">; </w:t>
      </w:r>
      <w:r w:rsidR="006813C0">
        <w:t>Fig.</w:t>
      </w:r>
      <w:r w:rsidR="004740E1" w:rsidRPr="00F11FFE">
        <w:t xml:space="preserve"> S1</w:t>
      </w:r>
      <w:r w:rsidR="00F11FFE" w:rsidRPr="00F11FFE">
        <w:t>0</w:t>
      </w:r>
      <w:r w:rsidR="004740E1" w:rsidRPr="00F11FFE">
        <w:t>)</w:t>
      </w:r>
      <w:r w:rsidR="006A6463" w:rsidRPr="00F11FFE">
        <w:t>,</w:t>
      </w:r>
      <w:r w:rsidR="004740E1" w:rsidRPr="004740E1">
        <w:t xml:space="preserve"> </w:t>
      </w:r>
      <w:r w:rsidR="004740E1" w:rsidRPr="001E0AAB">
        <w:t>confirm</w:t>
      </w:r>
      <w:r w:rsidR="006A6463">
        <w:t>ing</w:t>
      </w:r>
      <w:r w:rsidR="004740E1" w:rsidRPr="001E0AAB">
        <w:t xml:space="preserve"> </w:t>
      </w:r>
      <w:r w:rsidR="004740E1">
        <w:t>the</w:t>
      </w:r>
      <w:r w:rsidR="004740E1" w:rsidRPr="001E0AAB">
        <w:t xml:space="preserve"> complete conformational relaxation </w:t>
      </w:r>
      <w:r w:rsidR="004740E1">
        <w:t xml:space="preserve">of </w:t>
      </w:r>
      <w:bookmarkStart w:id="12" w:name="_Hlk29922842"/>
      <w:r w:rsidR="00701374">
        <w:t>G</w:t>
      </w:r>
      <w:r w:rsidR="005A4129">
        <w:rPr>
          <w:vertAlign w:val="superscript"/>
        </w:rPr>
        <w:noBreakHyphen/>
      </w:r>
      <w:r w:rsidR="00701374">
        <w:t>G</w:t>
      </w:r>
      <w:r w:rsidR="00701374">
        <w:rPr>
          <w:vertAlign w:val="superscript"/>
        </w:rPr>
        <w:t>+</w:t>
      </w:r>
      <w:r w:rsidR="00701374" w:rsidRPr="00BE73EF">
        <w:rPr>
          <w:rFonts w:cstheme="minorHAnsi"/>
          <w:b/>
        </w:rPr>
        <w:sym w:font="Symbol" w:char="F0AF"/>
      </w:r>
      <w:r w:rsidR="00701374">
        <w:t xml:space="preserve"> </w:t>
      </w:r>
      <w:r w:rsidR="004740E1" w:rsidRPr="001E0AAB">
        <w:t xml:space="preserve">to </w:t>
      </w:r>
      <w:r w:rsidR="009244B2">
        <w:t>TG</w:t>
      </w:r>
      <w:r w:rsidR="005A4129">
        <w:rPr>
          <w:vertAlign w:val="superscript"/>
        </w:rPr>
        <w:noBreakHyphen/>
      </w:r>
      <w:r w:rsidR="009244B2" w:rsidRPr="00BE73EF">
        <w:rPr>
          <w:rFonts w:cstheme="minorHAnsi"/>
          <w:b/>
        </w:rPr>
        <w:sym w:font="Symbol" w:char="F0AF"/>
      </w:r>
      <w:bookmarkEnd w:id="12"/>
      <w:r w:rsidR="009244B2">
        <w:t xml:space="preserve">, </w:t>
      </w:r>
      <w:r w:rsidR="00C14383" w:rsidRPr="007349D1">
        <w:t>observed previously</w:t>
      </w:r>
      <w:r w:rsidR="00983E24" w:rsidRPr="007349D1">
        <w:t xml:space="preserve"> in Ar</w:t>
      </w:r>
      <w:r w:rsidR="000726C4" w:rsidRPr="007349D1">
        <w:t>.</w:t>
      </w:r>
      <w:r w:rsidR="004740E1" w:rsidRPr="007349D1">
        <w:rPr>
          <w:b/>
        </w:rPr>
        <w:t xml:space="preserve"> </w:t>
      </w:r>
      <w:r w:rsidR="00C14383" w:rsidRPr="007349D1">
        <w:t>Experimental population ratio</w:t>
      </w:r>
      <w:r w:rsidR="006A6463" w:rsidRPr="007349D1">
        <w:t>s</w:t>
      </w:r>
      <w:r w:rsidR="00C14383" w:rsidRPr="007349D1">
        <w:t xml:space="preserve"> </w:t>
      </w:r>
      <w:r w:rsidR="00983E24" w:rsidRPr="007349D1">
        <w:t>are</w:t>
      </w:r>
      <w:r w:rsidR="00C14383" w:rsidRPr="007349D1">
        <w:t xml:space="preserve"> </w:t>
      </w:r>
      <w:r w:rsidR="004B2D71" w:rsidRPr="00760B23">
        <w:t>54</w:t>
      </w:r>
      <w:r w:rsidR="00821F50" w:rsidRPr="00760B23">
        <w:t>(5)</w:t>
      </w:r>
      <w:r w:rsidR="00C14383" w:rsidRPr="00760B23">
        <w:t>:</w:t>
      </w:r>
      <w:r w:rsidR="00983E24" w:rsidRPr="00760B23">
        <w:t>30</w:t>
      </w:r>
      <w:r w:rsidR="00821F50" w:rsidRPr="00760B23">
        <w:t>(5)</w:t>
      </w:r>
      <w:r w:rsidR="00C14383" w:rsidRPr="00760B23">
        <w:t>:</w:t>
      </w:r>
      <w:r w:rsidR="00983E24" w:rsidRPr="00760B23">
        <w:t>16</w:t>
      </w:r>
      <w:r w:rsidR="009F164A" w:rsidRPr="00760B23">
        <w:t xml:space="preserve"> (TG</w:t>
      </w:r>
      <w:r w:rsidR="005A2294">
        <w:rPr>
          <w:vertAlign w:val="superscript"/>
        </w:rPr>
        <w:noBreakHyphen/>
      </w:r>
      <w:r w:rsidR="00701374" w:rsidRPr="00760B23">
        <w:rPr>
          <w:rFonts w:cstheme="minorHAnsi"/>
          <w:b/>
        </w:rPr>
        <w:sym w:font="Symbol" w:char="F0AF"/>
      </w:r>
      <w:r w:rsidR="00701374" w:rsidRPr="00760B23">
        <w:t>:</w:t>
      </w:r>
      <w:r w:rsidR="009F164A" w:rsidRPr="00760B23">
        <w:t>G</w:t>
      </w:r>
      <w:r w:rsidR="00701374" w:rsidRPr="00760B23">
        <w:rPr>
          <w:vertAlign w:val="superscript"/>
        </w:rPr>
        <w:t>-</w:t>
      </w:r>
      <w:r w:rsidR="009F164A" w:rsidRPr="00760B23">
        <w:t>G</w:t>
      </w:r>
      <w:r w:rsidR="00701374" w:rsidRPr="00760B23">
        <w:rPr>
          <w:vertAlign w:val="superscript"/>
        </w:rPr>
        <w:t>+</w:t>
      </w:r>
      <w:r w:rsidR="00701374" w:rsidRPr="00760B23">
        <w:rPr>
          <w:rFonts w:cstheme="minorHAnsi"/>
          <w:b/>
        </w:rPr>
        <w:sym w:font="Symbol" w:char="F0AF"/>
      </w:r>
      <w:r w:rsidR="009F164A" w:rsidRPr="00760B23">
        <w:t>:TT)</w:t>
      </w:r>
      <w:r w:rsidR="00C14383" w:rsidRPr="00760B23">
        <w:t xml:space="preserve"> </w:t>
      </w:r>
      <w:r w:rsidR="008971E6" w:rsidRPr="00760B23">
        <w:t xml:space="preserve">in neon and </w:t>
      </w:r>
      <w:r w:rsidR="007C55F0" w:rsidRPr="00760B23">
        <w:t>82</w:t>
      </w:r>
      <w:r w:rsidR="00821F50" w:rsidRPr="00760B23">
        <w:t>(5)</w:t>
      </w:r>
      <w:r w:rsidR="00C14383" w:rsidRPr="00760B23">
        <w:t>:</w:t>
      </w:r>
      <w:r w:rsidR="007C55F0" w:rsidRPr="00760B23">
        <w:t>0</w:t>
      </w:r>
      <w:r w:rsidR="00C14383" w:rsidRPr="00760B23">
        <w:t>:</w:t>
      </w:r>
      <w:r w:rsidR="007C55F0" w:rsidRPr="00760B23">
        <w:t>18</w:t>
      </w:r>
      <w:r w:rsidR="00821F50" w:rsidRPr="00760B23">
        <w:t>(5)</w:t>
      </w:r>
      <w:r w:rsidR="008971E6" w:rsidRPr="00760B23">
        <w:t xml:space="preserve"> </w:t>
      </w:r>
      <w:r w:rsidR="009F164A" w:rsidRPr="00760B23">
        <w:t>(</w:t>
      </w:r>
      <w:r w:rsidR="00701374" w:rsidRPr="007349D1">
        <w:t>TG</w:t>
      </w:r>
      <w:r w:rsidR="005A2294">
        <w:rPr>
          <w:vertAlign w:val="superscript"/>
        </w:rPr>
        <w:noBreakHyphen/>
      </w:r>
      <w:r w:rsidR="00701374" w:rsidRPr="007349D1">
        <w:rPr>
          <w:rFonts w:cstheme="minorHAnsi"/>
          <w:b/>
        </w:rPr>
        <w:sym w:font="Symbol" w:char="F0AF"/>
      </w:r>
      <w:r w:rsidR="00701374" w:rsidRPr="007349D1">
        <w:t>:G</w:t>
      </w:r>
      <w:r w:rsidR="00701374" w:rsidRPr="007349D1">
        <w:rPr>
          <w:vertAlign w:val="superscript"/>
        </w:rPr>
        <w:t>-</w:t>
      </w:r>
      <w:r w:rsidR="00701374" w:rsidRPr="007349D1">
        <w:t>G</w:t>
      </w:r>
      <w:r w:rsidR="00701374" w:rsidRPr="007349D1">
        <w:rPr>
          <w:vertAlign w:val="superscript"/>
        </w:rPr>
        <w:t>+</w:t>
      </w:r>
      <w:r w:rsidR="00701374" w:rsidRPr="007349D1">
        <w:rPr>
          <w:rFonts w:cstheme="minorHAnsi"/>
          <w:b/>
        </w:rPr>
        <w:sym w:font="Symbol" w:char="F0AF"/>
      </w:r>
      <w:r w:rsidR="00701374" w:rsidRPr="007349D1">
        <w:t>:TT</w:t>
      </w:r>
      <w:r w:rsidR="009F164A" w:rsidRPr="007349D1">
        <w:t>)</w:t>
      </w:r>
      <w:r w:rsidR="008971E6" w:rsidRPr="007349D1">
        <w:t xml:space="preserve"> in argon</w:t>
      </w:r>
      <w:r w:rsidR="006A6463" w:rsidRPr="007349D1">
        <w:t>,</w:t>
      </w:r>
      <w:r w:rsidR="00C14383" w:rsidRPr="007349D1">
        <w:t xml:space="preserve"> which is equivalent in energy to 0:1.5(5):2.8(5) kJ</w:t>
      </w:r>
      <w:r w:rsidR="006A6463" w:rsidRPr="007349D1">
        <w:t xml:space="preserve"> </w:t>
      </w:r>
      <w:r w:rsidR="00C14383" w:rsidRPr="007349D1">
        <w:t>mol</w:t>
      </w:r>
      <w:r w:rsidR="00C14383" w:rsidRPr="007349D1">
        <w:rPr>
          <w:vertAlign w:val="superscript"/>
        </w:rPr>
        <w:t>-1</w:t>
      </w:r>
      <w:r w:rsidR="00C14383" w:rsidRPr="007349D1">
        <w:t xml:space="preserve"> assuming a Boltzmann distribution </w:t>
      </w:r>
      <w:r w:rsidR="006A6463" w:rsidRPr="007349D1">
        <w:t xml:space="preserve">at </w:t>
      </w:r>
      <w:r w:rsidR="00C14383" w:rsidRPr="007349D1">
        <w:t>298 K.</w:t>
      </w:r>
      <w:bookmarkStart w:id="13" w:name="_Hlk22031390"/>
      <w:bookmarkEnd w:id="9"/>
      <w:r w:rsidR="00311B73">
        <w:t xml:space="preserve"> </w:t>
      </w:r>
      <w:r w:rsidR="003B0661">
        <w:t xml:space="preserve">Actually, the small difference in population among conformers makes </w:t>
      </w:r>
      <w:r w:rsidR="007211C9" w:rsidRPr="007211C9">
        <w:t xml:space="preserve">their </w:t>
      </w:r>
      <w:r w:rsidR="007211C9" w:rsidRPr="00705D22">
        <w:t xml:space="preserve">predictions challenging </w:t>
      </w:r>
      <w:r w:rsidR="003B0661" w:rsidRPr="00705D22">
        <w:t>from the computational point of view.</w:t>
      </w:r>
      <w:r w:rsidR="00705D22">
        <w:t xml:space="preserve"> O</w:t>
      </w:r>
      <w:r w:rsidR="003B0661" w:rsidRPr="00705D22">
        <w:t xml:space="preserve">ur experimental data </w:t>
      </w:r>
      <w:r w:rsidR="00705D22">
        <w:t xml:space="preserve">are essential for </w:t>
      </w:r>
      <w:r w:rsidR="003B0661" w:rsidRPr="00705D22">
        <w:t xml:space="preserve">clarifying relative energy order for the </w:t>
      </w:r>
      <w:r w:rsidR="003B0661" w:rsidRPr="00705D22">
        <w:rPr>
          <w:b/>
        </w:rPr>
        <w:t>BTI</w:t>
      </w:r>
      <w:r w:rsidR="003B0661" w:rsidRPr="00705D22">
        <w:t xml:space="preserve"> observed conformers.</w:t>
      </w:r>
    </w:p>
    <w:p w14:paraId="6ED025B8" w14:textId="4A5B043F" w:rsidR="00166287" w:rsidRPr="00066EED" w:rsidRDefault="00113C42" w:rsidP="00142FB7">
      <w:pPr>
        <w:pStyle w:val="RSCB02ArticleText"/>
      </w:pPr>
      <w:r w:rsidRPr="00A2785B">
        <w:tab/>
      </w:r>
      <w:r w:rsidR="00855B1A" w:rsidRPr="00066EED">
        <w:t xml:space="preserve">Finally, comparing the results obtained for </w:t>
      </w:r>
      <w:r w:rsidR="00855B1A" w:rsidRPr="00066EED">
        <w:rPr>
          <w:b/>
        </w:rPr>
        <w:t>BZC</w:t>
      </w:r>
      <w:r w:rsidR="00855B1A" w:rsidRPr="00066EED">
        <w:t xml:space="preserve">, </w:t>
      </w:r>
      <w:r w:rsidR="00855B1A" w:rsidRPr="00066EED">
        <w:rPr>
          <w:b/>
        </w:rPr>
        <w:t>BTN</w:t>
      </w:r>
      <w:r w:rsidR="00855B1A" w:rsidRPr="00066EED">
        <w:t xml:space="preserve"> and </w:t>
      </w:r>
      <w:r w:rsidR="00855B1A" w:rsidRPr="00066EED">
        <w:rPr>
          <w:b/>
        </w:rPr>
        <w:t>BTI</w:t>
      </w:r>
      <w:r w:rsidR="00855B1A" w:rsidRPr="00066EED">
        <w:t xml:space="preserve"> (</w:t>
      </w:r>
      <w:r w:rsidR="006813C0">
        <w:t>Fig.</w:t>
      </w:r>
      <w:r w:rsidR="00855B1A" w:rsidRPr="00066EED">
        <w:t xml:space="preserve"> </w:t>
      </w:r>
      <w:r w:rsidR="0027446D">
        <w:t>3</w:t>
      </w:r>
      <w:r w:rsidR="00855B1A" w:rsidRPr="00066EED">
        <w:t>) we can highlight the following conclusions. First</w:t>
      </w:r>
      <w:r w:rsidR="00C16919">
        <w:t>,</w:t>
      </w:r>
      <w:r w:rsidR="00855B1A" w:rsidRPr="00066EED">
        <w:t xml:space="preserve"> we can hypothesize that PABA compounds with alkyl chains composed of less than </w:t>
      </w:r>
      <w:r w:rsidR="002B371F" w:rsidRPr="00066EED">
        <w:t xml:space="preserve">three </w:t>
      </w:r>
      <w:r w:rsidR="00855B1A" w:rsidRPr="00066EED">
        <w:t xml:space="preserve">carbon atoms (like </w:t>
      </w:r>
      <w:r w:rsidR="00855B1A" w:rsidRPr="00066EED">
        <w:rPr>
          <w:b/>
        </w:rPr>
        <w:t>BZC</w:t>
      </w:r>
      <w:r w:rsidR="00855B1A" w:rsidRPr="00066EED">
        <w:t xml:space="preserve">) tend to maintain their alkyl chain in the same plane as the benzoate skeleton. Contrary, alkyl chains with more than three carbon atoms (like </w:t>
      </w:r>
      <w:r w:rsidR="00855B1A" w:rsidRPr="00066EED">
        <w:rPr>
          <w:b/>
        </w:rPr>
        <w:t>BTN</w:t>
      </w:r>
      <w:r w:rsidR="00855B1A" w:rsidRPr="00066EED">
        <w:t xml:space="preserve"> and </w:t>
      </w:r>
      <w:r w:rsidR="00855B1A" w:rsidRPr="00066EED">
        <w:rPr>
          <w:b/>
        </w:rPr>
        <w:t>BTI</w:t>
      </w:r>
      <w:r w:rsidR="00855B1A" w:rsidRPr="00066EED">
        <w:t xml:space="preserve">) make the molecules </w:t>
      </w:r>
      <w:r w:rsidR="00855B1A" w:rsidRPr="006813C0">
        <w:t xml:space="preserve">adopt </w:t>
      </w:r>
      <w:r w:rsidR="003B0661" w:rsidRPr="006813C0">
        <w:t>a</w:t>
      </w:r>
      <w:r w:rsidR="00855B1A" w:rsidRPr="006813C0">
        <w:t xml:space="preserve"> </w:t>
      </w:r>
      <w:r w:rsidR="00FE14CB" w:rsidRPr="006813C0">
        <w:t>‘</w:t>
      </w:r>
      <w:r w:rsidR="00855B1A" w:rsidRPr="006813C0">
        <w:rPr>
          <w:i/>
        </w:rPr>
        <w:t>L-shape</w:t>
      </w:r>
      <w:r w:rsidR="00FE14CB" w:rsidRPr="006813C0">
        <w:t>’</w:t>
      </w:r>
      <w:r w:rsidR="00855B1A" w:rsidRPr="003B0661">
        <w:t xml:space="preserve"> conformation</w:t>
      </w:r>
      <w:r w:rsidR="002B371F" w:rsidRPr="003B0661">
        <w:t>,</w:t>
      </w:r>
      <w:r w:rsidR="00855B1A" w:rsidRPr="003B0661">
        <w:t xml:space="preserve"> where</w:t>
      </w:r>
      <w:r w:rsidR="00855B1A" w:rsidRPr="00066EED">
        <w:t xml:space="preserve"> the alkyl chain is almost perpendicular with respect to the benzoate skeleton. In case of </w:t>
      </w:r>
      <w:r w:rsidR="00855B1A" w:rsidRPr="00066EED">
        <w:rPr>
          <w:b/>
        </w:rPr>
        <w:t>BTI</w:t>
      </w:r>
      <w:r w:rsidR="00855B1A" w:rsidRPr="00066EED">
        <w:t xml:space="preserve">, which shows a branched alkyl chain, there is clear evidence that </w:t>
      </w:r>
      <w:r w:rsidR="007211C9">
        <w:t>on</w:t>
      </w:r>
      <w:r w:rsidR="00FF7D23">
        <w:t xml:space="preserve"> one </w:t>
      </w:r>
      <w:r w:rsidR="00FF7D23" w:rsidRPr="004D430A">
        <w:t xml:space="preserve">side </w:t>
      </w:r>
      <w:r w:rsidR="00855B1A" w:rsidRPr="004D430A">
        <w:t>the flexibility of the molecule decreases</w:t>
      </w:r>
      <w:r w:rsidR="007211C9">
        <w:t>,</w:t>
      </w:r>
      <w:r w:rsidR="00855B1A" w:rsidRPr="004D430A">
        <w:t xml:space="preserve"> leading to a minor number of </w:t>
      </w:r>
      <w:r w:rsidR="00FF7D23" w:rsidRPr="004D430A">
        <w:t>accessible</w:t>
      </w:r>
      <w:r w:rsidR="00855B1A" w:rsidRPr="004D430A">
        <w:t xml:space="preserve"> conformations</w:t>
      </w:r>
      <w:r w:rsidR="00FF7D23" w:rsidRPr="004D430A">
        <w:t xml:space="preserve"> due to steric hindrance. On the other side, </w:t>
      </w:r>
      <w:r w:rsidR="00FF7D23" w:rsidRPr="00FE14CB">
        <w:rPr>
          <w:b/>
        </w:rPr>
        <w:t>BTI</w:t>
      </w:r>
      <w:r w:rsidR="00FF7D23" w:rsidRPr="004D430A">
        <w:t xml:space="preserve"> shows a greater conformational population (</w:t>
      </w:r>
      <w:r w:rsidR="003D10EB">
        <w:t>three</w:t>
      </w:r>
      <w:r w:rsidR="00FF7D23" w:rsidRPr="004D430A">
        <w:t xml:space="preserve"> conformers detected) indicating a </w:t>
      </w:r>
      <w:r w:rsidR="00FE7A88" w:rsidRPr="004D430A">
        <w:t>flatter</w:t>
      </w:r>
      <w:r w:rsidR="00FF7D23" w:rsidRPr="004D430A">
        <w:t xml:space="preserve"> PES where </w:t>
      </w:r>
      <w:r w:rsidR="00FE7A88">
        <w:t xml:space="preserve">conformational </w:t>
      </w:r>
      <w:r w:rsidR="00FF7D23" w:rsidRPr="004D430A">
        <w:t xml:space="preserve">relaxation processes occur and different minima </w:t>
      </w:r>
      <w:r w:rsidR="00FE14CB">
        <w:t xml:space="preserve">are </w:t>
      </w:r>
      <w:r w:rsidR="00FF7D23" w:rsidRPr="004D430A">
        <w:t>stabilized.</w:t>
      </w:r>
    </w:p>
    <w:p w14:paraId="12DDC433" w14:textId="60A8C39F" w:rsidR="00832C56" w:rsidRDefault="00166287" w:rsidP="00142FB7">
      <w:pPr>
        <w:pStyle w:val="RSCB02ArticleText"/>
      </w:pPr>
      <w:r w:rsidRPr="00066EED">
        <w:tab/>
      </w:r>
      <w:r w:rsidR="000726C4">
        <w:t>In fact, we compared t</w:t>
      </w:r>
      <w:r w:rsidR="002C4E0A" w:rsidRPr="00066EED">
        <w:t>he results obtained in gas phase with the crystal structure</w:t>
      </w:r>
      <w:r w:rsidR="005E05B2">
        <w:t>s</w:t>
      </w:r>
      <w:r w:rsidR="002C4E0A" w:rsidRPr="00066EED">
        <w:t xml:space="preserve"> of the three </w:t>
      </w:r>
      <w:r w:rsidR="002045CB" w:rsidRPr="00066EED">
        <w:t>systems</w:t>
      </w:r>
      <w:r w:rsidR="008C0114" w:rsidRPr="00066EED">
        <w:t>.</w:t>
      </w:r>
      <w:r w:rsidR="00490D6D" w:rsidRPr="00066EED">
        <w:t xml:space="preserve"> </w:t>
      </w:r>
      <w:r w:rsidR="00847FCE" w:rsidRPr="00066EED">
        <w:t>The</w:t>
      </w:r>
      <w:r w:rsidR="00D66C14" w:rsidRPr="00066EED">
        <w:t xml:space="preserve"> </w:t>
      </w:r>
      <w:r w:rsidR="003B0D5E" w:rsidRPr="00066EED">
        <w:rPr>
          <w:b/>
        </w:rPr>
        <w:t>BTN</w:t>
      </w:r>
      <w:r w:rsidR="00847FCE" w:rsidRPr="00066EED">
        <w:t xml:space="preserve"> is</w:t>
      </w:r>
      <w:r w:rsidR="008C0114" w:rsidRPr="00066EED">
        <w:t xml:space="preserve"> </w:t>
      </w:r>
      <w:r w:rsidR="002045CB" w:rsidRPr="00066EED">
        <w:t xml:space="preserve">a </w:t>
      </w:r>
      <w:r w:rsidR="008C0114" w:rsidRPr="00066EED">
        <w:t>p</w:t>
      </w:r>
      <w:r w:rsidR="00727120" w:rsidRPr="00066EED">
        <w:t>olymorp</w:t>
      </w:r>
      <w:r w:rsidR="008C0114" w:rsidRPr="00066EED">
        <w:t>h</w:t>
      </w:r>
      <w:r w:rsidR="002045CB" w:rsidRPr="00066EED">
        <w:t xml:space="preserve">ic system, </w:t>
      </w:r>
      <w:r w:rsidR="00847FCE" w:rsidRPr="00066EED">
        <w:t>and its most stable crystal structure correspond</w:t>
      </w:r>
      <w:r w:rsidR="002B371F" w:rsidRPr="00066EED">
        <w:t>s</w:t>
      </w:r>
      <w:r w:rsidR="00847FCE" w:rsidRPr="00066EED">
        <w:t xml:space="preserve"> to the conformer detected</w:t>
      </w:r>
      <w:r w:rsidR="002045CB" w:rsidRPr="00066EED">
        <w:t xml:space="preserve"> </w:t>
      </w:r>
      <w:r w:rsidR="00727120" w:rsidRPr="00066EED">
        <w:t>in gas phase</w:t>
      </w:r>
      <w:r w:rsidR="008C0114" w:rsidRPr="00066EED">
        <w:t xml:space="preserve"> </w:t>
      </w:r>
      <w:r w:rsidR="008C0114" w:rsidRPr="00F11FFE">
        <w:t>(</w:t>
      </w:r>
      <w:r w:rsidR="000726C4" w:rsidRPr="00F11FFE">
        <w:t>TG</w:t>
      </w:r>
      <w:r w:rsidR="005E05B2">
        <w:rPr>
          <w:vertAlign w:val="superscript"/>
        </w:rPr>
        <w:noBreakHyphen/>
      </w:r>
      <w:r w:rsidR="000726C4" w:rsidRPr="00F11FFE">
        <w:t>T</w:t>
      </w:r>
      <w:r w:rsidR="000726C4" w:rsidRPr="00F11FFE">
        <w:rPr>
          <w:rFonts w:cstheme="minorHAnsi"/>
        </w:rPr>
        <w:sym w:font="Symbol" w:char="F0AF"/>
      </w:r>
      <w:r w:rsidR="007B1903" w:rsidRPr="00F11FFE">
        <w:t>,</w:t>
      </w:r>
      <w:r w:rsidR="00C073AA" w:rsidRPr="00066EED">
        <w:t xml:space="preserve"> </w:t>
      </w:r>
      <w:r w:rsidR="008C0114" w:rsidRPr="00066EED">
        <w:t xml:space="preserve">CCDC </w:t>
      </w:r>
      <w:r w:rsidR="000C21D7" w:rsidRPr="00066EED">
        <w:t>code: EZAVIK 226561</w:t>
      </w:r>
      <w:r w:rsidR="008C0114" w:rsidRPr="00066EED">
        <w:t xml:space="preserve">), where the alkyl chain </w:t>
      </w:r>
      <w:r w:rsidR="002045CB" w:rsidRPr="00066EED">
        <w:t>adopt</w:t>
      </w:r>
      <w:r w:rsidR="009E3900" w:rsidRPr="00066EED">
        <w:t>s</w:t>
      </w:r>
      <w:r w:rsidR="002045CB" w:rsidRPr="00066EED">
        <w:t xml:space="preserve"> an </w:t>
      </w:r>
      <w:r w:rsidR="00FE14CB">
        <w:t>‘</w:t>
      </w:r>
      <w:r w:rsidR="002045CB" w:rsidRPr="00FE14CB">
        <w:rPr>
          <w:i/>
        </w:rPr>
        <w:t>L-shape</w:t>
      </w:r>
      <w:r w:rsidR="00FE14CB">
        <w:t>’</w:t>
      </w:r>
      <w:r w:rsidR="002045CB" w:rsidRPr="00066EED">
        <w:t xml:space="preserve"> structure</w:t>
      </w:r>
      <w:r w:rsidR="009E3900" w:rsidRPr="00066EED">
        <w:t xml:space="preserve"> as </w:t>
      </w:r>
      <w:r w:rsidR="00847FCE" w:rsidRPr="00066EED">
        <w:t>confirmed also by this study</w:t>
      </w:r>
      <w:r w:rsidR="002045CB" w:rsidRPr="009F164A">
        <w:t>.</w:t>
      </w:r>
      <w:r w:rsidR="00847FCE" w:rsidRPr="009F164A">
        <w:fldChar w:fldCharType="begin" w:fldLock="1"/>
      </w:r>
      <w:r w:rsidR="007D74DA" w:rsidRPr="009F164A">
        <w:instrText xml:space="preserve">ADDIN CSL_CITATION {"citationItems":[{"id":"ITEM-1","itemData":{"DOI":"10.1080/1061027042000204038","ISSN":"10610278","abstract":"Single crystal and powder X-ray diffraction techniques were used to characterize inclusion complexes formed between the local anesthetic butamben (4-aminobenzoic acid butyl ester) and various cyclodextrins (CDs). Kneading butamben with the native hosts β- and γ-CD yielded microcrystalline products, unequivocally identified as inclusion complexes by powder X-ray diffraction. Single crystals of a 1:1 inclusion complex between butamben and permethylated β-CD (TRIMEB) were isolated. X-ray analysis revealed that the guest is included with the ester moiety fully encapsulated in the TRIMEB cavity. However, a major part of the phenylamine residue protrudes from the host primary side, entering the secondary side of a translated TRIMEB molecule to which it hydrogen bonds, both directly [-NH A </w:instrText>
      </w:r>
      <w:r w:rsidR="007D74DA" w:rsidRPr="009F164A">
        <w:rPr>
          <w:rFonts w:ascii="Cambria Math" w:hAnsi="Cambria Math" w:cs="Cambria Math"/>
        </w:rPr>
        <w:instrText>⋯</w:instrText>
      </w:r>
      <w:r w:rsidR="007D74DA" w:rsidRPr="009F164A">
        <w:instrText xml:space="preserve">O(host)] and indirectly [-NH B </w:instrText>
      </w:r>
      <w:r w:rsidR="007D74DA" w:rsidRPr="009F164A">
        <w:rPr>
          <w:rFonts w:ascii="Cambria Math" w:hAnsi="Cambria Math" w:cs="Cambria Math"/>
        </w:rPr>
        <w:instrText>⋯</w:instrText>
      </w:r>
      <w:r w:rsidR="007D74DA" w:rsidRPr="009F164A">
        <w:instrText>O(water)</w:instrText>
      </w:r>
      <w:r w:rsidR="007D74DA" w:rsidRPr="009F164A">
        <w:rPr>
          <w:rFonts w:ascii="Cambria Math" w:hAnsi="Cambria Math" w:cs="Cambria Math"/>
        </w:rPr>
        <w:instrText>⋯</w:instrText>
      </w:r>
      <w:r w:rsidR="007D74DA" w:rsidRPr="009F164A">
        <w:instrText>O(host)]. This unusual mode of guest inclusion is associated with a novel channel-like complex packing arrangement in the monoclinic space group P2 1 . The included drug molecule adopts a more extended conformation than that found in the crystal of butamben, whose X-ray structure was also determined in this study.","author":[{"dropping-particle":"","family":"Caira","given":"Mino R.","non-dropping-particle":"","parse-names":false,"suffix":""},{"dropping-particle":"","family":"Bourne","given":"Susan A.","non-dropping-particle":"","parse-names":false,"suffix":""},{"dropping-particle":"","family":"Vilakazi","given":"Sibulelo L.","non-dropping-particle":"","parse-names":false,"suffix":""},{"dropping-particle":"","family":"Reddy","given":"Laveshni","non-dropping-particle":"","parse-names":false,"suffix":""}],"container-title":"Supramolecular Chemistry","id":"ITEM-1","issue":"4","issued":{"date-parts":[["2004"]]},"page":"279-285","title":"Inclusion of anesthetics in cyclodextrins: Structural investigation of solid inclusion complexes of butamben","type":"article-journal","volume":"16"},"uris":["http://www.mendeley.com/documents/?uuid=c5a238a3-98f4-4825-8ee2-6258eb22dcc0","http://www.mendeley.com/documents/?uuid=79032fed-b2a6-433d-9297-4ce2a52b4d95"]}],"mendeley":{"formattedCitation":"&lt;sup&gt;12&lt;/sup&gt;","plainTextFormattedCitation":"12","previouslyFormattedCitation":"&lt;sup&gt;12&lt;/sup&gt;"},"properties":{"noteIndex":0},"schema":"https://github.com/citation-style-language/schema/raw/master/csl-citation.json"}</w:instrText>
      </w:r>
      <w:r w:rsidR="00847FCE" w:rsidRPr="009F164A">
        <w:fldChar w:fldCharType="separate"/>
      </w:r>
      <w:r w:rsidR="003F14D3" w:rsidRPr="009F164A">
        <w:rPr>
          <w:noProof/>
          <w:vertAlign w:val="superscript"/>
        </w:rPr>
        <w:t>12</w:t>
      </w:r>
      <w:r w:rsidR="00847FCE" w:rsidRPr="009F164A">
        <w:fldChar w:fldCharType="end"/>
      </w:r>
      <w:r w:rsidR="002045CB" w:rsidRPr="009F164A">
        <w:t xml:space="preserve"> </w:t>
      </w:r>
      <w:r w:rsidR="008C0114" w:rsidRPr="009F164A">
        <w:t xml:space="preserve">Regarding </w:t>
      </w:r>
      <w:r w:rsidR="003B0D5E" w:rsidRPr="009F164A">
        <w:rPr>
          <w:b/>
        </w:rPr>
        <w:t>BZC</w:t>
      </w:r>
      <w:r w:rsidR="008C0114" w:rsidRPr="009F164A">
        <w:t xml:space="preserve">, </w:t>
      </w:r>
      <w:r w:rsidR="002045CB" w:rsidRPr="00FE7A88">
        <w:t>which</w:t>
      </w:r>
      <w:r w:rsidR="003145BF" w:rsidRPr="00FE7A88">
        <w:t xml:space="preserve"> exists in three different polymorphic forms</w:t>
      </w:r>
      <w:r w:rsidR="002045CB" w:rsidRPr="00FE7A88">
        <w:t>,</w:t>
      </w:r>
      <w:r w:rsidR="00847FCE" w:rsidRPr="00FE7A88">
        <w:fldChar w:fldCharType="begin" w:fldLock="1"/>
      </w:r>
      <w:r w:rsidR="006813C0">
        <w:instrText>ADDIN CSL_CITATION {"citationItems":[{"id":"ITEM-1","itemData":{"DOI":"10.3390/molecules23071737","ISSN":"14203049","abstract":"The study was a pioneering attempt to assess the influence of the structural polymorphism (forms I, II, III) of benzocaine on its solubility, apparent solubility, and chemical stability, which are vital parameters for preformulation and formulation work. The impact of differences in the solubility of selected polymorphs of benzocaine on their permeability through artificial biological membranes (PAMPA system) was evaluated. The polymorphs of benzocaine were obtained by means of techniques commonly used for the preparation of various pharmaceutical dosage forms: ball milling, micro milling, and cryogenic grinding, which allowed for the appearance or preservation of form III, the initial conformation of benzocaine. Ball milling resulted in the conversion of form III to I, whereas micro milling yielded form II. As a result of cryogenic grinding, form III of benzocaine was preserved. The identification of all polymorphic forms of benzocaine was confirmed via X-ray powder diffraction (PXRD) supported by FT-IR spectroscopy coupled with density functional theory (DFT) calculations. The differences in solubility, dissolution, and permeability through artificial biological membranes resulting from the polymorphic forms of benzocaine were established by using chromatographic determinations. Accelerated stability tests indicated that all polymorphic forms were chemically stable at a required level.","author":[{"dropping-particle":"","family":"Paczkowska","given":"Magdalena","non-dropping-particle":"","parse-names":false,"suffix":""},{"dropping-particle":"","family":"Wiergowska","given":"Gabriela","non-dropping-particle":"","parse-names":false,"suffix":""},{"dropping-particle":"","family":"Miklaszewski","given":"Andrzej","non-dropping-particle":"","parse-names":false,"suffix":""},{"dropping-particle":"","family":"Krause","given":"Anna","non-dropping-particle":"","parse-names":false,"suffix":""},{"dropping-particle":"","family":"Mroczkowka","given":"Magdalena","non-dropping-particle":"","parse-names":false,"suffix":""},{"dropping-particle":"","family":"Zalewski","given":"Przemysław","non-dropping-particle":"","parse-names":false,"suffix":""},{"dropping-particle":"","family":"Cielecka-Piontek","given":"Judyta","non-dropping-particle":"","parse-names":false,"suffix":""}],"container-title":"Molecules (Basel, Switzerland)","id":"ITEM-1","issue":"7","issued":{"date-parts":[["2018"]]},"title":"The Analysis of the Physicochemical Properties of Benzocaine Polymorphs","type":"article-journal","volume":"23"},"uris":["http://www.mendeley.com/documents/?uuid=3f0684c6-0c63-43da-b355-881ad2f77e46","http://www.mendeley.com/documents/?uuid=79ece926-de04-4e20-a5f9-d34b90c06541"]}],"mendeley":{"formattedCitation":"&lt;sup&gt;33&lt;/sup&gt;","plainTextFormattedCitation":"33","previouslyFormattedCitation":"&lt;sup&gt;35&lt;/sup&gt;"},"properties":{"noteIndex":0},"schema":"https://github.com/citation-style-language/schema/raw/master/csl-citation.json"}</w:instrText>
      </w:r>
      <w:r w:rsidR="00847FCE" w:rsidRPr="00FE7A88">
        <w:fldChar w:fldCharType="separate"/>
      </w:r>
      <w:r w:rsidR="006813C0" w:rsidRPr="006813C0">
        <w:rPr>
          <w:noProof/>
          <w:vertAlign w:val="superscript"/>
        </w:rPr>
        <w:t>33</w:t>
      </w:r>
      <w:r w:rsidR="00847FCE" w:rsidRPr="00FE7A88">
        <w:fldChar w:fldCharType="end"/>
      </w:r>
      <w:r w:rsidR="002045CB" w:rsidRPr="00FE7A88">
        <w:t xml:space="preserve"> </w:t>
      </w:r>
      <w:r w:rsidR="003145BF" w:rsidRPr="00FE7A88">
        <w:t>the</w:t>
      </w:r>
      <w:r w:rsidR="003145BF" w:rsidRPr="009F164A">
        <w:t xml:space="preserve"> </w:t>
      </w:r>
      <w:r w:rsidR="00847FCE" w:rsidRPr="009F164A">
        <w:t xml:space="preserve">most stable crystal structure </w:t>
      </w:r>
      <w:r w:rsidR="002045CB" w:rsidRPr="009F164A">
        <w:t>agree</w:t>
      </w:r>
      <w:r w:rsidR="002B371F" w:rsidRPr="009F164A">
        <w:t>s</w:t>
      </w:r>
      <w:r w:rsidR="002045CB" w:rsidRPr="009F164A">
        <w:t xml:space="preserve"> </w:t>
      </w:r>
      <w:r w:rsidR="00847FCE" w:rsidRPr="009F164A">
        <w:t>with the T</w:t>
      </w:r>
      <w:r w:rsidR="004D430A">
        <w:t xml:space="preserve"> </w:t>
      </w:r>
      <w:r w:rsidR="00847FCE" w:rsidRPr="009F164A">
        <w:t>conformer that represents the global minimum also in gas phase</w:t>
      </w:r>
      <w:r w:rsidR="002045CB" w:rsidRPr="009F164A">
        <w:t xml:space="preserve">. </w:t>
      </w:r>
      <w:r w:rsidR="00FE7A88">
        <w:t>N</w:t>
      </w:r>
      <w:r w:rsidR="00832C56" w:rsidRPr="0000690B">
        <w:t xml:space="preserve">o crystal structure of </w:t>
      </w:r>
      <w:r w:rsidR="003B0D5E" w:rsidRPr="0000690B">
        <w:rPr>
          <w:b/>
        </w:rPr>
        <w:t>BTI</w:t>
      </w:r>
      <w:r w:rsidR="00832C56" w:rsidRPr="0000690B">
        <w:t xml:space="preserve"> has been </w:t>
      </w:r>
      <w:r w:rsidR="00847FCE" w:rsidRPr="0000690B">
        <w:t>isolated</w:t>
      </w:r>
      <w:r w:rsidR="00832C56" w:rsidRPr="0000690B">
        <w:t xml:space="preserve"> yet</w:t>
      </w:r>
      <w:r w:rsidR="00FE7A88">
        <w:t>.</w:t>
      </w:r>
      <w:r w:rsidR="00847FCE" w:rsidRPr="00FE7A88">
        <w:fldChar w:fldCharType="begin" w:fldLock="1"/>
      </w:r>
      <w:r w:rsidR="007D74DA" w:rsidRPr="00FE7A88">
        <w:instrText>ADDIN CSL_CITATION {"citationItems":[{"id":"ITEM-1","itemData":{"DOI":"10.1016/j.ijpharm.2005.04.025","ISSN":"03785173","abstract":"Benzocaine (BZC), butambene (BTN) and isobutambene (BTI) are basic local anaesthetic agents of the ester type, preferentially used for surgery and dental procedures. The compounds, official in the USP (BZC and BTN) and Ph. Eur. (BZC), were each found to exist in two polymorphic crystal forms and their solid state characteristics have been determined by thermomicroscopy, differential scanning calorimetry (DSC), FTIR-, FT-Raman-spectroscopy as well as X-ray powder diffractometry. This work further emphasizes the comparison of solid state characteristics of three compounds with closely related structural features on molecular level, leading to opportunities for the investigation of structure-property relationships. Mod. I0 is the particular thermodynamically stable form at room temperature in all of the three systems. This form is present in commercial products and can be crystallized from solvents at room conditions. Mod. II can be obtained by annealing the supercooled melt or fast cooling of a saturated solution, respectively. The endothermic transformation of mod. II to mod. I0 upon heating confirms that mod. I0 is thermodynamically stable at ambient conditions (heat of transition rule) whereas mod. II is enantiotropically related to mod. I0, i.e. is metastable at temperatures above the transition temperature. The metastable forms show different kinetic stabilities at room temperature. © 2005 Elsevier B.V. All rights reserved.","author":[{"dropping-particle":"","family":"Schmidt","given":"A. C.","non-dropping-particle":"","parse-names":false,"suffix":""}],"container-title":"International Journal of Pharmaceutics","id":"ITEM-1","issue":"1","issued":{"date-parts":[["2005"]]},"page":"186-197","title":"Structural characteristics and crystal polymorphism of three local anaesthetic bases - Crystal polymorphism of local anaesthetic drugs: Part VII","type":"article-journal","volume":"298"},"uris":["http://www.mendeley.com/documents/?uuid=9c4f1cff-5889-4786-aa53-f8bf87939c5e","http://www.mendeley.com/documents/?uuid=b4242cf8-a36c-4420-876a-70a7c700a3bf"]}],"mendeley":{"formattedCitation":"&lt;sup&gt;11&lt;/sup&gt;","plainTextFormattedCitation":"11","previouslyFormattedCitation":"&lt;sup&gt;11&lt;/sup&gt;"},"properties":{"noteIndex":0},"schema":"https://github.com/citation-style-language/schema/raw/master/csl-citation.json"}</w:instrText>
      </w:r>
      <w:r w:rsidR="00847FCE" w:rsidRPr="00FE7A88">
        <w:fldChar w:fldCharType="separate"/>
      </w:r>
      <w:r w:rsidR="003F14D3" w:rsidRPr="00FE7A88">
        <w:rPr>
          <w:noProof/>
          <w:vertAlign w:val="superscript"/>
        </w:rPr>
        <w:t>11</w:t>
      </w:r>
      <w:r w:rsidR="00847FCE" w:rsidRPr="00FE7A88">
        <w:fldChar w:fldCharType="end"/>
      </w:r>
      <w:r w:rsidR="00F15194" w:rsidRPr="00FE7A88">
        <w:t xml:space="preserve"> </w:t>
      </w:r>
      <w:r w:rsidR="00FE7A88" w:rsidRPr="00FE7A88">
        <w:t xml:space="preserve">The conformational richness of </w:t>
      </w:r>
      <w:r w:rsidR="00FE7A88" w:rsidRPr="00FE7A88">
        <w:rPr>
          <w:b/>
        </w:rPr>
        <w:t>BTI</w:t>
      </w:r>
      <w:r w:rsidR="00FE7A88" w:rsidRPr="00FE7A88">
        <w:t xml:space="preserve"> observed in the gas phase could be the </w:t>
      </w:r>
      <w:r w:rsidR="00EA36FE" w:rsidRPr="00FE7A88">
        <w:t>cause</w:t>
      </w:r>
      <w:r w:rsidR="00FE7A88" w:rsidRPr="00FE7A88">
        <w:t xml:space="preserve"> of the lack of solid-phase crystal data</w:t>
      </w:r>
      <w:r w:rsidR="00FE7A88">
        <w:t xml:space="preserve">. </w:t>
      </w:r>
      <w:r w:rsidR="001F4EB9">
        <w:t>In summary, t</w:t>
      </w:r>
      <w:r w:rsidR="00B367CB">
        <w:t>hese</w:t>
      </w:r>
      <w:r w:rsidR="00EA36FE">
        <w:t xml:space="preserve"> PABA</w:t>
      </w:r>
      <w:r w:rsidR="001F4EB9">
        <w:noBreakHyphen/>
      </w:r>
      <w:r w:rsidR="00EA36FE">
        <w:t>type anaesthetics exhibit similar molecular structures in both the gas phase and the solid</w:t>
      </w:r>
      <w:r w:rsidR="00054B00">
        <w:t>,</w:t>
      </w:r>
      <w:r w:rsidR="004D430A" w:rsidRPr="00DC5BD8">
        <w:fldChar w:fldCharType="begin" w:fldLock="1"/>
      </w:r>
      <w:r w:rsidR="006813C0">
        <w:instrText>ADDIN CSL_CITATION {"citationItems":[{"id":"ITEM-1","itemData":{"DOI":"10.1021/acs.jpclett.9b00978","ISSN":"1948-7185","author":[{"dropping-particle":"","family":"Calabrese","given":"Camilla","non-dropping-particle":"","parse-names":false,"suffix":""},{"dropping-particle":"","family":"Écija","given":"Patricia","non-dropping-particle":"","parse-names":false,"suffix":""},{"dropping-particle":"","family":"Compañón","given":"Ismael","non-dropping-particle":"","parse-names":false,"suffix":""},{"dropping-particle":"","family":"Vallejo-López","given":"Montserrat","non-dropping-particle":"","parse-names":false,"suffix":""},{"dropping-particle":"","family":"Cimas","given":"Álvaro","non-dropping-particle":"","parse-names":false,"suffix":""},{"dropping-particle":"","family":"Parra","given":"Maider","non-dropping-particle":"","parse-names":false,"suffix":""},{"dropping-particle":"","family":"Basterretxea","given":"Francisco J.","non-dropping-particle":"","parse-names":false,"suffix":""},{"dropping-particle":"","family":"Santos","given":"José I.","non-dropping-particle":"","parse-names":false,"suffix":""},{"dropping-particle":"","family":"Jiménez-Barbero","given":"Jesús","non-dropping-particle":"","parse-names":false,"suffix":""},{"dropping-particle":"","family":"Lesarri","given":"Alberto","non-dropping-particle":"","parse-names":false,"suffix":""},{"dropping-particle":"","family":"Corzana","given":"Francisco","non-dropping-particle":"","parse-names":false,"suffix":""},{"dropping-particle":"","family":"Cocinero","given":"Emilio J.","non-dropping-particle":"","parse-names":false,"suffix":""}],"container-title":"The Journal of Physical Chemistry Letters","id":"ITEM-1","issue":"12","issued":{"date-parts":[["2019"]]},"page":"3339-3345","title":"Conformational Behavior of D-Lyxose in Gas and Solution Phases by Rotational and NMR Spectroscopies","type":"article-journal","volume":"10"},"uris":["http://www.mendeley.com/documents/?uuid=1df023e5-6cc5-4e4d-a6c5-d5b6b53dd5c2"]}],"mendeley":{"formattedCitation":"&lt;sup&gt;34&lt;/sup&gt;","plainTextFormattedCitation":"34","previouslyFormattedCitation":"&lt;sup&gt;36&lt;/sup&gt;"},"properties":{"noteIndex":0},"schema":"https://github.com/citation-style-language/schema/raw/master/csl-citation.json"}</w:instrText>
      </w:r>
      <w:r w:rsidR="004D430A" w:rsidRPr="00DC5BD8">
        <w:fldChar w:fldCharType="separate"/>
      </w:r>
      <w:r w:rsidR="006813C0" w:rsidRPr="006813C0">
        <w:rPr>
          <w:noProof/>
          <w:vertAlign w:val="superscript"/>
        </w:rPr>
        <w:t>34</w:t>
      </w:r>
      <w:r w:rsidR="004D430A" w:rsidRPr="00DC5BD8">
        <w:fldChar w:fldCharType="end"/>
      </w:r>
      <w:r w:rsidR="005E1F4D" w:rsidRPr="00DC5BD8">
        <w:t xml:space="preserve"> </w:t>
      </w:r>
      <w:r w:rsidR="00054B00">
        <w:t xml:space="preserve">even if this finding </w:t>
      </w:r>
      <w:r w:rsidR="00137724" w:rsidRPr="00137724">
        <w:t>does</w:t>
      </w:r>
      <w:r w:rsidR="00137724">
        <w:t xml:space="preserve"> not</w:t>
      </w:r>
      <w:r w:rsidR="00137724" w:rsidRPr="00137724">
        <w:t xml:space="preserve"> always happen</w:t>
      </w:r>
      <w:r w:rsidR="00137724">
        <w:t>.</w:t>
      </w:r>
      <w:r w:rsidR="00054B00">
        <w:fldChar w:fldCharType="begin" w:fldLock="1"/>
      </w:r>
      <w:r w:rsidR="006813C0">
        <w:instrText>ADDIN CSL_CITATION {"citationItems":[{"id":"ITEM-1","itemData":{"DOI":"10.1039/c000528b","ISBN":"3498342320","ISSN":"1463-9084","PMID":"20405065","abstract":"The intrinsic conformational and structural properties of the tropinone azabicycle have been investigated in a supersonic jet expansion using rotational spectroscopy. The spectrum revealed the presence of equatorial and axial conformers originated by the inversion of the N-methyl group, with the tropane motif adopting a distorted chair configuration. The determination of substitution and effective structures for the two conformers reveals the flexibility and structural changes associated with the N-methyl inversion, mostly a flattening at the nitrogen atom and a simultaneous rising of the carbonyl group in the axial form. Relative intensity measurements indicate that the conformational equilibrium is displaced towards the equatorial form, with a relative population in the jet of N(eq)/N(ax) approximately 2/1, which would correspond to a relative energy of ca. 2 kJ mol(-1) in pre-expansion conditions. Supporting ab initio calculations of the molecular properties and inversion barrier complemented the experimental work.","author":[{"dropping-particle":"","family":"Cocinero","given":"Emilio J","non-dropping-particle":"","parse-names":false,"suffix":""},{"dropping-particle":"","family":"Lesarri","given":"Alberto","non-dropping-particle":"","parse-names":false,"suffix":""},{"dropping-particle":"","family":"Ecija","given":"Patricia","non-dropping-particle":"","parse-names":false,"suffix":""},{"dropping-particle":"","family":"Grabow","given":"Jens-Uwe","non-dropping-particle":"","parse-names":false,"suffix":""},{"dropping-particle":"","family":"Fernández","given":"José a","non-dropping-particle":"","parse-names":false,"suffix":""},{"dropping-particle":"","family":"Castaño","given":"Fernando","non-dropping-particle":"","parse-names":false,"suffix":""}],"container-title":"Physical chemistry chemical physics : PCCP","id":"ITEM-1","issue":"23","issued":{"date-parts":[["2010"]]},"page":"6076-83","title":"N-Methyl stereochemistry in tropinone: the conformational flexibility of the tropane motif.","type":"article-journal","volume":"12"},"uris":["http://www.mendeley.com/documents/?uuid=a73ea540-fcb7-4ac3-b2a2-f5594eb950a9"]}],"mendeley":{"formattedCitation":"&lt;sup&gt;35&lt;/sup&gt;","plainTextFormattedCitation":"35","previouslyFormattedCitation":"&lt;sup&gt;37&lt;/sup&gt;"},"properties":{"noteIndex":0},"schema":"https://github.com/citation-style-language/schema/raw/master/csl-citation.json"}</w:instrText>
      </w:r>
      <w:r w:rsidR="00054B00">
        <w:fldChar w:fldCharType="separate"/>
      </w:r>
      <w:r w:rsidR="006813C0" w:rsidRPr="006813C0">
        <w:rPr>
          <w:noProof/>
          <w:vertAlign w:val="superscript"/>
        </w:rPr>
        <w:t>35</w:t>
      </w:r>
      <w:r w:rsidR="00054B00">
        <w:fldChar w:fldCharType="end"/>
      </w:r>
      <w:r w:rsidR="00E77465" w:rsidRPr="00EA36FE">
        <w:rPr>
          <w:i/>
        </w:rPr>
        <w:t xml:space="preserve"> </w:t>
      </w:r>
      <w:r w:rsidR="001D28BD" w:rsidRPr="00EA36FE">
        <w:rPr>
          <w:i/>
        </w:rPr>
        <w:t>Although these</w:t>
      </w:r>
      <w:r w:rsidR="00E15967" w:rsidRPr="00EA36FE">
        <w:rPr>
          <w:i/>
        </w:rPr>
        <w:t xml:space="preserve"> molecular targets appear quite simple monomers, </w:t>
      </w:r>
      <w:r w:rsidR="00F15194" w:rsidRPr="00EA36FE">
        <w:rPr>
          <w:i/>
        </w:rPr>
        <w:t>these works</w:t>
      </w:r>
      <w:r w:rsidR="00C63BA4" w:rsidRPr="00EA36FE">
        <w:rPr>
          <w:i/>
        </w:rPr>
        <w:t xml:space="preserve"> </w:t>
      </w:r>
      <w:r w:rsidR="00E77465" w:rsidRPr="00EA36FE">
        <w:rPr>
          <w:i/>
        </w:rPr>
        <w:t>disclose</w:t>
      </w:r>
      <w:r w:rsidR="00F15194" w:rsidRPr="00EA36FE">
        <w:rPr>
          <w:i/>
        </w:rPr>
        <w:t xml:space="preserve"> the non-trivial conformational panorama of PABA derivatives</w:t>
      </w:r>
      <w:r w:rsidR="00137724">
        <w:t>, where computational works alone are not able to give conclusive results.</w:t>
      </w:r>
    </w:p>
    <w:p w14:paraId="71AE74DA" w14:textId="008971D5" w:rsidR="00A41E65" w:rsidRDefault="008B4391" w:rsidP="00FE7A88">
      <w:pPr>
        <w:spacing w:after="0" w:line="240" w:lineRule="exact"/>
        <w:ind w:firstLine="284"/>
        <w:jc w:val="both"/>
        <w:rPr>
          <w:sz w:val="18"/>
          <w:szCs w:val="18"/>
        </w:rPr>
      </w:pPr>
      <w:r w:rsidRPr="00A2785B">
        <w:rPr>
          <w:sz w:val="18"/>
          <w:szCs w:val="18"/>
        </w:rPr>
        <w:t xml:space="preserve">In conclusion, </w:t>
      </w:r>
      <w:r w:rsidR="00F745B0" w:rsidRPr="00A2785B">
        <w:rPr>
          <w:sz w:val="18"/>
          <w:szCs w:val="18"/>
        </w:rPr>
        <w:t>microwave spectroscopy</w:t>
      </w:r>
      <w:r w:rsidR="00EC3B93">
        <w:rPr>
          <w:sz w:val="18"/>
          <w:szCs w:val="18"/>
        </w:rPr>
        <w:t xml:space="preserve"> </w:t>
      </w:r>
      <w:r w:rsidR="007211C9" w:rsidRPr="007211C9">
        <w:rPr>
          <w:sz w:val="18"/>
          <w:szCs w:val="18"/>
        </w:rPr>
        <w:t>enabled us to</w:t>
      </w:r>
      <w:r w:rsidR="007211C9">
        <w:rPr>
          <w:sz w:val="18"/>
          <w:szCs w:val="18"/>
        </w:rPr>
        <w:t xml:space="preserve"> </w:t>
      </w:r>
      <w:r w:rsidR="00F15194">
        <w:rPr>
          <w:sz w:val="18"/>
          <w:szCs w:val="18"/>
        </w:rPr>
        <w:t>detect</w:t>
      </w:r>
      <w:r w:rsidR="00EC3B93">
        <w:rPr>
          <w:sz w:val="18"/>
          <w:szCs w:val="18"/>
        </w:rPr>
        <w:t xml:space="preserve"> </w:t>
      </w:r>
      <w:r w:rsidR="00855B1A">
        <w:rPr>
          <w:sz w:val="18"/>
          <w:szCs w:val="18"/>
        </w:rPr>
        <w:t>three</w:t>
      </w:r>
      <w:r w:rsidR="00EC3B93">
        <w:rPr>
          <w:sz w:val="18"/>
          <w:szCs w:val="18"/>
        </w:rPr>
        <w:t xml:space="preserve"> conformers for </w:t>
      </w:r>
      <w:r w:rsidR="003B0D5E" w:rsidRPr="003B0D5E">
        <w:rPr>
          <w:b/>
          <w:sz w:val="18"/>
          <w:szCs w:val="18"/>
        </w:rPr>
        <w:t>BTI</w:t>
      </w:r>
      <w:r w:rsidR="00EC3B93">
        <w:rPr>
          <w:sz w:val="18"/>
          <w:szCs w:val="18"/>
        </w:rPr>
        <w:t xml:space="preserve"> and one for </w:t>
      </w:r>
      <w:r w:rsidR="003B0D5E" w:rsidRPr="003B0D5E">
        <w:rPr>
          <w:b/>
          <w:sz w:val="18"/>
          <w:szCs w:val="18"/>
        </w:rPr>
        <w:t>BTN</w:t>
      </w:r>
      <w:r w:rsidR="00CD55FF" w:rsidRPr="00CD55FF">
        <w:rPr>
          <w:sz w:val="18"/>
          <w:szCs w:val="18"/>
        </w:rPr>
        <w:t>.</w:t>
      </w:r>
      <w:r w:rsidR="00F745B0" w:rsidRPr="00A2785B">
        <w:rPr>
          <w:sz w:val="18"/>
          <w:szCs w:val="18"/>
        </w:rPr>
        <w:t xml:space="preserve"> The</w:t>
      </w:r>
      <w:r w:rsidR="00A41E65" w:rsidRPr="00A2785B">
        <w:rPr>
          <w:sz w:val="18"/>
          <w:szCs w:val="18"/>
        </w:rPr>
        <w:t xml:space="preserve"> present work </w:t>
      </w:r>
      <w:r w:rsidR="00A41E65" w:rsidRPr="00A2785B">
        <w:rPr>
          <w:sz w:val="18"/>
          <w:szCs w:val="18"/>
        </w:rPr>
        <w:lastRenderedPageBreak/>
        <w:t xml:space="preserve">consolidates the use of rotational spectroscopy supported by computational modelling as a very powerful tool to provide conformational analysis and accurate structures of </w:t>
      </w:r>
      <w:r w:rsidR="00C16919">
        <w:rPr>
          <w:sz w:val="18"/>
          <w:szCs w:val="18"/>
        </w:rPr>
        <w:t>biomolecules</w:t>
      </w:r>
      <w:r w:rsidR="006A0602">
        <w:rPr>
          <w:sz w:val="18"/>
          <w:szCs w:val="18"/>
        </w:rPr>
        <w:t>.</w:t>
      </w:r>
      <w:r w:rsidR="006A0602" w:rsidRPr="006A0602">
        <w:t xml:space="preserve"> </w:t>
      </w:r>
      <w:r w:rsidR="006A0602" w:rsidRPr="006A0602">
        <w:rPr>
          <w:sz w:val="18"/>
          <w:szCs w:val="18"/>
        </w:rPr>
        <w:t xml:space="preserve">Moreover, the recent advances achieved by </w:t>
      </w:r>
      <w:r w:rsidR="002B371F">
        <w:rPr>
          <w:sz w:val="18"/>
          <w:szCs w:val="18"/>
        </w:rPr>
        <w:t>c</w:t>
      </w:r>
      <w:r w:rsidR="006A0602" w:rsidRPr="006A0602">
        <w:rPr>
          <w:sz w:val="18"/>
          <w:szCs w:val="18"/>
        </w:rPr>
        <w:t>hirp FT</w:t>
      </w:r>
      <w:r w:rsidR="00CD55FF">
        <w:rPr>
          <w:sz w:val="18"/>
          <w:szCs w:val="18"/>
        </w:rPr>
        <w:noBreakHyphen/>
      </w:r>
      <w:r w:rsidR="006A0602" w:rsidRPr="006A0602">
        <w:rPr>
          <w:sz w:val="18"/>
          <w:szCs w:val="18"/>
        </w:rPr>
        <w:t xml:space="preserve">microwave spectroscopy </w:t>
      </w:r>
      <w:r w:rsidR="002B371F">
        <w:rPr>
          <w:sz w:val="18"/>
          <w:szCs w:val="18"/>
        </w:rPr>
        <w:t xml:space="preserve">have </w:t>
      </w:r>
      <w:r w:rsidR="007211C9">
        <w:rPr>
          <w:sz w:val="18"/>
          <w:szCs w:val="18"/>
        </w:rPr>
        <w:t>paved</w:t>
      </w:r>
      <w:r w:rsidR="006A0602" w:rsidRPr="006A0602">
        <w:rPr>
          <w:sz w:val="18"/>
          <w:szCs w:val="18"/>
        </w:rPr>
        <w:t xml:space="preserve"> </w:t>
      </w:r>
      <w:r w:rsidR="002B371F">
        <w:rPr>
          <w:sz w:val="18"/>
          <w:szCs w:val="18"/>
        </w:rPr>
        <w:t xml:space="preserve">the way </w:t>
      </w:r>
      <w:r w:rsidR="006A0602" w:rsidRPr="006A0602">
        <w:rPr>
          <w:sz w:val="18"/>
          <w:szCs w:val="18"/>
        </w:rPr>
        <w:t>to study larger molecular systems.</w:t>
      </w:r>
      <w:r w:rsidR="00BE1124" w:rsidRPr="006A0602">
        <w:rPr>
          <w:sz w:val="18"/>
          <w:szCs w:val="18"/>
        </w:rPr>
        <w:fldChar w:fldCharType="begin" w:fldLock="1"/>
      </w:r>
      <w:r w:rsidR="006813C0">
        <w:rPr>
          <w:sz w:val="18"/>
          <w:szCs w:val="18"/>
        </w:rPr>
        <w:instrText xml:space="preserve">ADDIN CSL_CITATION {"citationItems":[{"id":"ITEM-1","itemData":{"DOI":"10.1002/anie.201902753","abstract":"Rotational spectra of several difluomethane water adducts have been observed using two broadband chirped pulse Fourier transform microwave (CP FTMW) spectrometers. The experimental structures of (CH2F2)···(H2O)2, (CH2F2)2···(H2O), (CH2F2)···(H2O)3 and (CH2F2)2···(H2O)2 were unambiguously identified with the aid of 18 isotopic substituted species. A subtle competition between hydrogen, halogen and carbon bonds is observed and a detailed analysis was performed on the complex network of non‐covalent interactions, which stabilize each cluster. The study shows that the combination of stabilizing contacts networks is able to reinforce the interaction strength through a cooperative effect, which can lead to large stable oligomers.","author":[{"dropping-particle":"","family":"Calabrese","given":"Camilla","non-dropping-particle":"","parse-names":false,"suffix":""},{"dropping-particle":"","family":"Li","given":"Weixing","non-dropping-particle":"","parse-names":false,"suffix":""},{"dropping-particle":"","family":"Prampolini","given":"Giacomo","non-dropping-particle":"","parse-names":false,"suffix":""},{"dropping-particle":"","family":"Evangelisti","given":"Luca","non-dropping-particle":"","parse-names":false,"suffix":""},{"dropping-particle":"","family":"Uriarte","given":"Iciar","non-dropping-particle":"","parse-names":false,"suffix":""},{"dropping-particle":"","family":"Cacelli","given":"Ivo","non-dropping-particle":"","parse-names":false,"suffix":""},{"dropping-particle":"","family":"Melandri","given":"Sonia","non-dropping-particle":"","parse-names":false,"suffix":""},{"dropping-particle":"","family":"Cocinero","given":"Emilio J.","non-dropping-particle":"","parse-names":false,"suffix":""}],"container-title":"Angewandte Chemie International Edition","id":"ITEM-1","issued":{"date-parts":[["2019"]]},"page":"8437-8442","title":"A General Treatment to Study Molecular Complexes Stabilized by Hydrogen-, Halogen-, and Carbon-Bond Networks: Experiment and Theory of (CH2F2)n </w:instrText>
      </w:r>
      <w:r w:rsidR="006813C0">
        <w:rPr>
          <w:rFonts w:ascii="Cambria Math" w:hAnsi="Cambria Math" w:cs="Cambria Math"/>
          <w:sz w:val="18"/>
          <w:szCs w:val="18"/>
        </w:rPr>
        <w:instrText>⋅⋅⋅</w:instrText>
      </w:r>
      <w:r w:rsidR="006813C0">
        <w:rPr>
          <w:sz w:val="18"/>
          <w:szCs w:val="18"/>
        </w:rPr>
        <w:instrText>(H2O)m","type":"article-journal","volume":"58"},"uris":["http://www.mendeley.com/documents/?uuid=0cd49d2b-4925-45fe-a701-29c4c8f16c7f","http://www.mendeley.com/documents/?uuid=54dd3d62-7eb2-46f2-90d3-f0d74704d4c1"]}],"mendeley":{"formattedCitation":"&lt;sup&gt;36&lt;/sup&gt;","plainTextFormattedCitation":"36","previouslyFormattedCitation":"&lt;sup&gt;38&lt;/sup&gt;"},"properties":{"noteIndex":0},"schema":"https://github.com/citation-style-language/schema/raw/master/csl-citation.json"}</w:instrText>
      </w:r>
      <w:r w:rsidR="00BE1124" w:rsidRPr="006A0602">
        <w:rPr>
          <w:sz w:val="18"/>
          <w:szCs w:val="18"/>
        </w:rPr>
        <w:fldChar w:fldCharType="separate"/>
      </w:r>
      <w:r w:rsidR="006813C0" w:rsidRPr="006813C0">
        <w:rPr>
          <w:noProof/>
          <w:sz w:val="18"/>
          <w:szCs w:val="18"/>
          <w:vertAlign w:val="superscript"/>
        </w:rPr>
        <w:t>36</w:t>
      </w:r>
      <w:r w:rsidR="00BE1124" w:rsidRPr="006A0602">
        <w:rPr>
          <w:sz w:val="18"/>
          <w:szCs w:val="18"/>
        </w:rPr>
        <w:fldChar w:fldCharType="end"/>
      </w:r>
      <w:r w:rsidR="00BE1124" w:rsidRPr="006A0602">
        <w:rPr>
          <w:sz w:val="18"/>
          <w:szCs w:val="18"/>
        </w:rPr>
        <w:t xml:space="preserve"> By</w:t>
      </w:r>
      <w:r w:rsidR="00BE1124" w:rsidRPr="00BE1124">
        <w:rPr>
          <w:sz w:val="18"/>
          <w:szCs w:val="18"/>
        </w:rPr>
        <w:t xml:space="preserve"> exploiting the higher sensitivity of this technique, the interaction between PABA derivatives and specific fragments able to mimic the receptor</w:t>
      </w:r>
      <w:r w:rsidR="002B371F">
        <w:rPr>
          <w:sz w:val="18"/>
          <w:szCs w:val="18"/>
        </w:rPr>
        <w:t xml:space="preserve"> </w:t>
      </w:r>
      <w:r w:rsidR="002B371F" w:rsidRPr="00BE1124">
        <w:rPr>
          <w:sz w:val="18"/>
          <w:szCs w:val="18"/>
        </w:rPr>
        <w:t>can be experimentally disclosed</w:t>
      </w:r>
      <w:r w:rsidR="00BE1124" w:rsidRPr="00BE1124">
        <w:rPr>
          <w:sz w:val="18"/>
          <w:szCs w:val="18"/>
        </w:rPr>
        <w:t xml:space="preserve">. </w:t>
      </w:r>
      <w:r w:rsidR="00855B1A">
        <w:rPr>
          <w:sz w:val="18"/>
          <w:szCs w:val="18"/>
        </w:rPr>
        <w:t>In</w:t>
      </w:r>
      <w:r w:rsidR="00BE1124" w:rsidRPr="00BE1124">
        <w:rPr>
          <w:sz w:val="18"/>
          <w:szCs w:val="18"/>
        </w:rPr>
        <w:t xml:space="preserve"> this way, </w:t>
      </w:r>
      <w:r w:rsidR="007211C9" w:rsidRPr="007211C9">
        <w:rPr>
          <w:sz w:val="18"/>
          <w:szCs w:val="18"/>
        </w:rPr>
        <w:t>the understanding of the</w:t>
      </w:r>
      <w:r w:rsidR="007211C9" w:rsidRPr="00EA36FE">
        <w:rPr>
          <w:sz w:val="18"/>
          <w:szCs w:val="18"/>
        </w:rPr>
        <w:t xml:space="preserve"> </w:t>
      </w:r>
      <w:r w:rsidR="00BE1124" w:rsidRPr="00BE1124">
        <w:rPr>
          <w:sz w:val="18"/>
          <w:szCs w:val="18"/>
        </w:rPr>
        <w:t>action mechanism and so the anaesthetic-receptor molecular recognition processes could be deepen</w:t>
      </w:r>
      <w:r w:rsidR="002B371F">
        <w:rPr>
          <w:sz w:val="18"/>
          <w:szCs w:val="18"/>
        </w:rPr>
        <w:t>ed</w:t>
      </w:r>
      <w:r w:rsidR="00BE1124" w:rsidRPr="00BE1124">
        <w:rPr>
          <w:sz w:val="18"/>
          <w:szCs w:val="18"/>
        </w:rPr>
        <w:t>.</w:t>
      </w:r>
      <w:bookmarkEnd w:id="0"/>
      <w:bookmarkEnd w:id="13"/>
    </w:p>
    <w:p w14:paraId="27D65BE3" w14:textId="77777777" w:rsidR="00EC2526" w:rsidRPr="00CD55FF" w:rsidRDefault="00EC2526" w:rsidP="00CD55FF">
      <w:pPr>
        <w:pStyle w:val="RSCB04AHeadingSection"/>
      </w:pPr>
      <w:r w:rsidRPr="00A2785B">
        <w:t>Acknowledgements</w:t>
      </w:r>
    </w:p>
    <w:p w14:paraId="658FDC98" w14:textId="7CA9C081" w:rsidR="00EC2526" w:rsidRPr="00497A52" w:rsidRDefault="00EC2526" w:rsidP="00EC2526">
      <w:pPr>
        <w:spacing w:after="0" w:line="240" w:lineRule="exact"/>
        <w:ind w:firstLine="284"/>
        <w:jc w:val="both"/>
        <w:rPr>
          <w:sz w:val="18"/>
          <w:szCs w:val="18"/>
        </w:rPr>
      </w:pPr>
      <w:r w:rsidRPr="00497A52">
        <w:rPr>
          <w:sz w:val="18"/>
          <w:szCs w:val="18"/>
        </w:rPr>
        <w:t>Financial support from the MINECO (CTQ2017-89150-R</w:t>
      </w:r>
      <w:r w:rsidR="00CD55FF">
        <w:rPr>
          <w:sz w:val="18"/>
          <w:szCs w:val="18"/>
        </w:rPr>
        <w:t xml:space="preserve"> and </w:t>
      </w:r>
      <w:r w:rsidR="00CD55FF" w:rsidRPr="00CD55FF">
        <w:rPr>
          <w:sz w:val="18"/>
          <w:szCs w:val="18"/>
        </w:rPr>
        <w:t>PGC2018-098561-B-C22</w:t>
      </w:r>
      <w:r w:rsidRPr="00497A52">
        <w:rPr>
          <w:sz w:val="18"/>
          <w:szCs w:val="18"/>
        </w:rPr>
        <w:t>)</w:t>
      </w:r>
      <w:r w:rsidR="00F06867" w:rsidRPr="00497A52">
        <w:rPr>
          <w:sz w:val="18"/>
          <w:szCs w:val="18"/>
        </w:rPr>
        <w:t>,</w:t>
      </w:r>
      <w:r w:rsidRPr="00497A52">
        <w:rPr>
          <w:sz w:val="18"/>
          <w:szCs w:val="18"/>
        </w:rPr>
        <w:t xml:space="preserve"> </w:t>
      </w:r>
      <w:r w:rsidR="00F06867" w:rsidRPr="00497A52">
        <w:rPr>
          <w:sz w:val="18"/>
          <w:szCs w:val="18"/>
        </w:rPr>
        <w:t xml:space="preserve">Basque Government (PIBA 2018-11), </w:t>
      </w:r>
      <w:r w:rsidRPr="00497A52">
        <w:rPr>
          <w:sz w:val="18"/>
          <w:szCs w:val="18"/>
        </w:rPr>
        <w:t>the UPV/EHU (</w:t>
      </w:r>
      <w:r w:rsidR="00F06867" w:rsidRPr="00497A52">
        <w:rPr>
          <w:sz w:val="18"/>
          <w:szCs w:val="18"/>
        </w:rPr>
        <w:t xml:space="preserve">PPG17/10 and GIU18/207), CSIC (PIC2018 </w:t>
      </w:r>
      <w:r w:rsidR="00E23797">
        <w:rPr>
          <w:sz w:val="18"/>
          <w:szCs w:val="18"/>
        </w:rPr>
        <w:t xml:space="preserve">and </w:t>
      </w:r>
      <w:r w:rsidR="00E23797" w:rsidRPr="00E23797">
        <w:rPr>
          <w:sz w:val="18"/>
          <w:szCs w:val="18"/>
        </w:rPr>
        <w:t>LINKA20249</w:t>
      </w:r>
      <w:r w:rsidR="00E23797">
        <w:rPr>
          <w:sz w:val="18"/>
          <w:szCs w:val="18"/>
        </w:rPr>
        <w:t xml:space="preserve">) </w:t>
      </w:r>
      <w:r w:rsidR="00F06867" w:rsidRPr="00497A52">
        <w:rPr>
          <w:sz w:val="18"/>
          <w:szCs w:val="18"/>
        </w:rPr>
        <w:t xml:space="preserve">and </w:t>
      </w:r>
      <w:proofErr w:type="spellStart"/>
      <w:r w:rsidR="00F06867" w:rsidRPr="00497A52">
        <w:rPr>
          <w:sz w:val="18"/>
          <w:szCs w:val="18"/>
        </w:rPr>
        <w:t>Fundación</w:t>
      </w:r>
      <w:proofErr w:type="spellEnd"/>
      <w:r w:rsidR="00F06867" w:rsidRPr="00497A52">
        <w:rPr>
          <w:sz w:val="18"/>
          <w:szCs w:val="18"/>
        </w:rPr>
        <w:t xml:space="preserve"> BBVA are acknowledged</w:t>
      </w:r>
      <w:r w:rsidRPr="00497A52">
        <w:rPr>
          <w:sz w:val="18"/>
          <w:szCs w:val="18"/>
        </w:rPr>
        <w:t xml:space="preserve">. </w:t>
      </w:r>
      <w:r w:rsidR="00E23797" w:rsidRPr="00E23797">
        <w:rPr>
          <w:sz w:val="18"/>
          <w:szCs w:val="18"/>
        </w:rPr>
        <w:t>J.</w:t>
      </w:r>
      <w:r w:rsidR="00E23797">
        <w:rPr>
          <w:sz w:val="18"/>
          <w:szCs w:val="18"/>
        </w:rPr>
        <w:t>-</w:t>
      </w:r>
      <w:r w:rsidR="00E23797" w:rsidRPr="00E23797">
        <w:rPr>
          <w:sz w:val="18"/>
          <w:szCs w:val="18"/>
        </w:rPr>
        <w:t>U.G. thanks the Deutsche</w:t>
      </w:r>
      <w:r w:rsidR="00E23797">
        <w:rPr>
          <w:sz w:val="18"/>
          <w:szCs w:val="18"/>
        </w:rPr>
        <w:t xml:space="preserve"> </w:t>
      </w:r>
      <w:proofErr w:type="spellStart"/>
      <w:r w:rsidR="00E23797" w:rsidRPr="00E23797">
        <w:rPr>
          <w:sz w:val="18"/>
          <w:szCs w:val="18"/>
        </w:rPr>
        <w:t>Forschungsgemeinsch</w:t>
      </w:r>
      <w:r w:rsidR="00E23797">
        <w:rPr>
          <w:sz w:val="18"/>
          <w:szCs w:val="18"/>
        </w:rPr>
        <w:t>aft</w:t>
      </w:r>
      <w:proofErr w:type="spellEnd"/>
      <w:r w:rsidR="00E23797" w:rsidRPr="00E23797">
        <w:rPr>
          <w:sz w:val="18"/>
          <w:szCs w:val="18"/>
        </w:rPr>
        <w:t xml:space="preserve"> (DFG) and the Land Niedersachsen for financial aid.</w:t>
      </w:r>
      <w:r w:rsidR="00E23797">
        <w:rPr>
          <w:sz w:val="18"/>
          <w:szCs w:val="18"/>
        </w:rPr>
        <w:t xml:space="preserve"> </w:t>
      </w:r>
      <w:r w:rsidR="00F06867" w:rsidRPr="00497A52">
        <w:rPr>
          <w:sz w:val="18"/>
          <w:szCs w:val="18"/>
        </w:rPr>
        <w:t>A. I, C.C,</w:t>
      </w:r>
      <w:r w:rsidRPr="00497A52">
        <w:rPr>
          <w:sz w:val="18"/>
          <w:szCs w:val="18"/>
        </w:rPr>
        <w:t xml:space="preserve"> </w:t>
      </w:r>
      <w:r w:rsidR="00F06867" w:rsidRPr="00497A52">
        <w:rPr>
          <w:sz w:val="18"/>
          <w:szCs w:val="18"/>
        </w:rPr>
        <w:t xml:space="preserve">M.V.-L </w:t>
      </w:r>
      <w:r w:rsidRPr="00497A52">
        <w:rPr>
          <w:sz w:val="18"/>
          <w:szCs w:val="18"/>
        </w:rPr>
        <w:t xml:space="preserve">also </w:t>
      </w:r>
      <w:r w:rsidR="00F06867" w:rsidRPr="00497A52">
        <w:rPr>
          <w:sz w:val="18"/>
          <w:szCs w:val="18"/>
        </w:rPr>
        <w:t>thank</w:t>
      </w:r>
      <w:r w:rsidRPr="00497A52">
        <w:rPr>
          <w:sz w:val="18"/>
          <w:szCs w:val="18"/>
        </w:rPr>
        <w:t xml:space="preserve"> the </w:t>
      </w:r>
      <w:proofErr w:type="spellStart"/>
      <w:r w:rsidR="00F06867" w:rsidRPr="00497A52">
        <w:rPr>
          <w:sz w:val="18"/>
          <w:szCs w:val="18"/>
        </w:rPr>
        <w:t>predoc</w:t>
      </w:r>
      <w:proofErr w:type="spellEnd"/>
      <w:r w:rsidR="00F06867" w:rsidRPr="00497A52">
        <w:rPr>
          <w:sz w:val="18"/>
          <w:szCs w:val="18"/>
        </w:rPr>
        <w:t xml:space="preserve"> and </w:t>
      </w:r>
      <w:r w:rsidRPr="00497A52">
        <w:rPr>
          <w:i/>
          <w:sz w:val="18"/>
          <w:szCs w:val="18"/>
        </w:rPr>
        <w:t xml:space="preserve">Juan de la </w:t>
      </w:r>
      <w:proofErr w:type="spellStart"/>
      <w:r w:rsidRPr="00497A52">
        <w:rPr>
          <w:i/>
          <w:sz w:val="18"/>
          <w:szCs w:val="18"/>
        </w:rPr>
        <w:t>Cierva</w:t>
      </w:r>
      <w:proofErr w:type="spellEnd"/>
      <w:r w:rsidRPr="00497A52">
        <w:rPr>
          <w:sz w:val="18"/>
          <w:szCs w:val="18"/>
        </w:rPr>
        <w:t xml:space="preserve"> contract</w:t>
      </w:r>
      <w:r w:rsidR="00F06867" w:rsidRPr="00497A52">
        <w:rPr>
          <w:sz w:val="18"/>
          <w:szCs w:val="18"/>
        </w:rPr>
        <w:t>s</w:t>
      </w:r>
      <w:r w:rsidRPr="00497A52">
        <w:rPr>
          <w:sz w:val="18"/>
          <w:szCs w:val="18"/>
        </w:rPr>
        <w:t xml:space="preserve"> from the </w:t>
      </w:r>
      <w:r w:rsidR="00F06867" w:rsidRPr="00497A52">
        <w:rPr>
          <w:sz w:val="18"/>
          <w:szCs w:val="18"/>
        </w:rPr>
        <w:t xml:space="preserve">Basque Government and </w:t>
      </w:r>
      <w:r w:rsidRPr="00497A52">
        <w:rPr>
          <w:sz w:val="18"/>
          <w:szCs w:val="18"/>
        </w:rPr>
        <w:t>MECD. Computational resources and laser facilities of the UPV/EHU were used in this work (</w:t>
      </w:r>
      <w:proofErr w:type="spellStart"/>
      <w:r w:rsidRPr="00497A52">
        <w:rPr>
          <w:sz w:val="18"/>
          <w:szCs w:val="18"/>
        </w:rPr>
        <w:t>SGIker</w:t>
      </w:r>
      <w:proofErr w:type="spellEnd"/>
      <w:r w:rsidR="00C14194" w:rsidRPr="00497A52">
        <w:rPr>
          <w:sz w:val="18"/>
          <w:szCs w:val="18"/>
        </w:rPr>
        <w:t>).</w:t>
      </w:r>
    </w:p>
    <w:p w14:paraId="5B0E97D9" w14:textId="77777777" w:rsidR="00180ABE" w:rsidRPr="00A2785B" w:rsidRDefault="00887209" w:rsidP="0025490A">
      <w:pPr>
        <w:pStyle w:val="RSCB02ArticleText"/>
      </w:pPr>
      <w:r w:rsidRPr="00497A52">
        <w:rPr>
          <w:noProof/>
          <w:lang w:val="it-IT" w:eastAsia="it-IT"/>
        </w:rPr>
        <w:drawing>
          <wp:inline distT="0" distB="0" distL="0" distR="0" wp14:anchorId="538D5645" wp14:editId="703371E6">
            <wp:extent cx="8839835" cy="685863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839835" cy="6858635"/>
                    </a:xfrm>
                    <a:prstGeom prst="rect">
                      <a:avLst/>
                    </a:prstGeom>
                    <a:noFill/>
                  </pic:spPr>
                </pic:pic>
              </a:graphicData>
            </a:graphic>
          </wp:inline>
        </w:drawing>
      </w:r>
    </w:p>
    <w:p w14:paraId="4DF3D217" w14:textId="2F67A54C" w:rsidR="00D010E8" w:rsidRPr="00A2785B" w:rsidRDefault="00E95F31" w:rsidP="00EF6BD4">
      <w:pPr>
        <w:pStyle w:val="RSCB04SectionHeading"/>
      </w:pPr>
      <w:r w:rsidRPr="00A2785B">
        <w:t>R</w:t>
      </w:r>
      <w:r w:rsidR="00E61949" w:rsidRPr="00A2785B">
        <w:t>eferences</w:t>
      </w:r>
    </w:p>
    <w:p w14:paraId="31667A88" w14:textId="75981A2E" w:rsidR="006813C0" w:rsidRPr="006813C0" w:rsidRDefault="009E42E7" w:rsidP="006813C0">
      <w:pPr>
        <w:widowControl w:val="0"/>
        <w:autoSpaceDE w:val="0"/>
        <w:autoSpaceDN w:val="0"/>
        <w:adjustRightInd w:val="0"/>
        <w:spacing w:after="0" w:line="240" w:lineRule="exact"/>
        <w:ind w:left="640" w:hanging="640"/>
        <w:rPr>
          <w:rFonts w:ascii="Calibri" w:hAnsi="Calibri" w:cs="Calibri"/>
          <w:noProof/>
          <w:sz w:val="18"/>
          <w:szCs w:val="24"/>
        </w:rPr>
      </w:pPr>
      <w:r w:rsidRPr="00601AEE">
        <w:rPr>
          <w:sz w:val="18"/>
        </w:rPr>
        <w:fldChar w:fldCharType="begin" w:fldLock="1"/>
      </w:r>
      <w:r w:rsidRPr="00601AEE">
        <w:rPr>
          <w:sz w:val="18"/>
        </w:rPr>
        <w:instrText xml:space="preserve">ADDIN Mendeley Bibliography CSL_BIBLIOGRAPHY </w:instrText>
      </w:r>
      <w:r w:rsidRPr="00601AEE">
        <w:rPr>
          <w:sz w:val="18"/>
        </w:rPr>
        <w:fldChar w:fldCharType="separate"/>
      </w:r>
      <w:r w:rsidR="006813C0" w:rsidRPr="006813C0">
        <w:rPr>
          <w:rFonts w:ascii="Calibri" w:hAnsi="Calibri" w:cs="Calibri"/>
          <w:noProof/>
          <w:sz w:val="18"/>
          <w:szCs w:val="24"/>
        </w:rPr>
        <w:t>1</w:t>
      </w:r>
      <w:r w:rsidR="006813C0" w:rsidRPr="006813C0">
        <w:rPr>
          <w:rFonts w:ascii="Calibri" w:hAnsi="Calibri" w:cs="Calibri"/>
          <w:noProof/>
          <w:sz w:val="18"/>
          <w:szCs w:val="24"/>
        </w:rPr>
        <w:tab/>
        <w:t xml:space="preserve">D. S. Ragsdale, J. C. McPhee, T. Scheuer and W. A. Catterall, </w:t>
      </w:r>
      <w:r w:rsidR="006813C0" w:rsidRPr="006813C0">
        <w:rPr>
          <w:rFonts w:ascii="Calibri" w:hAnsi="Calibri" w:cs="Calibri"/>
          <w:i/>
          <w:iCs/>
          <w:noProof/>
          <w:sz w:val="18"/>
          <w:szCs w:val="24"/>
        </w:rPr>
        <w:t>Science</w:t>
      </w:r>
      <w:r w:rsidR="006813C0" w:rsidRPr="006813C0">
        <w:rPr>
          <w:rFonts w:ascii="Calibri" w:hAnsi="Calibri" w:cs="Calibri"/>
          <w:noProof/>
          <w:sz w:val="18"/>
          <w:szCs w:val="24"/>
        </w:rPr>
        <w:t xml:space="preserve">, 1994, </w:t>
      </w:r>
      <w:r w:rsidR="006813C0" w:rsidRPr="006813C0">
        <w:rPr>
          <w:rFonts w:ascii="Calibri" w:hAnsi="Calibri" w:cs="Calibri"/>
          <w:b/>
          <w:bCs/>
          <w:noProof/>
          <w:sz w:val="18"/>
          <w:szCs w:val="24"/>
        </w:rPr>
        <w:t>265</w:t>
      </w:r>
      <w:r w:rsidR="006813C0" w:rsidRPr="006813C0">
        <w:rPr>
          <w:rFonts w:ascii="Calibri" w:hAnsi="Calibri" w:cs="Calibri"/>
          <w:noProof/>
          <w:sz w:val="18"/>
          <w:szCs w:val="24"/>
        </w:rPr>
        <w:t>, 1724–1728.</w:t>
      </w:r>
    </w:p>
    <w:p w14:paraId="43777AD0"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w:t>
      </w:r>
      <w:r w:rsidRPr="006813C0">
        <w:rPr>
          <w:rFonts w:ascii="Calibri" w:hAnsi="Calibri" w:cs="Calibri"/>
          <w:noProof/>
          <w:sz w:val="18"/>
          <w:szCs w:val="24"/>
        </w:rPr>
        <w:tab/>
        <w:t xml:space="preserve">D. E. Becker and K. L. Reed, </w:t>
      </w:r>
      <w:r w:rsidRPr="006813C0">
        <w:rPr>
          <w:rFonts w:ascii="Calibri" w:hAnsi="Calibri" w:cs="Calibri"/>
          <w:i/>
          <w:iCs/>
          <w:noProof/>
          <w:sz w:val="18"/>
          <w:szCs w:val="24"/>
        </w:rPr>
        <w:t>Anesth. Prog.</w:t>
      </w:r>
      <w:r w:rsidRPr="006813C0">
        <w:rPr>
          <w:rFonts w:ascii="Calibri" w:hAnsi="Calibri" w:cs="Calibri"/>
          <w:noProof/>
          <w:sz w:val="18"/>
          <w:szCs w:val="24"/>
        </w:rPr>
        <w:t xml:space="preserve">, 2012, </w:t>
      </w:r>
      <w:r w:rsidRPr="006813C0">
        <w:rPr>
          <w:rFonts w:ascii="Calibri" w:hAnsi="Calibri" w:cs="Calibri"/>
          <w:b/>
          <w:bCs/>
          <w:noProof/>
          <w:sz w:val="18"/>
          <w:szCs w:val="24"/>
        </w:rPr>
        <w:t>59</w:t>
      </w:r>
      <w:r w:rsidRPr="006813C0">
        <w:rPr>
          <w:rFonts w:ascii="Calibri" w:hAnsi="Calibri" w:cs="Calibri"/>
          <w:noProof/>
          <w:sz w:val="18"/>
          <w:szCs w:val="24"/>
        </w:rPr>
        <w:t>, 90–102.</w:t>
      </w:r>
    </w:p>
    <w:p w14:paraId="59AF5B5F"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w:t>
      </w:r>
      <w:r w:rsidRPr="006813C0">
        <w:rPr>
          <w:rFonts w:ascii="Calibri" w:hAnsi="Calibri" w:cs="Calibri"/>
          <w:noProof/>
          <w:sz w:val="18"/>
          <w:szCs w:val="24"/>
        </w:rPr>
        <w:tab/>
        <w:t xml:space="preserve">A. Nardi, N. Damann, T. Hertrampf and A. Kless, </w:t>
      </w:r>
      <w:r w:rsidRPr="006813C0">
        <w:rPr>
          <w:rFonts w:ascii="Calibri" w:hAnsi="Calibri" w:cs="Calibri"/>
          <w:i/>
          <w:iCs/>
          <w:noProof/>
          <w:sz w:val="18"/>
          <w:szCs w:val="24"/>
        </w:rPr>
        <w:t>ChemMedChem</w:t>
      </w:r>
      <w:r w:rsidRPr="006813C0">
        <w:rPr>
          <w:rFonts w:ascii="Calibri" w:hAnsi="Calibri" w:cs="Calibri"/>
          <w:noProof/>
          <w:sz w:val="18"/>
          <w:szCs w:val="24"/>
        </w:rPr>
        <w:t xml:space="preserve">, 2012, </w:t>
      </w:r>
      <w:r w:rsidRPr="006813C0">
        <w:rPr>
          <w:rFonts w:ascii="Calibri" w:hAnsi="Calibri" w:cs="Calibri"/>
          <w:b/>
          <w:bCs/>
          <w:noProof/>
          <w:sz w:val="18"/>
          <w:szCs w:val="24"/>
        </w:rPr>
        <w:t>7</w:t>
      </w:r>
      <w:r w:rsidRPr="006813C0">
        <w:rPr>
          <w:rFonts w:ascii="Calibri" w:hAnsi="Calibri" w:cs="Calibri"/>
          <w:noProof/>
          <w:sz w:val="18"/>
          <w:szCs w:val="24"/>
        </w:rPr>
        <w:t>, 1712–1740.</w:t>
      </w:r>
    </w:p>
    <w:p w14:paraId="3751353D"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4</w:t>
      </w:r>
      <w:r w:rsidRPr="006813C0">
        <w:rPr>
          <w:rFonts w:ascii="Calibri" w:hAnsi="Calibri" w:cs="Calibri"/>
          <w:noProof/>
          <w:sz w:val="18"/>
          <w:szCs w:val="24"/>
        </w:rPr>
        <w:tab/>
        <w:t xml:space="preserve">H. Tsuchiya and M. Mizogami, </w:t>
      </w:r>
      <w:r w:rsidRPr="006813C0">
        <w:rPr>
          <w:rFonts w:ascii="Calibri" w:hAnsi="Calibri" w:cs="Calibri"/>
          <w:i/>
          <w:iCs/>
          <w:noProof/>
          <w:sz w:val="18"/>
          <w:szCs w:val="24"/>
        </w:rPr>
        <w:t>Anesthesiol. Res. Pract.</w:t>
      </w:r>
      <w:r w:rsidRPr="006813C0">
        <w:rPr>
          <w:rFonts w:ascii="Calibri" w:hAnsi="Calibri" w:cs="Calibri"/>
          <w:noProof/>
          <w:sz w:val="18"/>
          <w:szCs w:val="24"/>
        </w:rPr>
        <w:t>, 2013, 1–18.</w:t>
      </w:r>
    </w:p>
    <w:p w14:paraId="417423F3"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5</w:t>
      </w:r>
      <w:r w:rsidRPr="006813C0">
        <w:rPr>
          <w:rFonts w:ascii="Calibri" w:hAnsi="Calibri" w:cs="Calibri"/>
          <w:noProof/>
          <w:sz w:val="18"/>
          <w:szCs w:val="24"/>
        </w:rPr>
        <w:tab/>
        <w:t xml:space="preserve">J. Butterworth and G. Strichartz, </w:t>
      </w:r>
      <w:r w:rsidRPr="006813C0">
        <w:rPr>
          <w:rFonts w:ascii="Calibri" w:hAnsi="Calibri" w:cs="Calibri"/>
          <w:i/>
          <w:iCs/>
          <w:noProof/>
          <w:sz w:val="18"/>
          <w:szCs w:val="24"/>
        </w:rPr>
        <w:t>Anesthesiology</w:t>
      </w:r>
      <w:r w:rsidRPr="006813C0">
        <w:rPr>
          <w:rFonts w:ascii="Calibri" w:hAnsi="Calibri" w:cs="Calibri"/>
          <w:noProof/>
          <w:sz w:val="18"/>
          <w:szCs w:val="24"/>
        </w:rPr>
        <w:t xml:space="preserve">, 1990, </w:t>
      </w:r>
      <w:r w:rsidRPr="006813C0">
        <w:rPr>
          <w:rFonts w:ascii="Calibri" w:hAnsi="Calibri" w:cs="Calibri"/>
          <w:b/>
          <w:bCs/>
          <w:noProof/>
          <w:sz w:val="18"/>
          <w:szCs w:val="24"/>
        </w:rPr>
        <w:t>72</w:t>
      </w:r>
      <w:r w:rsidRPr="006813C0">
        <w:rPr>
          <w:rFonts w:ascii="Calibri" w:hAnsi="Calibri" w:cs="Calibri"/>
          <w:noProof/>
          <w:sz w:val="18"/>
          <w:szCs w:val="24"/>
        </w:rPr>
        <w:t>, 711–734.</w:t>
      </w:r>
    </w:p>
    <w:p w14:paraId="1F94035C" w14:textId="77777777" w:rsidR="006813C0" w:rsidRPr="006813C0" w:rsidRDefault="006813C0" w:rsidP="00BD1385">
      <w:pPr>
        <w:widowControl w:val="0"/>
        <w:autoSpaceDE w:val="0"/>
        <w:autoSpaceDN w:val="0"/>
        <w:adjustRightInd w:val="0"/>
        <w:spacing w:after="0" w:line="200" w:lineRule="exact"/>
        <w:ind w:left="641" w:hanging="641"/>
        <w:rPr>
          <w:rFonts w:ascii="Calibri" w:hAnsi="Calibri" w:cs="Calibri"/>
          <w:noProof/>
          <w:sz w:val="18"/>
          <w:szCs w:val="24"/>
        </w:rPr>
      </w:pPr>
      <w:r w:rsidRPr="006813C0">
        <w:rPr>
          <w:rFonts w:ascii="Calibri" w:hAnsi="Calibri" w:cs="Calibri"/>
          <w:noProof/>
          <w:sz w:val="18"/>
          <w:szCs w:val="24"/>
        </w:rPr>
        <w:t>6</w:t>
      </w:r>
      <w:r w:rsidRPr="006813C0">
        <w:rPr>
          <w:rFonts w:ascii="Calibri" w:hAnsi="Calibri" w:cs="Calibri"/>
          <w:noProof/>
          <w:sz w:val="18"/>
          <w:szCs w:val="24"/>
        </w:rPr>
        <w:tab/>
        <w:t>V. Vegh, J. Cizmar</w:t>
      </w:r>
      <w:bookmarkStart w:id="14" w:name="_GoBack"/>
      <w:bookmarkEnd w:id="14"/>
      <w:r w:rsidRPr="006813C0">
        <w:rPr>
          <w:rFonts w:ascii="Calibri" w:hAnsi="Calibri" w:cs="Calibri"/>
          <w:noProof/>
          <w:sz w:val="18"/>
          <w:szCs w:val="24"/>
        </w:rPr>
        <w:t xml:space="preserve">ik and K. Hahnenkamp, </w:t>
      </w:r>
      <w:r w:rsidRPr="006813C0">
        <w:rPr>
          <w:rFonts w:ascii="Calibri" w:hAnsi="Calibri" w:cs="Calibri"/>
          <w:i/>
          <w:iCs/>
          <w:noProof/>
          <w:sz w:val="18"/>
          <w:szCs w:val="24"/>
        </w:rPr>
        <w:t>Curr. Opin. Anaesthesiol.</w:t>
      </w:r>
      <w:r w:rsidRPr="006813C0">
        <w:rPr>
          <w:rFonts w:ascii="Calibri" w:hAnsi="Calibri" w:cs="Calibri"/>
          <w:noProof/>
          <w:sz w:val="18"/>
          <w:szCs w:val="24"/>
        </w:rPr>
        <w:t xml:space="preserve">, 2006, </w:t>
      </w:r>
      <w:r w:rsidRPr="006813C0">
        <w:rPr>
          <w:rFonts w:ascii="Calibri" w:hAnsi="Calibri" w:cs="Calibri"/>
          <w:b/>
          <w:bCs/>
          <w:noProof/>
          <w:sz w:val="18"/>
          <w:szCs w:val="24"/>
        </w:rPr>
        <w:t>19</w:t>
      </w:r>
      <w:r w:rsidRPr="006813C0">
        <w:rPr>
          <w:rFonts w:ascii="Calibri" w:hAnsi="Calibri" w:cs="Calibri"/>
          <w:noProof/>
          <w:sz w:val="18"/>
          <w:szCs w:val="24"/>
        </w:rPr>
        <w:t>, 509–515.</w:t>
      </w:r>
    </w:p>
    <w:p w14:paraId="0C51B159"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7</w:t>
      </w:r>
      <w:r w:rsidRPr="006813C0">
        <w:rPr>
          <w:rFonts w:ascii="Calibri" w:hAnsi="Calibri" w:cs="Calibri"/>
          <w:noProof/>
          <w:sz w:val="18"/>
          <w:szCs w:val="24"/>
        </w:rPr>
        <w:tab/>
        <w:t xml:space="preserve">M. A. Palafox, </w:t>
      </w:r>
      <w:r w:rsidRPr="006813C0">
        <w:rPr>
          <w:rFonts w:ascii="Calibri" w:hAnsi="Calibri" w:cs="Calibri"/>
          <w:i/>
          <w:iCs/>
          <w:noProof/>
          <w:sz w:val="18"/>
          <w:szCs w:val="24"/>
        </w:rPr>
        <w:t>Spectrosc. Lett.</w:t>
      </w:r>
      <w:r w:rsidRPr="006813C0">
        <w:rPr>
          <w:rFonts w:ascii="Calibri" w:hAnsi="Calibri" w:cs="Calibri"/>
          <w:noProof/>
          <w:sz w:val="18"/>
          <w:szCs w:val="24"/>
        </w:rPr>
        <w:t xml:space="preserve">, 2007, </w:t>
      </w:r>
      <w:r w:rsidRPr="006813C0">
        <w:rPr>
          <w:rFonts w:ascii="Calibri" w:hAnsi="Calibri" w:cs="Calibri"/>
          <w:b/>
          <w:bCs/>
          <w:noProof/>
          <w:sz w:val="18"/>
          <w:szCs w:val="24"/>
        </w:rPr>
        <w:t>30</w:t>
      </w:r>
      <w:r w:rsidRPr="006813C0">
        <w:rPr>
          <w:rFonts w:ascii="Calibri" w:hAnsi="Calibri" w:cs="Calibri"/>
          <w:noProof/>
          <w:sz w:val="18"/>
          <w:szCs w:val="24"/>
        </w:rPr>
        <w:t>, 1089–1108.</w:t>
      </w:r>
    </w:p>
    <w:p w14:paraId="350D5D67"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8</w:t>
      </w:r>
      <w:r w:rsidRPr="006813C0">
        <w:rPr>
          <w:rFonts w:ascii="Calibri" w:hAnsi="Calibri" w:cs="Calibri"/>
          <w:noProof/>
          <w:sz w:val="18"/>
          <w:szCs w:val="24"/>
        </w:rPr>
        <w:tab/>
        <w:t xml:space="preserve">E. Aguado, A. Longarte, E. Alejandro, J. A. Fernández and F. Castaño, </w:t>
      </w:r>
      <w:r w:rsidRPr="006813C0">
        <w:rPr>
          <w:rFonts w:ascii="Calibri" w:hAnsi="Calibri" w:cs="Calibri"/>
          <w:i/>
          <w:iCs/>
          <w:noProof/>
          <w:sz w:val="18"/>
          <w:szCs w:val="24"/>
        </w:rPr>
        <w:t>J. Phys. Chem. A</w:t>
      </w:r>
      <w:r w:rsidRPr="006813C0">
        <w:rPr>
          <w:rFonts w:ascii="Calibri" w:hAnsi="Calibri" w:cs="Calibri"/>
          <w:noProof/>
          <w:sz w:val="18"/>
          <w:szCs w:val="24"/>
        </w:rPr>
        <w:t xml:space="preserve">, 2006, </w:t>
      </w:r>
      <w:r w:rsidRPr="006813C0">
        <w:rPr>
          <w:rFonts w:ascii="Calibri" w:hAnsi="Calibri" w:cs="Calibri"/>
          <w:b/>
          <w:bCs/>
          <w:noProof/>
          <w:sz w:val="18"/>
          <w:szCs w:val="24"/>
        </w:rPr>
        <w:t>110</w:t>
      </w:r>
      <w:r w:rsidRPr="006813C0">
        <w:rPr>
          <w:rFonts w:ascii="Calibri" w:hAnsi="Calibri" w:cs="Calibri"/>
          <w:noProof/>
          <w:sz w:val="18"/>
          <w:szCs w:val="24"/>
        </w:rPr>
        <w:t>, 6010–6015.</w:t>
      </w:r>
    </w:p>
    <w:p w14:paraId="5CC5097D"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9</w:t>
      </w:r>
      <w:r w:rsidRPr="006813C0">
        <w:rPr>
          <w:rFonts w:ascii="Calibri" w:hAnsi="Calibri" w:cs="Calibri"/>
          <w:noProof/>
          <w:sz w:val="18"/>
          <w:szCs w:val="24"/>
        </w:rPr>
        <w:tab/>
        <w:t xml:space="preserve">S. Warnke, J. Seo, J. Boschmans, F. Sobott, J. H. Scrivens, C. Bleiholder, M. T. Bowers, S. Gewinner, W. Schöllkopf, K. Pagel and G. von Helden, </w:t>
      </w:r>
      <w:r w:rsidRPr="006813C0">
        <w:rPr>
          <w:rFonts w:ascii="Calibri" w:hAnsi="Calibri" w:cs="Calibri"/>
          <w:i/>
          <w:iCs/>
          <w:noProof/>
          <w:sz w:val="18"/>
          <w:szCs w:val="24"/>
        </w:rPr>
        <w:t>J. Am. Chem. Soc.</w:t>
      </w:r>
      <w:r w:rsidRPr="006813C0">
        <w:rPr>
          <w:rFonts w:ascii="Calibri" w:hAnsi="Calibri" w:cs="Calibri"/>
          <w:noProof/>
          <w:sz w:val="18"/>
          <w:szCs w:val="24"/>
        </w:rPr>
        <w:t xml:space="preserve">, 2015, </w:t>
      </w:r>
      <w:r w:rsidRPr="006813C0">
        <w:rPr>
          <w:rFonts w:ascii="Calibri" w:hAnsi="Calibri" w:cs="Calibri"/>
          <w:b/>
          <w:bCs/>
          <w:noProof/>
          <w:sz w:val="18"/>
          <w:szCs w:val="24"/>
        </w:rPr>
        <w:t>137</w:t>
      </w:r>
      <w:r w:rsidRPr="006813C0">
        <w:rPr>
          <w:rFonts w:ascii="Calibri" w:hAnsi="Calibri" w:cs="Calibri"/>
          <w:noProof/>
          <w:sz w:val="18"/>
          <w:szCs w:val="24"/>
        </w:rPr>
        <w:t>, 4236–4242.</w:t>
      </w:r>
    </w:p>
    <w:p w14:paraId="0E09EEC8"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10</w:t>
      </w:r>
      <w:r w:rsidRPr="006813C0">
        <w:rPr>
          <w:rFonts w:ascii="Calibri" w:hAnsi="Calibri" w:cs="Calibri"/>
          <w:noProof/>
          <w:sz w:val="18"/>
          <w:szCs w:val="24"/>
        </w:rPr>
        <w:tab/>
        <w:t xml:space="preserve">Y. Kuroda, H. Nasu, Y. Fujiwara and T. Nakagawa, </w:t>
      </w:r>
      <w:r w:rsidRPr="006813C0">
        <w:rPr>
          <w:rFonts w:ascii="Calibri" w:hAnsi="Calibri" w:cs="Calibri"/>
          <w:i/>
          <w:iCs/>
          <w:noProof/>
          <w:sz w:val="18"/>
          <w:szCs w:val="24"/>
        </w:rPr>
        <w:t>J. Membr. Biol.</w:t>
      </w:r>
      <w:r w:rsidRPr="006813C0">
        <w:rPr>
          <w:rFonts w:ascii="Calibri" w:hAnsi="Calibri" w:cs="Calibri"/>
          <w:noProof/>
          <w:sz w:val="18"/>
          <w:szCs w:val="24"/>
        </w:rPr>
        <w:t xml:space="preserve">, 2000, </w:t>
      </w:r>
      <w:r w:rsidRPr="006813C0">
        <w:rPr>
          <w:rFonts w:ascii="Calibri" w:hAnsi="Calibri" w:cs="Calibri"/>
          <w:b/>
          <w:bCs/>
          <w:noProof/>
          <w:sz w:val="18"/>
          <w:szCs w:val="24"/>
        </w:rPr>
        <w:t>177</w:t>
      </w:r>
      <w:r w:rsidRPr="006813C0">
        <w:rPr>
          <w:rFonts w:ascii="Calibri" w:hAnsi="Calibri" w:cs="Calibri"/>
          <w:noProof/>
          <w:sz w:val="18"/>
          <w:szCs w:val="24"/>
        </w:rPr>
        <w:t>, 117–128.</w:t>
      </w:r>
    </w:p>
    <w:p w14:paraId="2E1A377D"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11</w:t>
      </w:r>
      <w:r w:rsidRPr="006813C0">
        <w:rPr>
          <w:rFonts w:ascii="Calibri" w:hAnsi="Calibri" w:cs="Calibri"/>
          <w:noProof/>
          <w:sz w:val="18"/>
          <w:szCs w:val="24"/>
        </w:rPr>
        <w:tab/>
        <w:t xml:space="preserve">A. C. Schmidt, </w:t>
      </w:r>
      <w:r w:rsidRPr="006813C0">
        <w:rPr>
          <w:rFonts w:ascii="Calibri" w:hAnsi="Calibri" w:cs="Calibri"/>
          <w:i/>
          <w:iCs/>
          <w:noProof/>
          <w:sz w:val="18"/>
          <w:szCs w:val="24"/>
        </w:rPr>
        <w:t>Int. J. Pharm.</w:t>
      </w:r>
      <w:r w:rsidRPr="006813C0">
        <w:rPr>
          <w:rFonts w:ascii="Calibri" w:hAnsi="Calibri" w:cs="Calibri"/>
          <w:noProof/>
          <w:sz w:val="18"/>
          <w:szCs w:val="24"/>
        </w:rPr>
        <w:t xml:space="preserve">, 2005, </w:t>
      </w:r>
      <w:r w:rsidRPr="006813C0">
        <w:rPr>
          <w:rFonts w:ascii="Calibri" w:hAnsi="Calibri" w:cs="Calibri"/>
          <w:b/>
          <w:bCs/>
          <w:noProof/>
          <w:sz w:val="18"/>
          <w:szCs w:val="24"/>
        </w:rPr>
        <w:t>298</w:t>
      </w:r>
      <w:r w:rsidRPr="006813C0">
        <w:rPr>
          <w:rFonts w:ascii="Calibri" w:hAnsi="Calibri" w:cs="Calibri"/>
          <w:noProof/>
          <w:sz w:val="18"/>
          <w:szCs w:val="24"/>
        </w:rPr>
        <w:t>, 186–197.</w:t>
      </w:r>
    </w:p>
    <w:p w14:paraId="3ECF7F2A"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12</w:t>
      </w:r>
      <w:r w:rsidRPr="006813C0">
        <w:rPr>
          <w:rFonts w:ascii="Calibri" w:hAnsi="Calibri" w:cs="Calibri"/>
          <w:noProof/>
          <w:sz w:val="18"/>
          <w:szCs w:val="24"/>
        </w:rPr>
        <w:tab/>
        <w:t xml:space="preserve">M. R. Caira, S. A. Bourne, S. L. Vilakazi and L. Reddy, </w:t>
      </w:r>
      <w:r w:rsidRPr="006813C0">
        <w:rPr>
          <w:rFonts w:ascii="Calibri" w:hAnsi="Calibri" w:cs="Calibri"/>
          <w:i/>
          <w:iCs/>
          <w:noProof/>
          <w:sz w:val="18"/>
          <w:szCs w:val="24"/>
        </w:rPr>
        <w:t>Supramol. Chem.</w:t>
      </w:r>
      <w:r w:rsidRPr="006813C0">
        <w:rPr>
          <w:rFonts w:ascii="Calibri" w:hAnsi="Calibri" w:cs="Calibri"/>
          <w:noProof/>
          <w:sz w:val="18"/>
          <w:szCs w:val="24"/>
        </w:rPr>
        <w:t xml:space="preserve">, 2004, </w:t>
      </w:r>
      <w:r w:rsidRPr="006813C0">
        <w:rPr>
          <w:rFonts w:ascii="Calibri" w:hAnsi="Calibri" w:cs="Calibri"/>
          <w:b/>
          <w:bCs/>
          <w:noProof/>
          <w:sz w:val="18"/>
          <w:szCs w:val="24"/>
        </w:rPr>
        <w:t>16</w:t>
      </w:r>
      <w:r w:rsidRPr="006813C0">
        <w:rPr>
          <w:rFonts w:ascii="Calibri" w:hAnsi="Calibri" w:cs="Calibri"/>
          <w:noProof/>
          <w:sz w:val="18"/>
          <w:szCs w:val="24"/>
        </w:rPr>
        <w:t>, 279–285.</w:t>
      </w:r>
    </w:p>
    <w:p w14:paraId="394E5669"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13</w:t>
      </w:r>
      <w:r w:rsidRPr="006813C0">
        <w:rPr>
          <w:rFonts w:ascii="Calibri" w:hAnsi="Calibri" w:cs="Calibri"/>
          <w:noProof/>
          <w:sz w:val="18"/>
          <w:szCs w:val="24"/>
        </w:rPr>
        <w:tab/>
        <w:t xml:space="preserve">G. M. Lipkind and H. A. Fozzard, </w:t>
      </w:r>
      <w:r w:rsidRPr="006813C0">
        <w:rPr>
          <w:rFonts w:ascii="Calibri" w:hAnsi="Calibri" w:cs="Calibri"/>
          <w:i/>
          <w:iCs/>
          <w:noProof/>
          <w:sz w:val="18"/>
          <w:szCs w:val="24"/>
        </w:rPr>
        <w:t>Public Health</w:t>
      </w:r>
      <w:r w:rsidRPr="006813C0">
        <w:rPr>
          <w:rFonts w:ascii="Calibri" w:hAnsi="Calibri" w:cs="Calibri"/>
          <w:noProof/>
          <w:sz w:val="18"/>
          <w:szCs w:val="24"/>
        </w:rPr>
        <w:t xml:space="preserve">, 2005, </w:t>
      </w:r>
      <w:r w:rsidRPr="006813C0">
        <w:rPr>
          <w:rFonts w:ascii="Calibri" w:hAnsi="Calibri" w:cs="Calibri"/>
          <w:b/>
          <w:bCs/>
          <w:noProof/>
          <w:sz w:val="18"/>
          <w:szCs w:val="24"/>
        </w:rPr>
        <w:t>68</w:t>
      </w:r>
      <w:r w:rsidRPr="006813C0">
        <w:rPr>
          <w:rFonts w:ascii="Calibri" w:hAnsi="Calibri" w:cs="Calibri"/>
          <w:noProof/>
          <w:sz w:val="18"/>
          <w:szCs w:val="24"/>
        </w:rPr>
        <w:t>, 1611–1622.</w:t>
      </w:r>
    </w:p>
    <w:p w14:paraId="0D55C00E"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14</w:t>
      </w:r>
      <w:r w:rsidRPr="006813C0">
        <w:rPr>
          <w:rFonts w:ascii="Calibri" w:hAnsi="Calibri" w:cs="Calibri"/>
          <w:noProof/>
          <w:sz w:val="18"/>
          <w:szCs w:val="24"/>
        </w:rPr>
        <w:tab/>
        <w:t xml:space="preserve">D. B. Tikhonov, I. Bruhova and B. S. Zhorov, </w:t>
      </w:r>
      <w:r w:rsidRPr="006813C0">
        <w:rPr>
          <w:rFonts w:ascii="Calibri" w:hAnsi="Calibri" w:cs="Calibri"/>
          <w:i/>
          <w:iCs/>
          <w:noProof/>
          <w:sz w:val="18"/>
          <w:szCs w:val="24"/>
        </w:rPr>
        <w:t>FEBS Lett.</w:t>
      </w:r>
      <w:r w:rsidRPr="006813C0">
        <w:rPr>
          <w:rFonts w:ascii="Calibri" w:hAnsi="Calibri" w:cs="Calibri"/>
          <w:noProof/>
          <w:sz w:val="18"/>
          <w:szCs w:val="24"/>
        </w:rPr>
        <w:t xml:space="preserve">, 2006, </w:t>
      </w:r>
      <w:r w:rsidRPr="006813C0">
        <w:rPr>
          <w:rFonts w:ascii="Calibri" w:hAnsi="Calibri" w:cs="Calibri"/>
          <w:b/>
          <w:bCs/>
          <w:noProof/>
          <w:sz w:val="18"/>
          <w:szCs w:val="24"/>
        </w:rPr>
        <w:t>580</w:t>
      </w:r>
      <w:r w:rsidRPr="006813C0">
        <w:rPr>
          <w:rFonts w:ascii="Calibri" w:hAnsi="Calibri" w:cs="Calibri"/>
          <w:noProof/>
          <w:sz w:val="18"/>
          <w:szCs w:val="24"/>
        </w:rPr>
        <w:t>, 6027–6032.</w:t>
      </w:r>
    </w:p>
    <w:p w14:paraId="2DB59E9F"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15</w:t>
      </w:r>
      <w:r w:rsidRPr="006813C0">
        <w:rPr>
          <w:rFonts w:ascii="Calibri" w:hAnsi="Calibri" w:cs="Calibri"/>
          <w:noProof/>
          <w:sz w:val="18"/>
          <w:szCs w:val="24"/>
        </w:rPr>
        <w:tab/>
        <w:t xml:space="preserve">A. Longarte, J. A. Fernández, I. Unamuno and F. Castaño, </w:t>
      </w:r>
      <w:r w:rsidRPr="006813C0">
        <w:rPr>
          <w:rFonts w:ascii="Calibri" w:hAnsi="Calibri" w:cs="Calibri"/>
          <w:i/>
          <w:iCs/>
          <w:noProof/>
          <w:sz w:val="18"/>
          <w:szCs w:val="24"/>
        </w:rPr>
        <w:t>Chem. Phys.</w:t>
      </w:r>
      <w:r w:rsidRPr="006813C0">
        <w:rPr>
          <w:rFonts w:ascii="Calibri" w:hAnsi="Calibri" w:cs="Calibri"/>
          <w:noProof/>
          <w:sz w:val="18"/>
          <w:szCs w:val="24"/>
        </w:rPr>
        <w:t xml:space="preserve">, 2000, </w:t>
      </w:r>
      <w:r w:rsidRPr="006813C0">
        <w:rPr>
          <w:rFonts w:ascii="Calibri" w:hAnsi="Calibri" w:cs="Calibri"/>
          <w:b/>
          <w:bCs/>
          <w:noProof/>
          <w:sz w:val="18"/>
          <w:szCs w:val="24"/>
        </w:rPr>
        <w:t>260</w:t>
      </w:r>
      <w:r w:rsidRPr="006813C0">
        <w:rPr>
          <w:rFonts w:ascii="Calibri" w:hAnsi="Calibri" w:cs="Calibri"/>
          <w:noProof/>
          <w:sz w:val="18"/>
          <w:szCs w:val="24"/>
        </w:rPr>
        <w:t>, 83–93.</w:t>
      </w:r>
    </w:p>
    <w:p w14:paraId="2B9302D2"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16</w:t>
      </w:r>
      <w:r w:rsidRPr="006813C0">
        <w:rPr>
          <w:rFonts w:ascii="Calibri" w:hAnsi="Calibri" w:cs="Calibri"/>
          <w:noProof/>
          <w:sz w:val="18"/>
          <w:szCs w:val="24"/>
        </w:rPr>
        <w:tab/>
        <w:t xml:space="preserve">J. L. Alonso and J. C. López, in </w:t>
      </w:r>
      <w:r w:rsidRPr="006813C0">
        <w:rPr>
          <w:rFonts w:ascii="Calibri" w:hAnsi="Calibri" w:cs="Calibri"/>
          <w:i/>
          <w:iCs/>
          <w:noProof/>
          <w:sz w:val="18"/>
          <w:szCs w:val="24"/>
        </w:rPr>
        <w:t xml:space="preserve">Gas-Phase IR Spectroscopy </w:t>
      </w:r>
      <w:r w:rsidRPr="006813C0">
        <w:rPr>
          <w:rFonts w:ascii="Calibri" w:hAnsi="Calibri" w:cs="Calibri"/>
          <w:i/>
          <w:iCs/>
          <w:noProof/>
          <w:sz w:val="18"/>
          <w:szCs w:val="24"/>
        </w:rPr>
        <w:lastRenderedPageBreak/>
        <w:t>and Structure of Biological Molecules</w:t>
      </w:r>
      <w:r w:rsidRPr="006813C0">
        <w:rPr>
          <w:rFonts w:ascii="Calibri" w:hAnsi="Calibri" w:cs="Calibri"/>
          <w:noProof/>
          <w:sz w:val="18"/>
          <w:szCs w:val="24"/>
        </w:rPr>
        <w:t>, eds. A. M. Rijs and J. Oomens, Springer International Publishing, Cham, 2015, pp. 335–401.</w:t>
      </w:r>
    </w:p>
    <w:p w14:paraId="41DFE996"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17</w:t>
      </w:r>
      <w:r w:rsidRPr="006813C0">
        <w:rPr>
          <w:rFonts w:ascii="Calibri" w:hAnsi="Calibri" w:cs="Calibri"/>
          <w:noProof/>
          <w:sz w:val="18"/>
          <w:szCs w:val="24"/>
        </w:rPr>
        <w:tab/>
        <w:t xml:space="preserve">I. Uriarte, S. Melandri, A. Maris, C. Calabrese and E. J. Cocinero, </w:t>
      </w:r>
      <w:r w:rsidRPr="006813C0">
        <w:rPr>
          <w:rFonts w:ascii="Calibri" w:hAnsi="Calibri" w:cs="Calibri"/>
          <w:i/>
          <w:iCs/>
          <w:noProof/>
          <w:sz w:val="18"/>
          <w:szCs w:val="24"/>
        </w:rPr>
        <w:t>J. Phys. Chem. Lett.</w:t>
      </w:r>
      <w:r w:rsidRPr="006813C0">
        <w:rPr>
          <w:rFonts w:ascii="Calibri" w:hAnsi="Calibri" w:cs="Calibri"/>
          <w:noProof/>
          <w:sz w:val="18"/>
          <w:szCs w:val="24"/>
        </w:rPr>
        <w:t>, 2018, 1497–1502.</w:t>
      </w:r>
    </w:p>
    <w:p w14:paraId="4610FB48"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18</w:t>
      </w:r>
      <w:r w:rsidRPr="006813C0">
        <w:rPr>
          <w:rFonts w:ascii="Calibri" w:hAnsi="Calibri" w:cs="Calibri"/>
          <w:noProof/>
          <w:sz w:val="18"/>
          <w:szCs w:val="24"/>
        </w:rPr>
        <w:tab/>
        <w:t xml:space="preserve">E. J. Cocinero, A. Lesarri, P. Écija, F. J. Basterretxea, J.-U. Grabow, J. A. Fernández and F. Castaño, </w:t>
      </w:r>
      <w:r w:rsidRPr="006813C0">
        <w:rPr>
          <w:rFonts w:ascii="Calibri" w:hAnsi="Calibri" w:cs="Calibri"/>
          <w:i/>
          <w:iCs/>
          <w:noProof/>
          <w:sz w:val="18"/>
          <w:szCs w:val="24"/>
        </w:rPr>
        <w:t>Angew. Chemie - Int. Ed.</w:t>
      </w:r>
      <w:r w:rsidRPr="006813C0">
        <w:rPr>
          <w:rFonts w:ascii="Calibri" w:hAnsi="Calibri" w:cs="Calibri"/>
          <w:noProof/>
          <w:sz w:val="18"/>
          <w:szCs w:val="24"/>
        </w:rPr>
        <w:t xml:space="preserve">, 2012, </w:t>
      </w:r>
      <w:r w:rsidRPr="006813C0">
        <w:rPr>
          <w:rFonts w:ascii="Calibri" w:hAnsi="Calibri" w:cs="Calibri"/>
          <w:b/>
          <w:bCs/>
          <w:noProof/>
          <w:sz w:val="18"/>
          <w:szCs w:val="24"/>
        </w:rPr>
        <w:t>51</w:t>
      </w:r>
      <w:r w:rsidRPr="006813C0">
        <w:rPr>
          <w:rFonts w:ascii="Calibri" w:hAnsi="Calibri" w:cs="Calibri"/>
          <w:noProof/>
          <w:sz w:val="18"/>
          <w:szCs w:val="24"/>
        </w:rPr>
        <w:t>, 3119–3124.</w:t>
      </w:r>
    </w:p>
    <w:p w14:paraId="1484C031"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19</w:t>
      </w:r>
      <w:r w:rsidRPr="006813C0">
        <w:rPr>
          <w:rFonts w:ascii="Calibri" w:hAnsi="Calibri" w:cs="Calibri"/>
          <w:noProof/>
          <w:sz w:val="18"/>
          <w:szCs w:val="24"/>
        </w:rPr>
        <w:tab/>
        <w:t xml:space="preserve">D. Schmitz, V. A. Shubert, T. Betz and M. Schnell, </w:t>
      </w:r>
      <w:r w:rsidRPr="006813C0">
        <w:rPr>
          <w:rFonts w:ascii="Calibri" w:hAnsi="Calibri" w:cs="Calibri"/>
          <w:i/>
          <w:iCs/>
          <w:noProof/>
          <w:sz w:val="18"/>
          <w:szCs w:val="24"/>
        </w:rPr>
        <w:t>Front. Chem.</w:t>
      </w:r>
      <w:r w:rsidRPr="006813C0">
        <w:rPr>
          <w:rFonts w:ascii="Calibri" w:hAnsi="Calibri" w:cs="Calibri"/>
          <w:noProof/>
          <w:sz w:val="18"/>
          <w:szCs w:val="24"/>
        </w:rPr>
        <w:t xml:space="preserve">, 2015, </w:t>
      </w:r>
      <w:r w:rsidRPr="006813C0">
        <w:rPr>
          <w:rFonts w:ascii="Calibri" w:hAnsi="Calibri" w:cs="Calibri"/>
          <w:b/>
          <w:bCs/>
          <w:noProof/>
          <w:sz w:val="18"/>
          <w:szCs w:val="24"/>
        </w:rPr>
        <w:t>3</w:t>
      </w:r>
      <w:r w:rsidRPr="006813C0">
        <w:rPr>
          <w:rFonts w:ascii="Calibri" w:hAnsi="Calibri" w:cs="Calibri"/>
          <w:noProof/>
          <w:sz w:val="18"/>
          <w:szCs w:val="24"/>
        </w:rPr>
        <w:t>, 15.</w:t>
      </w:r>
    </w:p>
    <w:p w14:paraId="43CDD2C5"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20</w:t>
      </w:r>
      <w:r w:rsidRPr="006813C0">
        <w:rPr>
          <w:rFonts w:ascii="Calibri" w:hAnsi="Calibri" w:cs="Calibri"/>
          <w:noProof/>
          <w:sz w:val="18"/>
          <w:szCs w:val="24"/>
        </w:rPr>
        <w:tab/>
        <w:t xml:space="preserve">E. G. Schnitzler, M. R. Poopari, Y. Xu and W. Jäger, </w:t>
      </w:r>
      <w:r w:rsidRPr="006813C0">
        <w:rPr>
          <w:rFonts w:ascii="Calibri" w:hAnsi="Calibri" w:cs="Calibri"/>
          <w:i/>
          <w:iCs/>
          <w:noProof/>
          <w:sz w:val="18"/>
          <w:szCs w:val="24"/>
        </w:rPr>
        <w:t>Phys. Chem. Chem. Phys.</w:t>
      </w:r>
      <w:r w:rsidRPr="006813C0">
        <w:rPr>
          <w:rFonts w:ascii="Calibri" w:hAnsi="Calibri" w:cs="Calibri"/>
          <w:noProof/>
          <w:sz w:val="18"/>
          <w:szCs w:val="24"/>
        </w:rPr>
        <w:t xml:space="preserve">, 2015, </w:t>
      </w:r>
      <w:r w:rsidRPr="006813C0">
        <w:rPr>
          <w:rFonts w:ascii="Calibri" w:hAnsi="Calibri" w:cs="Calibri"/>
          <w:b/>
          <w:bCs/>
          <w:noProof/>
          <w:sz w:val="18"/>
          <w:szCs w:val="24"/>
        </w:rPr>
        <w:t>17</w:t>
      </w:r>
      <w:r w:rsidRPr="006813C0">
        <w:rPr>
          <w:rFonts w:ascii="Calibri" w:hAnsi="Calibri" w:cs="Calibri"/>
          <w:noProof/>
          <w:sz w:val="18"/>
          <w:szCs w:val="24"/>
        </w:rPr>
        <w:t>, 21942–21949.</w:t>
      </w:r>
    </w:p>
    <w:p w14:paraId="4A1BA788"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21</w:t>
      </w:r>
      <w:r w:rsidRPr="006813C0">
        <w:rPr>
          <w:rFonts w:ascii="Calibri" w:hAnsi="Calibri" w:cs="Calibri"/>
          <w:noProof/>
          <w:sz w:val="18"/>
          <w:szCs w:val="24"/>
        </w:rPr>
        <w:tab/>
        <w:t xml:space="preserve">A. Lesarri, S. T. Shipman, J. L. Neill, G. G. Brown, R. D. Suenram, L. Kang, W. Caminati and B. H. Pate, </w:t>
      </w:r>
      <w:r w:rsidRPr="006813C0">
        <w:rPr>
          <w:rFonts w:ascii="Calibri" w:hAnsi="Calibri" w:cs="Calibri"/>
          <w:i/>
          <w:iCs/>
          <w:noProof/>
          <w:sz w:val="18"/>
          <w:szCs w:val="24"/>
        </w:rPr>
        <w:t>J. Am. Chem. Soc.</w:t>
      </w:r>
      <w:r w:rsidRPr="006813C0">
        <w:rPr>
          <w:rFonts w:ascii="Calibri" w:hAnsi="Calibri" w:cs="Calibri"/>
          <w:noProof/>
          <w:sz w:val="18"/>
          <w:szCs w:val="24"/>
        </w:rPr>
        <w:t xml:space="preserve">, 2010, </w:t>
      </w:r>
      <w:r w:rsidRPr="006813C0">
        <w:rPr>
          <w:rFonts w:ascii="Calibri" w:hAnsi="Calibri" w:cs="Calibri"/>
          <w:b/>
          <w:bCs/>
          <w:noProof/>
          <w:sz w:val="18"/>
          <w:szCs w:val="24"/>
        </w:rPr>
        <w:t>132</w:t>
      </w:r>
      <w:r w:rsidRPr="006813C0">
        <w:rPr>
          <w:rFonts w:ascii="Calibri" w:hAnsi="Calibri" w:cs="Calibri"/>
          <w:noProof/>
          <w:sz w:val="18"/>
          <w:szCs w:val="24"/>
        </w:rPr>
        <w:t>, 13417–13424.</w:t>
      </w:r>
    </w:p>
    <w:p w14:paraId="21F6EFB0"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22</w:t>
      </w:r>
      <w:r w:rsidRPr="006813C0">
        <w:rPr>
          <w:rFonts w:ascii="Calibri" w:hAnsi="Calibri" w:cs="Calibri"/>
          <w:noProof/>
          <w:sz w:val="18"/>
          <w:szCs w:val="24"/>
        </w:rPr>
        <w:tab/>
        <w:t xml:space="preserve">Q. Gou, G. Feng, L. Evangelisti, M. Vallejo-Lõpez, L. Spada, A. Lesarri, E. J. Cocinero and W. Caminati, </w:t>
      </w:r>
      <w:r w:rsidRPr="006813C0">
        <w:rPr>
          <w:rFonts w:ascii="Calibri" w:hAnsi="Calibri" w:cs="Calibri"/>
          <w:i/>
          <w:iCs/>
          <w:noProof/>
          <w:sz w:val="18"/>
          <w:szCs w:val="24"/>
        </w:rPr>
        <w:t>Chem. - A Eur. J.</w:t>
      </w:r>
      <w:r w:rsidRPr="006813C0">
        <w:rPr>
          <w:rFonts w:ascii="Calibri" w:hAnsi="Calibri" w:cs="Calibri"/>
          <w:noProof/>
          <w:sz w:val="18"/>
          <w:szCs w:val="24"/>
        </w:rPr>
        <w:t xml:space="preserve">, 2014, </w:t>
      </w:r>
      <w:r w:rsidRPr="006813C0">
        <w:rPr>
          <w:rFonts w:ascii="Calibri" w:hAnsi="Calibri" w:cs="Calibri"/>
          <w:b/>
          <w:bCs/>
          <w:noProof/>
          <w:sz w:val="18"/>
          <w:szCs w:val="24"/>
        </w:rPr>
        <w:t>20</w:t>
      </w:r>
      <w:r w:rsidRPr="006813C0">
        <w:rPr>
          <w:rFonts w:ascii="Calibri" w:hAnsi="Calibri" w:cs="Calibri"/>
          <w:noProof/>
          <w:sz w:val="18"/>
          <w:szCs w:val="24"/>
        </w:rPr>
        <w:t>, 1980–1984.</w:t>
      </w:r>
    </w:p>
    <w:p w14:paraId="19560044"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23</w:t>
      </w:r>
      <w:r w:rsidRPr="006813C0">
        <w:rPr>
          <w:rFonts w:ascii="Calibri" w:hAnsi="Calibri" w:cs="Calibri"/>
          <w:noProof/>
          <w:sz w:val="18"/>
          <w:szCs w:val="24"/>
        </w:rPr>
        <w:tab/>
        <w:t xml:space="preserve">A. Lesarri, A. Vega-Toribio, R. D. Suenram, D. J. Brugh, D. Nori-Shargh, J. E. Boggs and J. U. Grabow, </w:t>
      </w:r>
      <w:r w:rsidRPr="006813C0">
        <w:rPr>
          <w:rFonts w:ascii="Calibri" w:hAnsi="Calibri" w:cs="Calibri"/>
          <w:i/>
          <w:iCs/>
          <w:noProof/>
          <w:sz w:val="18"/>
          <w:szCs w:val="24"/>
        </w:rPr>
        <w:t>Phys. Chem. Chem. Phys.</w:t>
      </w:r>
      <w:r w:rsidRPr="006813C0">
        <w:rPr>
          <w:rFonts w:ascii="Calibri" w:hAnsi="Calibri" w:cs="Calibri"/>
          <w:noProof/>
          <w:sz w:val="18"/>
          <w:szCs w:val="24"/>
        </w:rPr>
        <w:t xml:space="preserve">, 2011, </w:t>
      </w:r>
      <w:r w:rsidRPr="006813C0">
        <w:rPr>
          <w:rFonts w:ascii="Calibri" w:hAnsi="Calibri" w:cs="Calibri"/>
          <w:b/>
          <w:bCs/>
          <w:noProof/>
          <w:sz w:val="18"/>
          <w:szCs w:val="24"/>
        </w:rPr>
        <w:t>13</w:t>
      </w:r>
      <w:r w:rsidRPr="006813C0">
        <w:rPr>
          <w:rFonts w:ascii="Calibri" w:hAnsi="Calibri" w:cs="Calibri"/>
          <w:noProof/>
          <w:sz w:val="18"/>
          <w:szCs w:val="24"/>
        </w:rPr>
        <w:t>, 6610–6618.</w:t>
      </w:r>
    </w:p>
    <w:p w14:paraId="1354F591"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24</w:t>
      </w:r>
      <w:r w:rsidRPr="006813C0">
        <w:rPr>
          <w:rFonts w:ascii="Calibri" w:hAnsi="Calibri" w:cs="Calibri"/>
          <w:noProof/>
          <w:sz w:val="18"/>
          <w:szCs w:val="24"/>
        </w:rPr>
        <w:tab/>
        <w:t xml:space="preserve">A. Lesarri, A. Vega-Toribio, R. D. Suenram, D. J. Brugh and J. U. Grabow, </w:t>
      </w:r>
      <w:r w:rsidRPr="006813C0">
        <w:rPr>
          <w:rFonts w:ascii="Calibri" w:hAnsi="Calibri" w:cs="Calibri"/>
          <w:i/>
          <w:iCs/>
          <w:noProof/>
          <w:sz w:val="18"/>
          <w:szCs w:val="24"/>
        </w:rPr>
        <w:t>Phys. Chem. Chem. Phys.</w:t>
      </w:r>
      <w:r w:rsidRPr="006813C0">
        <w:rPr>
          <w:rFonts w:ascii="Calibri" w:hAnsi="Calibri" w:cs="Calibri"/>
          <w:noProof/>
          <w:sz w:val="18"/>
          <w:szCs w:val="24"/>
        </w:rPr>
        <w:t xml:space="preserve">, 2010, </w:t>
      </w:r>
      <w:r w:rsidRPr="006813C0">
        <w:rPr>
          <w:rFonts w:ascii="Calibri" w:hAnsi="Calibri" w:cs="Calibri"/>
          <w:b/>
          <w:bCs/>
          <w:noProof/>
          <w:sz w:val="18"/>
          <w:szCs w:val="24"/>
        </w:rPr>
        <w:t>12</w:t>
      </w:r>
      <w:r w:rsidRPr="006813C0">
        <w:rPr>
          <w:rFonts w:ascii="Calibri" w:hAnsi="Calibri" w:cs="Calibri"/>
          <w:noProof/>
          <w:sz w:val="18"/>
          <w:szCs w:val="24"/>
        </w:rPr>
        <w:t>, 9624–9631.</w:t>
      </w:r>
    </w:p>
    <w:p w14:paraId="3D5D6C61"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25</w:t>
      </w:r>
      <w:r w:rsidRPr="006813C0">
        <w:rPr>
          <w:rFonts w:ascii="Calibri" w:hAnsi="Calibri" w:cs="Calibri"/>
          <w:noProof/>
          <w:sz w:val="18"/>
          <w:szCs w:val="24"/>
        </w:rPr>
        <w:tab/>
        <w:t xml:space="preserve">N. A. Seifert, C. Pérez, J. L. Neill, B. H. Pate, M. Vallejo-López, A. Lesarri, E. J. Cocinero and F. Castaño, </w:t>
      </w:r>
      <w:r w:rsidRPr="006813C0">
        <w:rPr>
          <w:rFonts w:ascii="Calibri" w:hAnsi="Calibri" w:cs="Calibri"/>
          <w:i/>
          <w:iCs/>
          <w:noProof/>
          <w:sz w:val="18"/>
          <w:szCs w:val="24"/>
        </w:rPr>
        <w:t>Phys. Chem. Chem. Phys.</w:t>
      </w:r>
      <w:r w:rsidRPr="006813C0">
        <w:rPr>
          <w:rFonts w:ascii="Calibri" w:hAnsi="Calibri" w:cs="Calibri"/>
          <w:noProof/>
          <w:sz w:val="18"/>
          <w:szCs w:val="24"/>
        </w:rPr>
        <w:t xml:space="preserve">, 2015, </w:t>
      </w:r>
      <w:r w:rsidRPr="006813C0">
        <w:rPr>
          <w:rFonts w:ascii="Calibri" w:hAnsi="Calibri" w:cs="Calibri"/>
          <w:b/>
          <w:bCs/>
          <w:noProof/>
          <w:sz w:val="18"/>
          <w:szCs w:val="24"/>
        </w:rPr>
        <w:t>17</w:t>
      </w:r>
      <w:r w:rsidRPr="006813C0">
        <w:rPr>
          <w:rFonts w:ascii="Calibri" w:hAnsi="Calibri" w:cs="Calibri"/>
          <w:noProof/>
          <w:sz w:val="18"/>
          <w:szCs w:val="24"/>
        </w:rPr>
        <w:t>, 18282–18287.</w:t>
      </w:r>
    </w:p>
    <w:p w14:paraId="4413A1A0"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26</w:t>
      </w:r>
      <w:r w:rsidRPr="006813C0">
        <w:rPr>
          <w:rFonts w:ascii="Calibri" w:hAnsi="Calibri" w:cs="Calibri"/>
          <w:noProof/>
          <w:sz w:val="18"/>
          <w:szCs w:val="24"/>
        </w:rPr>
        <w:tab/>
        <w:t xml:space="preserve">N. A. Seifert, D. P. Zaleski, C. Pérez, J. L. Neill, B. H. Pate, M. Vallejo-López, A. Lesarri, E. J. Cocinero, F. Castaño and I. Kleiner, </w:t>
      </w:r>
      <w:r w:rsidRPr="006813C0">
        <w:rPr>
          <w:rFonts w:ascii="Calibri" w:hAnsi="Calibri" w:cs="Calibri"/>
          <w:i/>
          <w:iCs/>
          <w:noProof/>
          <w:sz w:val="18"/>
          <w:szCs w:val="24"/>
        </w:rPr>
        <w:t>Angew. Chemie Int. Ed.</w:t>
      </w:r>
      <w:r w:rsidRPr="006813C0">
        <w:rPr>
          <w:rFonts w:ascii="Calibri" w:hAnsi="Calibri" w:cs="Calibri"/>
          <w:noProof/>
          <w:sz w:val="18"/>
          <w:szCs w:val="24"/>
        </w:rPr>
        <w:t xml:space="preserve">, 2014, </w:t>
      </w:r>
      <w:r w:rsidRPr="006813C0">
        <w:rPr>
          <w:rFonts w:ascii="Calibri" w:hAnsi="Calibri" w:cs="Calibri"/>
          <w:b/>
          <w:bCs/>
          <w:noProof/>
          <w:sz w:val="18"/>
          <w:szCs w:val="24"/>
        </w:rPr>
        <w:t>53</w:t>
      </w:r>
      <w:r w:rsidRPr="006813C0">
        <w:rPr>
          <w:rFonts w:ascii="Calibri" w:hAnsi="Calibri" w:cs="Calibri"/>
          <w:noProof/>
          <w:sz w:val="18"/>
          <w:szCs w:val="24"/>
        </w:rPr>
        <w:t>, 3210–3213.</w:t>
      </w:r>
    </w:p>
    <w:p w14:paraId="402C4F8A"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27</w:t>
      </w:r>
      <w:r w:rsidRPr="006813C0">
        <w:rPr>
          <w:rFonts w:ascii="Calibri" w:hAnsi="Calibri" w:cs="Calibri"/>
          <w:noProof/>
          <w:sz w:val="18"/>
          <w:szCs w:val="24"/>
        </w:rPr>
        <w:tab/>
        <w:t xml:space="preserve">R. S. Ruoff, T. D. Klots, T. Emilsson and H. S. Gutowsky, </w:t>
      </w:r>
      <w:r w:rsidRPr="006813C0">
        <w:rPr>
          <w:rFonts w:ascii="Calibri" w:hAnsi="Calibri" w:cs="Calibri"/>
          <w:i/>
          <w:iCs/>
          <w:noProof/>
          <w:sz w:val="18"/>
          <w:szCs w:val="24"/>
        </w:rPr>
        <w:t>J. Chem. Phys.</w:t>
      </w:r>
      <w:r w:rsidRPr="006813C0">
        <w:rPr>
          <w:rFonts w:ascii="Calibri" w:hAnsi="Calibri" w:cs="Calibri"/>
          <w:noProof/>
          <w:sz w:val="18"/>
          <w:szCs w:val="24"/>
        </w:rPr>
        <w:t xml:space="preserve">, 1990, </w:t>
      </w:r>
      <w:r w:rsidRPr="006813C0">
        <w:rPr>
          <w:rFonts w:ascii="Calibri" w:hAnsi="Calibri" w:cs="Calibri"/>
          <w:b/>
          <w:bCs/>
          <w:noProof/>
          <w:sz w:val="18"/>
          <w:szCs w:val="24"/>
        </w:rPr>
        <w:t>93</w:t>
      </w:r>
      <w:r w:rsidRPr="006813C0">
        <w:rPr>
          <w:rFonts w:ascii="Calibri" w:hAnsi="Calibri" w:cs="Calibri"/>
          <w:noProof/>
          <w:sz w:val="18"/>
          <w:szCs w:val="24"/>
        </w:rPr>
        <w:t>, 3142–3150.</w:t>
      </w:r>
    </w:p>
    <w:p w14:paraId="7EF447DB"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28</w:t>
      </w:r>
      <w:r w:rsidRPr="006813C0">
        <w:rPr>
          <w:rFonts w:ascii="Calibri" w:hAnsi="Calibri" w:cs="Calibri"/>
          <w:noProof/>
          <w:sz w:val="18"/>
          <w:szCs w:val="24"/>
        </w:rPr>
        <w:tab/>
        <w:t xml:space="preserve">A. Lesarri, S. T. Shipman, G. G. Brown, L. Alvarez-Valtierra, R. D. Suenram and B. H. Pate, </w:t>
      </w:r>
      <w:r w:rsidRPr="006813C0">
        <w:rPr>
          <w:rFonts w:ascii="Calibri" w:hAnsi="Calibri" w:cs="Calibri"/>
          <w:i/>
          <w:iCs/>
          <w:noProof/>
          <w:sz w:val="18"/>
          <w:szCs w:val="24"/>
        </w:rPr>
        <w:t>OSU Int. Symp. Mol. Spectrosc.</w:t>
      </w:r>
      <w:r w:rsidRPr="006813C0">
        <w:rPr>
          <w:rFonts w:ascii="Calibri" w:hAnsi="Calibri" w:cs="Calibri"/>
          <w:noProof/>
          <w:sz w:val="18"/>
          <w:szCs w:val="24"/>
        </w:rPr>
        <w:t>, 2008.</w:t>
      </w:r>
    </w:p>
    <w:p w14:paraId="7C759DE2"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29</w:t>
      </w:r>
      <w:r w:rsidRPr="006813C0">
        <w:rPr>
          <w:rFonts w:ascii="Calibri" w:hAnsi="Calibri" w:cs="Calibri"/>
          <w:noProof/>
          <w:sz w:val="18"/>
          <w:szCs w:val="24"/>
        </w:rPr>
        <w:tab/>
        <w:t xml:space="preserve">J. K. G. Watson, </w:t>
      </w:r>
      <w:r w:rsidRPr="006813C0">
        <w:rPr>
          <w:rFonts w:ascii="Calibri" w:hAnsi="Calibri" w:cs="Calibri"/>
          <w:i/>
          <w:iCs/>
          <w:noProof/>
          <w:sz w:val="18"/>
          <w:szCs w:val="24"/>
        </w:rPr>
        <w:t>Vibrational Spectra and structure</w:t>
      </w:r>
      <w:r w:rsidRPr="006813C0">
        <w:rPr>
          <w:rFonts w:ascii="Calibri" w:hAnsi="Calibri" w:cs="Calibri"/>
          <w:noProof/>
          <w:sz w:val="18"/>
          <w:szCs w:val="24"/>
        </w:rPr>
        <w:t>, Elsevier Science Publishers, New York, Amsterdam, Elsevier S., 1977.</w:t>
      </w:r>
    </w:p>
    <w:p w14:paraId="4736D492"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30</w:t>
      </w:r>
      <w:r w:rsidRPr="006813C0">
        <w:rPr>
          <w:rFonts w:ascii="Calibri" w:hAnsi="Calibri" w:cs="Calibri"/>
          <w:noProof/>
          <w:sz w:val="18"/>
          <w:szCs w:val="24"/>
        </w:rPr>
        <w:tab/>
        <w:t xml:space="preserve">W. Gordy and R. L. Cook, </w:t>
      </w:r>
      <w:r w:rsidRPr="006813C0">
        <w:rPr>
          <w:rFonts w:ascii="Calibri" w:hAnsi="Calibri" w:cs="Calibri"/>
          <w:i/>
          <w:iCs/>
          <w:noProof/>
          <w:sz w:val="18"/>
          <w:szCs w:val="24"/>
        </w:rPr>
        <w:t>Microwave molecular spectra</w:t>
      </w:r>
      <w:r w:rsidRPr="006813C0">
        <w:rPr>
          <w:rFonts w:ascii="Calibri" w:hAnsi="Calibri" w:cs="Calibri"/>
          <w:noProof/>
          <w:sz w:val="18"/>
          <w:szCs w:val="24"/>
        </w:rPr>
        <w:t>, Wiley, New York, 1984.</w:t>
      </w:r>
    </w:p>
    <w:p w14:paraId="1D85CD6B"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31</w:t>
      </w:r>
      <w:r w:rsidRPr="006813C0">
        <w:rPr>
          <w:rFonts w:ascii="Calibri" w:hAnsi="Calibri" w:cs="Calibri"/>
          <w:noProof/>
          <w:sz w:val="18"/>
          <w:szCs w:val="24"/>
        </w:rPr>
        <w:tab/>
        <w:t xml:space="preserve">P. Écija, E. J. Cocinero, A. Lesarri, J. Millán, F. Basterretxea, J. A. Fernández and F. Castaño, </w:t>
      </w:r>
      <w:r w:rsidRPr="006813C0">
        <w:rPr>
          <w:rFonts w:ascii="Calibri" w:hAnsi="Calibri" w:cs="Calibri"/>
          <w:i/>
          <w:iCs/>
          <w:noProof/>
          <w:sz w:val="18"/>
          <w:szCs w:val="24"/>
        </w:rPr>
        <w:t>J. Chem. Phys.</w:t>
      </w:r>
      <w:r w:rsidRPr="006813C0">
        <w:rPr>
          <w:rFonts w:ascii="Calibri" w:hAnsi="Calibri" w:cs="Calibri"/>
          <w:noProof/>
          <w:sz w:val="18"/>
          <w:szCs w:val="24"/>
        </w:rPr>
        <w:t xml:space="preserve">, 2011, </w:t>
      </w:r>
      <w:r w:rsidRPr="006813C0">
        <w:rPr>
          <w:rFonts w:ascii="Calibri" w:hAnsi="Calibri" w:cs="Calibri"/>
          <w:b/>
          <w:bCs/>
          <w:noProof/>
          <w:sz w:val="18"/>
          <w:szCs w:val="24"/>
        </w:rPr>
        <w:t>134</w:t>
      </w:r>
      <w:r w:rsidRPr="006813C0">
        <w:rPr>
          <w:rFonts w:ascii="Calibri" w:hAnsi="Calibri" w:cs="Calibri"/>
          <w:noProof/>
          <w:sz w:val="18"/>
          <w:szCs w:val="24"/>
        </w:rPr>
        <w:t>.</w:t>
      </w:r>
    </w:p>
    <w:p w14:paraId="31263652"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32</w:t>
      </w:r>
      <w:r w:rsidRPr="006813C0">
        <w:rPr>
          <w:rFonts w:ascii="Calibri" w:hAnsi="Calibri" w:cs="Calibri"/>
          <w:noProof/>
          <w:sz w:val="18"/>
          <w:szCs w:val="24"/>
        </w:rPr>
        <w:tab/>
        <w:t xml:space="preserve">G. T. Fraser, R. D. Suenram and C. L. Lugez, </w:t>
      </w:r>
      <w:r w:rsidRPr="006813C0">
        <w:rPr>
          <w:rFonts w:ascii="Calibri" w:hAnsi="Calibri" w:cs="Calibri"/>
          <w:i/>
          <w:iCs/>
          <w:noProof/>
          <w:sz w:val="18"/>
          <w:szCs w:val="24"/>
        </w:rPr>
        <w:t>J. Phys. Chem. A</w:t>
      </w:r>
      <w:r w:rsidRPr="006813C0">
        <w:rPr>
          <w:rFonts w:ascii="Calibri" w:hAnsi="Calibri" w:cs="Calibri"/>
          <w:noProof/>
          <w:sz w:val="18"/>
          <w:szCs w:val="24"/>
        </w:rPr>
        <w:t xml:space="preserve">, 2000, </w:t>
      </w:r>
      <w:r w:rsidRPr="006813C0">
        <w:rPr>
          <w:rFonts w:ascii="Calibri" w:hAnsi="Calibri" w:cs="Calibri"/>
          <w:b/>
          <w:bCs/>
          <w:noProof/>
          <w:sz w:val="18"/>
          <w:szCs w:val="24"/>
        </w:rPr>
        <w:t>104</w:t>
      </w:r>
      <w:r w:rsidRPr="006813C0">
        <w:rPr>
          <w:rFonts w:ascii="Calibri" w:hAnsi="Calibri" w:cs="Calibri"/>
          <w:noProof/>
          <w:sz w:val="18"/>
          <w:szCs w:val="24"/>
        </w:rPr>
        <w:t>, 1141–1146.</w:t>
      </w:r>
    </w:p>
    <w:p w14:paraId="21FEC753"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33</w:t>
      </w:r>
      <w:r w:rsidRPr="006813C0">
        <w:rPr>
          <w:rFonts w:ascii="Calibri" w:hAnsi="Calibri" w:cs="Calibri"/>
          <w:noProof/>
          <w:sz w:val="18"/>
          <w:szCs w:val="24"/>
        </w:rPr>
        <w:tab/>
        <w:t xml:space="preserve">M. Paczkowska, G. Wiergowska, A. Miklaszewski, A. Krause, M. Mroczkowka, P. Zalewski and J. Cielecka-Piontek, </w:t>
      </w:r>
      <w:r w:rsidRPr="006813C0">
        <w:rPr>
          <w:rFonts w:ascii="Calibri" w:hAnsi="Calibri" w:cs="Calibri"/>
          <w:i/>
          <w:iCs/>
          <w:noProof/>
          <w:sz w:val="18"/>
          <w:szCs w:val="24"/>
        </w:rPr>
        <w:t>Molecules</w:t>
      </w:r>
      <w:r w:rsidRPr="006813C0">
        <w:rPr>
          <w:rFonts w:ascii="Calibri" w:hAnsi="Calibri" w:cs="Calibri"/>
          <w:noProof/>
          <w:sz w:val="18"/>
          <w:szCs w:val="24"/>
        </w:rPr>
        <w:t xml:space="preserve">, 2018, </w:t>
      </w:r>
      <w:r w:rsidRPr="006813C0">
        <w:rPr>
          <w:rFonts w:ascii="Calibri" w:hAnsi="Calibri" w:cs="Calibri"/>
          <w:b/>
          <w:bCs/>
          <w:noProof/>
          <w:sz w:val="18"/>
          <w:szCs w:val="24"/>
        </w:rPr>
        <w:t>23</w:t>
      </w:r>
      <w:r w:rsidRPr="006813C0">
        <w:rPr>
          <w:rFonts w:ascii="Calibri" w:hAnsi="Calibri" w:cs="Calibri"/>
          <w:noProof/>
          <w:sz w:val="18"/>
          <w:szCs w:val="24"/>
        </w:rPr>
        <w:t>.</w:t>
      </w:r>
    </w:p>
    <w:p w14:paraId="46318555"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34</w:t>
      </w:r>
      <w:r w:rsidRPr="006813C0">
        <w:rPr>
          <w:rFonts w:ascii="Calibri" w:hAnsi="Calibri" w:cs="Calibri"/>
          <w:noProof/>
          <w:sz w:val="18"/>
          <w:szCs w:val="24"/>
        </w:rPr>
        <w:tab/>
        <w:t xml:space="preserve">C. Calabrese, P. Écija, I. Compañón, M. Vallejo-López, Á. Cimas, M. Parra, F. J. Basterretxea, J. I. Santos, J. Jiménez-Barbero, A. Lesarri, F. Corzana and E. J. Cocinero, </w:t>
      </w:r>
      <w:r w:rsidRPr="006813C0">
        <w:rPr>
          <w:rFonts w:ascii="Calibri" w:hAnsi="Calibri" w:cs="Calibri"/>
          <w:i/>
          <w:iCs/>
          <w:noProof/>
          <w:sz w:val="18"/>
          <w:szCs w:val="24"/>
        </w:rPr>
        <w:t>J. Phys. Chem. Lett.</w:t>
      </w:r>
      <w:r w:rsidRPr="006813C0">
        <w:rPr>
          <w:rFonts w:ascii="Calibri" w:hAnsi="Calibri" w:cs="Calibri"/>
          <w:noProof/>
          <w:sz w:val="18"/>
          <w:szCs w:val="24"/>
        </w:rPr>
        <w:t xml:space="preserve">, 2019, </w:t>
      </w:r>
      <w:r w:rsidRPr="006813C0">
        <w:rPr>
          <w:rFonts w:ascii="Calibri" w:hAnsi="Calibri" w:cs="Calibri"/>
          <w:b/>
          <w:bCs/>
          <w:noProof/>
          <w:sz w:val="18"/>
          <w:szCs w:val="24"/>
        </w:rPr>
        <w:t>10</w:t>
      </w:r>
      <w:r w:rsidRPr="006813C0">
        <w:rPr>
          <w:rFonts w:ascii="Calibri" w:hAnsi="Calibri" w:cs="Calibri"/>
          <w:noProof/>
          <w:sz w:val="18"/>
          <w:szCs w:val="24"/>
        </w:rPr>
        <w:t>, 3339–3345.</w:t>
      </w:r>
    </w:p>
    <w:p w14:paraId="74D4E0F9"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szCs w:val="24"/>
        </w:rPr>
      </w:pPr>
      <w:r w:rsidRPr="006813C0">
        <w:rPr>
          <w:rFonts w:ascii="Calibri" w:hAnsi="Calibri" w:cs="Calibri"/>
          <w:noProof/>
          <w:sz w:val="18"/>
          <w:szCs w:val="24"/>
        </w:rPr>
        <w:t>35</w:t>
      </w:r>
      <w:r w:rsidRPr="006813C0">
        <w:rPr>
          <w:rFonts w:ascii="Calibri" w:hAnsi="Calibri" w:cs="Calibri"/>
          <w:noProof/>
          <w:sz w:val="18"/>
          <w:szCs w:val="24"/>
        </w:rPr>
        <w:tab/>
        <w:t xml:space="preserve">E. J. Cocinero, A. Lesarri, P. Ecija, J.-U. Grabow, J. a Fernández and F. Castaño, </w:t>
      </w:r>
      <w:r w:rsidRPr="006813C0">
        <w:rPr>
          <w:rFonts w:ascii="Calibri" w:hAnsi="Calibri" w:cs="Calibri"/>
          <w:i/>
          <w:iCs/>
          <w:noProof/>
          <w:sz w:val="18"/>
          <w:szCs w:val="24"/>
        </w:rPr>
        <w:t>Phys. Chem. Chem. Phys.</w:t>
      </w:r>
      <w:r w:rsidRPr="006813C0">
        <w:rPr>
          <w:rFonts w:ascii="Calibri" w:hAnsi="Calibri" w:cs="Calibri"/>
          <w:noProof/>
          <w:sz w:val="18"/>
          <w:szCs w:val="24"/>
        </w:rPr>
        <w:t xml:space="preserve">, 2010, </w:t>
      </w:r>
      <w:r w:rsidRPr="006813C0">
        <w:rPr>
          <w:rFonts w:ascii="Calibri" w:hAnsi="Calibri" w:cs="Calibri"/>
          <w:b/>
          <w:bCs/>
          <w:noProof/>
          <w:sz w:val="18"/>
          <w:szCs w:val="24"/>
        </w:rPr>
        <w:t>12</w:t>
      </w:r>
      <w:r w:rsidRPr="006813C0">
        <w:rPr>
          <w:rFonts w:ascii="Calibri" w:hAnsi="Calibri" w:cs="Calibri"/>
          <w:noProof/>
          <w:sz w:val="18"/>
          <w:szCs w:val="24"/>
        </w:rPr>
        <w:t>, 6076–83.</w:t>
      </w:r>
    </w:p>
    <w:p w14:paraId="25C79B28" w14:textId="77777777" w:rsidR="006813C0" w:rsidRPr="006813C0" w:rsidRDefault="006813C0" w:rsidP="006813C0">
      <w:pPr>
        <w:widowControl w:val="0"/>
        <w:autoSpaceDE w:val="0"/>
        <w:autoSpaceDN w:val="0"/>
        <w:adjustRightInd w:val="0"/>
        <w:spacing w:after="0" w:line="240" w:lineRule="exact"/>
        <w:ind w:left="640" w:hanging="640"/>
        <w:rPr>
          <w:rFonts w:ascii="Calibri" w:hAnsi="Calibri" w:cs="Calibri"/>
          <w:noProof/>
          <w:sz w:val="18"/>
        </w:rPr>
      </w:pPr>
      <w:r w:rsidRPr="006813C0">
        <w:rPr>
          <w:rFonts w:ascii="Calibri" w:hAnsi="Calibri" w:cs="Calibri"/>
          <w:noProof/>
          <w:sz w:val="18"/>
          <w:szCs w:val="24"/>
        </w:rPr>
        <w:t>36</w:t>
      </w:r>
      <w:r w:rsidRPr="006813C0">
        <w:rPr>
          <w:rFonts w:ascii="Calibri" w:hAnsi="Calibri" w:cs="Calibri"/>
          <w:noProof/>
          <w:sz w:val="18"/>
          <w:szCs w:val="24"/>
        </w:rPr>
        <w:tab/>
        <w:t xml:space="preserve">C. Calabrese, W. Li, G. Prampolini, L. Evangelisti, I. Uriarte, I. Cacelli, S. Melandri and E. J. Cocinero, </w:t>
      </w:r>
      <w:r w:rsidRPr="006813C0">
        <w:rPr>
          <w:rFonts w:ascii="Calibri" w:hAnsi="Calibri" w:cs="Calibri"/>
          <w:i/>
          <w:iCs/>
          <w:noProof/>
          <w:sz w:val="18"/>
          <w:szCs w:val="24"/>
        </w:rPr>
        <w:t>Angew. Chemie Int. Ed.</w:t>
      </w:r>
      <w:r w:rsidRPr="006813C0">
        <w:rPr>
          <w:rFonts w:ascii="Calibri" w:hAnsi="Calibri" w:cs="Calibri"/>
          <w:noProof/>
          <w:sz w:val="18"/>
          <w:szCs w:val="24"/>
        </w:rPr>
        <w:t xml:space="preserve">, 2019, </w:t>
      </w:r>
      <w:r w:rsidRPr="006813C0">
        <w:rPr>
          <w:rFonts w:ascii="Calibri" w:hAnsi="Calibri" w:cs="Calibri"/>
          <w:b/>
          <w:bCs/>
          <w:noProof/>
          <w:sz w:val="18"/>
          <w:szCs w:val="24"/>
        </w:rPr>
        <w:t>58</w:t>
      </w:r>
      <w:r w:rsidRPr="006813C0">
        <w:rPr>
          <w:rFonts w:ascii="Calibri" w:hAnsi="Calibri" w:cs="Calibri"/>
          <w:noProof/>
          <w:sz w:val="18"/>
          <w:szCs w:val="24"/>
        </w:rPr>
        <w:t>, 8437–8442.</w:t>
      </w:r>
    </w:p>
    <w:p w14:paraId="3688EFAF" w14:textId="33E0A3EA" w:rsidR="008A331C" w:rsidRPr="00EF6BD4" w:rsidRDefault="009E42E7" w:rsidP="00F41610">
      <w:pPr>
        <w:widowControl w:val="0"/>
        <w:autoSpaceDE w:val="0"/>
        <w:autoSpaceDN w:val="0"/>
        <w:adjustRightInd w:val="0"/>
        <w:spacing w:after="0" w:line="240" w:lineRule="exact"/>
      </w:pPr>
      <w:r w:rsidRPr="00E20B20">
        <w:fldChar w:fldCharType="end"/>
      </w:r>
    </w:p>
    <w:sectPr w:rsidR="008A331C" w:rsidRPr="00EF6BD4" w:rsidSect="00165853">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4D0860" w14:textId="77777777" w:rsidR="00766BE0" w:rsidRDefault="00766BE0" w:rsidP="00E547DB">
      <w:pPr>
        <w:spacing w:after="0" w:line="240" w:lineRule="auto"/>
      </w:pPr>
      <w:r>
        <w:separator/>
      </w:r>
    </w:p>
    <w:p w14:paraId="09470FD0" w14:textId="77777777" w:rsidR="00766BE0" w:rsidRDefault="00766BE0"/>
    <w:p w14:paraId="0636563D" w14:textId="77777777" w:rsidR="00766BE0" w:rsidRDefault="00766BE0"/>
    <w:p w14:paraId="6D97140F" w14:textId="77777777" w:rsidR="00766BE0" w:rsidRDefault="00766BE0"/>
    <w:p w14:paraId="57E9829A" w14:textId="77777777" w:rsidR="00766BE0" w:rsidRDefault="00766BE0"/>
    <w:p w14:paraId="3444313A" w14:textId="77777777" w:rsidR="00766BE0" w:rsidRDefault="00766BE0"/>
  </w:endnote>
  <w:endnote w:type="continuationSeparator" w:id="0">
    <w:p w14:paraId="13564CEB" w14:textId="77777777" w:rsidR="00766BE0" w:rsidRDefault="00766BE0" w:rsidP="00E547DB">
      <w:pPr>
        <w:spacing w:after="0" w:line="240" w:lineRule="auto"/>
      </w:pPr>
      <w:r>
        <w:continuationSeparator/>
      </w:r>
    </w:p>
    <w:p w14:paraId="70D18412" w14:textId="77777777" w:rsidR="00766BE0" w:rsidRDefault="00766BE0"/>
    <w:p w14:paraId="30C4A94A" w14:textId="77777777" w:rsidR="00766BE0" w:rsidRDefault="00766BE0"/>
    <w:p w14:paraId="039F5461" w14:textId="77777777" w:rsidR="00766BE0" w:rsidRDefault="00766BE0"/>
    <w:p w14:paraId="1274AE36" w14:textId="77777777" w:rsidR="00766BE0" w:rsidRDefault="00766BE0"/>
    <w:p w14:paraId="214BFE19" w14:textId="77777777" w:rsidR="00766BE0" w:rsidRDefault="00766B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embedRegular r:id="rId1" w:fontKey="{609ED3C0-2CCC-40CD-8FDB-9682C81E0107}"/>
    <w:embedBold r:id="rId2" w:fontKey="{BDCC0949-345B-44AB-82A7-CF3A5493BB04}"/>
    <w:embedItalic r:id="rId3" w:fontKey="{39DB102E-3FB2-4D3F-B7CE-8586D964F222}"/>
    <w:embedBoldItalic r:id="rId4" w:fontKey="{379A5F61-33A6-4812-AB4A-C406894E112B}"/>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Roman">
    <w:altName w:val="Times New Roman"/>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embedRegular r:id="rId5" w:fontKey="{0132636D-BF0D-4A4E-A029-AF9D88AB33E6}"/>
  </w:font>
  <w:font w:name="Cambria Math">
    <w:panose1 w:val="02040503050406030204"/>
    <w:charset w:val="00"/>
    <w:family w:val="roman"/>
    <w:pitch w:val="variable"/>
    <w:sig w:usb0="E00006FF" w:usb1="420024FF" w:usb2="02000000" w:usb3="00000000" w:csb0="0000019F" w:csb1="00000000"/>
    <w:embedRegular r:id="rId6" w:fontKey="{66747C04-20A1-4159-BCC4-734F87E327B3}"/>
  </w:font>
  <w:font w:name="Cambria">
    <w:panose1 w:val="02040503050406030204"/>
    <w:charset w:val="00"/>
    <w:family w:val="roman"/>
    <w:pitch w:val="variable"/>
    <w:sig w:usb0="E00006FF" w:usb1="420024FF" w:usb2="02000000" w:usb3="00000000" w:csb0="0000019F" w:csb1="00000000"/>
    <w:embedRegular r:id="rId7" w:fontKey="{A7836362-9A9C-4CA3-B04F-43C897EA778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0DA0E0" w14:textId="77777777" w:rsidR="00D02CB2" w:rsidRPr="006602F1" w:rsidRDefault="00D02CB2" w:rsidP="00D45ADF">
    <w:pPr>
      <w:pStyle w:val="Pidipagina"/>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7F2A03" w14:textId="77777777" w:rsidR="00D02CB2" w:rsidRPr="006602F1" w:rsidRDefault="00D02CB2" w:rsidP="00D45ADF">
    <w:pPr>
      <w:pStyle w:val="Pidipagina"/>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4C9B8" w14:textId="41C3817D" w:rsidR="00D02CB2" w:rsidRPr="006602F1" w:rsidRDefault="00D02CB2" w:rsidP="00D45ADF">
    <w:pPr>
      <w:pStyle w:val="Pidipagina"/>
      <w:tabs>
        <w:tab w:val="clear" w:pos="4513"/>
        <w:tab w:val="clear" w:pos="9026"/>
        <w:tab w:val="right" w:pos="10206"/>
      </w:tabs>
      <w:spacing w:before="480"/>
      <w:rPr>
        <w:sz w:val="16"/>
        <w:szCs w:val="16"/>
      </w:rPr>
    </w:pPr>
    <w:r>
      <w:rPr>
        <w:noProof/>
        <w:lang w:val="it-IT" w:eastAsia="it-IT"/>
      </w:rPr>
      <mc:AlternateContent>
        <mc:Choice Requires="wps">
          <w:drawing>
            <wp:anchor distT="0" distB="0" distL="114300" distR="114300" simplePos="0" relativeHeight="251651584" behindDoc="0" locked="0" layoutInCell="1" allowOverlap="1" wp14:anchorId="4E5392D8" wp14:editId="7735459A">
              <wp:simplePos x="0" y="0"/>
              <wp:positionH relativeFrom="column">
                <wp:align>center</wp:align>
              </wp:positionH>
              <wp:positionV relativeFrom="page">
                <wp:align>bottom</wp:align>
              </wp:positionV>
              <wp:extent cx="7700645" cy="39624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6240"/>
                      </a:xfrm>
                      <a:prstGeom prst="rect">
                        <a:avLst/>
                      </a:prstGeom>
                      <a:solidFill>
                        <a:sysClr val="window" lastClr="FFFFFF">
                          <a:lumMod val="65000"/>
                        </a:sysClr>
                      </a:solidFill>
                      <a:ln w="9525">
                        <a:noFill/>
                        <a:miter lim="800000"/>
                        <a:headEnd/>
                        <a:tailEnd/>
                      </a:ln>
                    </wps:spPr>
                    <wps:txbx>
                      <w:txbxContent>
                        <w:p w14:paraId="62ACC417" w14:textId="77777777" w:rsidR="00D02CB2" w:rsidRPr="00F20A7C" w:rsidRDefault="00D02CB2"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0;margin-top:0;width:606.35pt;height:31.2pt;z-index:2516515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" fillcolor="#a6a6a6" stroked="f">
              <v:path arrowok="t"/>
              <v:textbox>
                <w:txbxContent>
                  <w:p w14:paraId="62ACC417" w14:textId="77777777" w:rsidR="00D02CB2" w:rsidRPr="00F20A7C" w:rsidRDefault="00D02CB2"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BD1385">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65461" w14:textId="77777777" w:rsidR="00D02CB2" w:rsidRPr="006602F1" w:rsidRDefault="00D02CB2" w:rsidP="00D45ADF">
    <w:pPr>
      <w:pStyle w:val="Pidipagina"/>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C96B0" w14:textId="20907716" w:rsidR="00D02CB2" w:rsidRPr="006602F1" w:rsidRDefault="00D02CB2" w:rsidP="00D45ADF">
    <w:pPr>
      <w:pStyle w:val="Pidipagina"/>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BD1385">
      <w:rPr>
        <w:b/>
        <w:noProof/>
        <w:spacing w:val="10"/>
        <w:sz w:val="16"/>
        <w:szCs w:val="16"/>
      </w:rPr>
      <w:t>5</w:t>
    </w:r>
    <w:r w:rsidRPr="008C1387">
      <w:rPr>
        <w:b/>
        <w:noProof/>
        <w:spacing w:val="10"/>
        <w:sz w:val="16"/>
        <w:szCs w:val="1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514178" w14:textId="77777777" w:rsidR="00D02CB2" w:rsidRPr="006602F1" w:rsidRDefault="00D02CB2" w:rsidP="00D45ADF">
    <w:pPr>
      <w:pStyle w:val="Pidipagina"/>
      <w:tabs>
        <w:tab w:val="clear" w:pos="4513"/>
        <w:tab w:val="clear" w:pos="9026"/>
        <w:tab w:val="right" w:pos="10206"/>
      </w:tabs>
      <w:spacing w:before="480"/>
      <w:rPr>
        <w:sz w:val="16"/>
        <w:szCs w:val="16"/>
      </w:rPr>
    </w:pPr>
    <w:r>
      <w:rPr>
        <w:noProof/>
        <w:lang w:val="it-IT" w:eastAsia="it-IT"/>
      </w:rPr>
      <mc:AlternateContent>
        <mc:Choice Requires="wps">
          <w:drawing>
            <wp:anchor distT="0" distB="0" distL="114300" distR="114300" simplePos="0" relativeHeight="251639296" behindDoc="0" locked="0" layoutInCell="1" allowOverlap="1" wp14:anchorId="08768C89" wp14:editId="46FA23E8">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600E1CC8" w14:textId="77777777" w:rsidR="00D02CB2" w:rsidRPr="00F20A7C" w:rsidRDefault="00D02CB2"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0;margin-top:0;width:606.35pt;height:31.2pt;z-index:25163929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adm/bjECAABIBAAADgAAAAAAAAAAAAAAAAAuAgAA&#10;ZHJzL2Uyb0RvYy54bWxQSwECLQAUAAYACAAAACEA/zb6gNwAAAAFAQAADwAAAAAAAAAAAAAAAACL&#10;BAAAZHJzL2Rvd25yZXYueG1sUEsFBgAAAAAEAAQA8wAAAJQFAAAAAA==&#10;" fillcolor="#a5a5a5 [2092]" stroked="f">
              <v:textbox>
                <w:txbxContent>
                  <w:p w14:paraId="600E1CC8" w14:textId="77777777" w:rsidR="00D02CB2" w:rsidRPr="00F20A7C" w:rsidRDefault="00D02CB2"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F201A5" w14:textId="77777777" w:rsidR="00766BE0" w:rsidRDefault="00766BE0" w:rsidP="00E547DB">
      <w:pPr>
        <w:spacing w:after="0" w:line="240" w:lineRule="auto"/>
      </w:pPr>
      <w:r>
        <w:separator/>
      </w:r>
    </w:p>
    <w:p w14:paraId="2035E4A5" w14:textId="77777777" w:rsidR="00766BE0" w:rsidRDefault="00766BE0"/>
    <w:p w14:paraId="4E914F47" w14:textId="77777777" w:rsidR="00766BE0" w:rsidRDefault="00766BE0"/>
    <w:p w14:paraId="379B3F9E" w14:textId="77777777" w:rsidR="00766BE0" w:rsidRDefault="00766BE0"/>
    <w:p w14:paraId="59E46EA8" w14:textId="77777777" w:rsidR="00766BE0" w:rsidRDefault="00766BE0"/>
    <w:p w14:paraId="2B761034" w14:textId="77777777" w:rsidR="00766BE0" w:rsidRDefault="00766BE0"/>
  </w:footnote>
  <w:footnote w:type="continuationSeparator" w:id="0">
    <w:p w14:paraId="398072C1" w14:textId="77777777" w:rsidR="00766BE0" w:rsidRDefault="00766BE0" w:rsidP="00E547DB">
      <w:pPr>
        <w:spacing w:after="0" w:line="240" w:lineRule="auto"/>
      </w:pPr>
      <w:r>
        <w:continuationSeparator/>
      </w:r>
    </w:p>
    <w:p w14:paraId="0FBF3859" w14:textId="77777777" w:rsidR="00766BE0" w:rsidRDefault="00766BE0"/>
    <w:p w14:paraId="35E166D4" w14:textId="77777777" w:rsidR="00766BE0" w:rsidRDefault="00766BE0"/>
    <w:p w14:paraId="2332AB35" w14:textId="77777777" w:rsidR="00766BE0" w:rsidRDefault="00766BE0"/>
    <w:p w14:paraId="69DEE213" w14:textId="77777777" w:rsidR="00766BE0" w:rsidRDefault="00766BE0"/>
    <w:p w14:paraId="2693DA3B" w14:textId="77777777" w:rsidR="00766BE0" w:rsidRDefault="00766BE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753129" w14:textId="77777777" w:rsidR="00D02CB2" w:rsidRPr="00E70DCE" w:rsidRDefault="00D02CB2" w:rsidP="00D45ADF">
    <w:pPr>
      <w:pStyle w:val="Intestazione"/>
      <w:tabs>
        <w:tab w:val="clear" w:pos="4513"/>
        <w:tab w:val="clear" w:pos="9026"/>
        <w:tab w:val="right" w:pos="10206"/>
      </w:tabs>
      <w:spacing w:after="240"/>
      <w:rPr>
        <w:rFonts w:cstheme="minorHAnsi"/>
        <w:color w:val="999999"/>
        <w:sz w:val="20"/>
        <w:szCs w:val="20"/>
      </w:rPr>
    </w:pPr>
    <w:r w:rsidRPr="00E70DCE">
      <w:rPr>
        <w:rFonts w:cstheme="minorHAnsi"/>
        <w:b/>
        <w:color w:val="999999"/>
        <w:sz w:val="20"/>
        <w:szCs w:val="20"/>
      </w:rPr>
      <w:t>COMMUNICATION</w:t>
    </w:r>
    <w:r>
      <w:rPr>
        <w:noProof/>
        <w:lang w:val="it-IT" w:eastAsia="it-IT"/>
      </w:rPr>
      <mc:AlternateContent>
        <mc:Choice Requires="wps">
          <w:drawing>
            <wp:anchor distT="0" distB="0" distL="114300" distR="114300" simplePos="0" relativeHeight="251657728" behindDoc="0" locked="0" layoutInCell="1" allowOverlap="1" wp14:anchorId="4700C0AF" wp14:editId="02ECD285">
              <wp:simplePos x="0" y="0"/>
              <wp:positionH relativeFrom="column">
                <wp:align>center</wp:align>
              </wp:positionH>
              <wp:positionV relativeFrom="page">
                <wp:align>bottom</wp:align>
              </wp:positionV>
              <wp:extent cx="7700645" cy="39624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6240"/>
                      </a:xfrm>
                      <a:prstGeom prst="rect">
                        <a:avLst/>
                      </a:prstGeom>
                      <a:solidFill>
                        <a:sysClr val="window" lastClr="FFFFFF">
                          <a:lumMod val="65000"/>
                        </a:sysClr>
                      </a:solidFill>
                      <a:ln w="9525">
                        <a:noFill/>
                        <a:miter lim="800000"/>
                        <a:headEnd/>
                        <a:tailEnd/>
                      </a:ln>
                    </wps:spPr>
                    <wps:txbx>
                      <w:txbxContent>
                        <w:p w14:paraId="5CD55BB5"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0;margin-top:0;width:606.35pt;height:31.2pt;z-index:251657728;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" fillcolor="#a6a6a6" stroked="f">
              <v:path arrowok="t"/>
              <v:textbox>
                <w:txbxContent>
                  <w:p w14:paraId="5CD55BB5"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it-IT" w:eastAsia="it-IT"/>
      </w:rPr>
      <mc:AlternateContent>
        <mc:Choice Requires="wps">
          <w:drawing>
            <wp:anchor distT="0" distB="0" distL="114300" distR="114300" simplePos="0" relativeHeight="251654656" behindDoc="0" locked="0" layoutInCell="1" allowOverlap="1" wp14:anchorId="5254DCBB" wp14:editId="1CA4D66B">
              <wp:simplePos x="0" y="0"/>
              <wp:positionH relativeFrom="column">
                <wp:align>center</wp:align>
              </wp:positionH>
              <wp:positionV relativeFrom="page">
                <wp:align>top</wp:align>
              </wp:positionV>
              <wp:extent cx="7700645" cy="39624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6240"/>
                      </a:xfrm>
                      <a:prstGeom prst="rect">
                        <a:avLst/>
                      </a:prstGeom>
                      <a:solidFill>
                        <a:sysClr val="window" lastClr="FFFFFF">
                          <a:lumMod val="65000"/>
                        </a:sysClr>
                      </a:solidFill>
                      <a:ln w="9525">
                        <a:noFill/>
                        <a:miter lim="800000"/>
                        <a:headEnd/>
                        <a:tailEnd/>
                      </a:ln>
                    </wps:spPr>
                    <wps:txbx>
                      <w:txbxContent>
                        <w:p w14:paraId="3571F3F5"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0;margin-top:0;width:606.35pt;height:31.2pt;z-index:25165465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" fillcolor="#a6a6a6" stroked="f">
              <v:path arrowok="t"/>
              <v:textbox>
                <w:txbxContent>
                  <w:p w14:paraId="3571F3F5"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27799" w14:textId="77777777" w:rsidR="00D02CB2" w:rsidRPr="009316A6" w:rsidRDefault="00D02CB2" w:rsidP="00D45ADF">
    <w:pPr>
      <w:pStyle w:val="Intestazione"/>
      <w:tabs>
        <w:tab w:val="clear" w:pos="4513"/>
        <w:tab w:val="clear" w:pos="9026"/>
        <w:tab w:val="right" w:pos="10206"/>
      </w:tabs>
      <w:spacing w:after="240"/>
      <w:rPr>
        <w:rFonts w:cstheme="minorHAnsi"/>
        <w:b/>
        <w:color w:val="999999"/>
        <w:sz w:val="20"/>
        <w:szCs w:val="20"/>
      </w:rPr>
    </w:pPr>
    <w:r>
      <w:rPr>
        <w:noProof/>
        <w:lang w:val="it-IT" w:eastAsia="it-IT"/>
      </w:rPr>
      <mc:AlternateContent>
        <mc:Choice Requires="wps">
          <w:drawing>
            <wp:anchor distT="0" distB="0" distL="114300" distR="114300" simplePos="0" relativeHeight="251663872" behindDoc="0" locked="0" layoutInCell="1" allowOverlap="1" wp14:anchorId="7AC2813D" wp14:editId="12E4EE1C">
              <wp:simplePos x="0" y="0"/>
              <wp:positionH relativeFrom="column">
                <wp:align>center</wp:align>
              </wp:positionH>
              <wp:positionV relativeFrom="page">
                <wp:align>bottom</wp:align>
              </wp:positionV>
              <wp:extent cx="7700645" cy="39941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9415"/>
                      </a:xfrm>
                      <a:prstGeom prst="rect">
                        <a:avLst/>
                      </a:prstGeom>
                      <a:solidFill>
                        <a:sysClr val="window" lastClr="FFFFFF">
                          <a:lumMod val="65000"/>
                        </a:sysClr>
                      </a:solidFill>
                      <a:ln w="9525">
                        <a:noFill/>
                        <a:miter lim="800000"/>
                        <a:headEnd/>
                        <a:tailEnd/>
                      </a:ln>
                    </wps:spPr>
                    <wps:txbx>
                      <w:txbxContent>
                        <w:p w14:paraId="3CD7893B"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0;margin-top:0;width:606.35pt;height:31.45pt;z-index:251663872;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" fillcolor="#a6a6a6" stroked="f">
              <v:path arrowok="t"/>
              <v:textbox>
                <w:txbxContent>
                  <w:p w14:paraId="3CD7893B"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val="it-IT" w:eastAsia="it-IT"/>
      </w:rPr>
      <mc:AlternateContent>
        <mc:Choice Requires="wps">
          <w:drawing>
            <wp:anchor distT="0" distB="0" distL="114300" distR="114300" simplePos="0" relativeHeight="251660800" behindDoc="0" locked="0" layoutInCell="1" allowOverlap="1" wp14:anchorId="738F5FD7" wp14:editId="5E5CB9BC">
              <wp:simplePos x="0" y="0"/>
              <wp:positionH relativeFrom="column">
                <wp:align>center</wp:align>
              </wp:positionH>
              <wp:positionV relativeFrom="page">
                <wp:align>top</wp:align>
              </wp:positionV>
              <wp:extent cx="7700645" cy="42481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424815"/>
                      </a:xfrm>
                      <a:prstGeom prst="rect">
                        <a:avLst/>
                      </a:prstGeom>
                      <a:solidFill>
                        <a:sysClr val="window" lastClr="FFFFFF">
                          <a:lumMod val="65000"/>
                        </a:sysClr>
                      </a:solidFill>
                      <a:ln w="9525">
                        <a:noFill/>
                        <a:miter lim="800000"/>
                        <a:headEnd/>
                        <a:tailEnd/>
                      </a:ln>
                    </wps:spPr>
                    <wps:txbx>
                      <w:txbxContent>
                        <w:p w14:paraId="48811760"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0;margin-top:0;width:606.35pt;height:33.45pt;z-index:251660800;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" fillcolor="#a6a6a6" stroked="f">
              <v:path arrowok="t"/>
              <v:textbox>
                <w:txbxContent>
                  <w:p w14:paraId="48811760"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sidRPr="00E70DCE">
      <w:rPr>
        <w:rFonts w:cstheme="minorHAnsi"/>
        <w:b/>
        <w:color w:val="999999"/>
        <w:sz w:val="20"/>
        <w:szCs w:val="20"/>
      </w:rPr>
      <w:t>COMMUNICATION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91E9B" w14:textId="77777777" w:rsidR="00D02CB2" w:rsidRDefault="00D02CB2" w:rsidP="00180ABE">
    <w:pPr>
      <w:pStyle w:val="Intestazione"/>
      <w:shd w:val="clear" w:color="auto" w:fill="FFFFFF" w:themeFill="background1"/>
      <w:tabs>
        <w:tab w:val="clear" w:pos="4513"/>
        <w:tab w:val="clear" w:pos="9026"/>
        <w:tab w:val="right" w:pos="10205"/>
      </w:tabs>
      <w:spacing w:after="240"/>
      <w:rPr>
        <w:b/>
        <w:sz w:val="32"/>
        <w:szCs w:val="32"/>
      </w:rPr>
    </w:pPr>
    <w:r>
      <w:rPr>
        <w:noProof/>
        <w:lang w:val="it-IT" w:eastAsia="it-IT"/>
      </w:rPr>
      <mc:AlternateContent>
        <mc:Choice Requires="wps">
          <w:drawing>
            <wp:anchor distT="0" distB="0" distL="114300" distR="114300" simplePos="0" relativeHeight="251648512" behindDoc="0" locked="0" layoutInCell="1" allowOverlap="1" wp14:anchorId="264E3A3D" wp14:editId="221D00F1">
              <wp:simplePos x="0" y="0"/>
              <wp:positionH relativeFrom="column">
                <wp:align>center</wp:align>
              </wp:positionH>
              <wp:positionV relativeFrom="page">
                <wp:align>top</wp:align>
              </wp:positionV>
              <wp:extent cx="7700645" cy="39941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9415"/>
                      </a:xfrm>
                      <a:prstGeom prst="rect">
                        <a:avLst/>
                      </a:prstGeom>
                      <a:solidFill>
                        <a:sysClr val="window" lastClr="FFFFFF">
                          <a:lumMod val="65000"/>
                        </a:sysClr>
                      </a:solidFill>
                      <a:ln w="9525">
                        <a:noFill/>
                        <a:miter lim="800000"/>
                        <a:headEnd/>
                        <a:tailEnd/>
                      </a:ln>
                    </wps:spPr>
                    <wps:txbx>
                      <w:txbxContent>
                        <w:p w14:paraId="62F4DD08"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0;margin-top:0;width:606.35pt;height:31.45pt;z-index:25164851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" fillcolor="#a6a6a6" stroked="f">
              <v:path arrowok="t"/>
              <v:textbox>
                <w:txbxContent>
                  <w:p w14:paraId="62F4DD08"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Name</w:t>
    </w:r>
    <w:r>
      <w:rPr>
        <w:b/>
        <w:sz w:val="32"/>
        <w:szCs w:val="32"/>
      </w:rPr>
      <w:tab/>
    </w:r>
    <w:r>
      <w:rPr>
        <w:b/>
        <w:noProof/>
        <w:sz w:val="32"/>
        <w:szCs w:val="32"/>
        <w:lang w:val="it-IT" w:eastAsia="it-IT"/>
      </w:rPr>
      <w:drawing>
        <wp:inline distT="0" distB="0" distL="0" distR="0" wp14:anchorId="4DB9DBAA" wp14:editId="6E2CF8D9">
          <wp:extent cx="972312" cy="649224"/>
          <wp:effectExtent l="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0577F13C" w14:textId="77777777" w:rsidR="00D02CB2" w:rsidRPr="00180ABE" w:rsidRDefault="00D02CB2" w:rsidP="00180ABE">
    <w:pPr>
      <w:pStyle w:val="Intestazione"/>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sidRPr="00180ABE">
      <w:rPr>
        <w:rFonts w:cstheme="minorHAnsi"/>
        <w:color w:val="FFFFFF" w:themeColor="background1"/>
        <w:sz w:val="32"/>
        <w:szCs w:val="32"/>
      </w:rPr>
      <w:t>COMMUNICATION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8B4D0" w14:textId="77777777" w:rsidR="00D02CB2" w:rsidRPr="00E70DCE" w:rsidRDefault="00D02CB2" w:rsidP="00D45ADF">
    <w:pPr>
      <w:pStyle w:val="Intestazione"/>
      <w:tabs>
        <w:tab w:val="clear" w:pos="4513"/>
        <w:tab w:val="clear" w:pos="9026"/>
        <w:tab w:val="right" w:pos="10206"/>
      </w:tabs>
      <w:spacing w:after="240"/>
      <w:rPr>
        <w:rFonts w:cstheme="minorHAnsi"/>
        <w:color w:val="999999"/>
        <w:sz w:val="20"/>
        <w:szCs w:val="20"/>
      </w:rPr>
    </w:pPr>
    <w:r w:rsidRPr="00E70DCE">
      <w:rPr>
        <w:rFonts w:cstheme="minorHAnsi"/>
        <w:b/>
        <w:color w:val="999999"/>
        <w:sz w:val="20"/>
        <w:szCs w:val="20"/>
      </w:rPr>
      <w:t>COMMUNICATION</w:t>
    </w:r>
    <w:r>
      <w:rPr>
        <w:noProof/>
        <w:lang w:val="it-IT" w:eastAsia="it-IT"/>
      </w:rPr>
      <mc:AlternateContent>
        <mc:Choice Requires="wps">
          <w:drawing>
            <wp:anchor distT="0" distB="0" distL="114300" distR="114300" simplePos="0" relativeHeight="251670016" behindDoc="0" locked="0" layoutInCell="1" allowOverlap="1" wp14:anchorId="51BC1CAE" wp14:editId="38A5233E">
              <wp:simplePos x="0" y="0"/>
              <wp:positionH relativeFrom="column">
                <wp:align>center</wp:align>
              </wp:positionH>
              <wp:positionV relativeFrom="page">
                <wp:align>bottom</wp:align>
              </wp:positionV>
              <wp:extent cx="7700645" cy="39624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6240"/>
                      </a:xfrm>
                      <a:prstGeom prst="rect">
                        <a:avLst/>
                      </a:prstGeom>
                      <a:solidFill>
                        <a:sysClr val="window" lastClr="FFFFFF">
                          <a:lumMod val="65000"/>
                        </a:sysClr>
                      </a:solidFill>
                      <a:ln w="9525">
                        <a:noFill/>
                        <a:miter lim="800000"/>
                        <a:headEnd/>
                        <a:tailEnd/>
                      </a:ln>
                    </wps:spPr>
                    <wps:txbx>
                      <w:txbxContent>
                        <w:p w14:paraId="1FDAF63B"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0;margin-top:0;width:606.35pt;height:31.2pt;z-index:25167001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" fillcolor="#a6a6a6" stroked="f">
              <v:path arrowok="t"/>
              <v:textbox>
                <w:txbxContent>
                  <w:p w14:paraId="1FDAF63B"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it-IT" w:eastAsia="it-IT"/>
      </w:rPr>
      <mc:AlternateContent>
        <mc:Choice Requires="wps">
          <w:drawing>
            <wp:anchor distT="0" distB="0" distL="114300" distR="114300" simplePos="0" relativeHeight="251666944" behindDoc="0" locked="0" layoutInCell="1" allowOverlap="1" wp14:anchorId="3245C7CF" wp14:editId="3A0F1236">
              <wp:simplePos x="0" y="0"/>
              <wp:positionH relativeFrom="column">
                <wp:align>center</wp:align>
              </wp:positionH>
              <wp:positionV relativeFrom="page">
                <wp:align>top</wp:align>
              </wp:positionV>
              <wp:extent cx="7700645" cy="39624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0645" cy="396240"/>
                      </a:xfrm>
                      <a:prstGeom prst="rect">
                        <a:avLst/>
                      </a:prstGeom>
                      <a:solidFill>
                        <a:sysClr val="window" lastClr="FFFFFF">
                          <a:lumMod val="65000"/>
                        </a:sysClr>
                      </a:solidFill>
                      <a:ln w="9525">
                        <a:noFill/>
                        <a:miter lim="800000"/>
                        <a:headEnd/>
                        <a:tailEnd/>
                      </a:ln>
                    </wps:spPr>
                    <wps:txbx>
                      <w:txbxContent>
                        <w:p w14:paraId="5D29D4B9"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0;margin-top:0;width:606.35pt;height:31.2pt;z-index:251666944;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" fillcolor="#a6a6a6" stroked="f">
              <v:path arrowok="t"/>
              <v:textbox>
                <w:txbxContent>
                  <w:p w14:paraId="5D29D4B9"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Pr="00E70DCE">
      <w:rPr>
        <w:rFonts w:cstheme="minorHAnsi"/>
        <w:color w:val="999999"/>
        <w:sz w:val="20"/>
        <w:szCs w:val="20"/>
      </w:rPr>
      <w:tab/>
    </w:r>
    <w:r>
      <w:rPr>
        <w:rFonts w:cstheme="minorHAnsi"/>
        <w:b/>
        <w:color w:val="999999"/>
        <w:sz w:val="20"/>
        <w:szCs w:val="20"/>
      </w:rPr>
      <w:t>Journal Name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20394" w14:textId="77777777" w:rsidR="00D02CB2" w:rsidRPr="009316A6" w:rsidRDefault="00D02CB2" w:rsidP="00D45ADF">
    <w:pPr>
      <w:pStyle w:val="Intestazione"/>
      <w:tabs>
        <w:tab w:val="clear" w:pos="4513"/>
        <w:tab w:val="clear" w:pos="9026"/>
        <w:tab w:val="right" w:pos="10206"/>
      </w:tabs>
      <w:spacing w:after="240"/>
      <w:rPr>
        <w:rFonts w:cstheme="minorHAnsi"/>
        <w:b/>
        <w:color w:val="999999"/>
        <w:sz w:val="20"/>
        <w:szCs w:val="20"/>
      </w:rPr>
    </w:pPr>
    <w:r>
      <w:rPr>
        <w:noProof/>
        <w:lang w:val="it-IT" w:eastAsia="it-IT"/>
      </w:rPr>
      <mc:AlternateContent>
        <mc:Choice Requires="wps">
          <w:drawing>
            <wp:anchor distT="0" distB="0" distL="114300" distR="114300" simplePos="0" relativeHeight="251645440" behindDoc="0" locked="0" layoutInCell="1" allowOverlap="1" wp14:anchorId="6F3A7C6D" wp14:editId="31C4677F">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349A1AC5"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margin-left:0;margin-top:0;width:606.35pt;height:31.45pt;z-index:25164544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" fillcolor="#a5a5a5 [2092]" stroked="f">
              <v:textbox>
                <w:txbxContent>
                  <w:p w14:paraId="349A1AC5"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val="it-IT" w:eastAsia="it-IT"/>
      </w:rPr>
      <mc:AlternateContent>
        <mc:Choice Requires="wps">
          <w:drawing>
            <wp:anchor distT="0" distB="0" distL="114300" distR="114300" simplePos="0" relativeHeight="251642368" behindDoc="0" locked="0" layoutInCell="1" allowOverlap="1" wp14:anchorId="56C33D64" wp14:editId="1B16FF65">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AF0DE48"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0;margin-top:0;width:606.35pt;height:33.45pt;z-index:25164236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" fillcolor="#a5a5a5 [2092]" stroked="f">
              <v:textbox>
                <w:txbxContent>
                  <w:p w14:paraId="3AF0DE48" w14:textId="77777777" w:rsidR="00D02CB2" w:rsidRPr="00F20A7C" w:rsidRDefault="00D02CB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sidRPr="00E70DCE">
      <w:rPr>
        <w:rFonts w:cstheme="minorHAnsi"/>
        <w:b/>
        <w:color w:val="999999"/>
        <w:sz w:val="20"/>
        <w:szCs w:val="20"/>
      </w:rPr>
      <w:t>COMMUNICATION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FA9977" w14:textId="77777777" w:rsidR="00D02CB2" w:rsidRPr="00D96A3B" w:rsidRDefault="00D02CB2" w:rsidP="00D96A3B">
    <w:pPr>
      <w:pStyle w:val="Intestazione"/>
      <w:tabs>
        <w:tab w:val="clear" w:pos="4513"/>
        <w:tab w:val="clear" w:pos="9026"/>
        <w:tab w:val="right" w:pos="10206"/>
      </w:tabs>
      <w:spacing w:after="240"/>
      <w:rPr>
        <w:rFonts w:cstheme="minorHAnsi"/>
        <w:b/>
        <w:color w:val="999999"/>
        <w:sz w:val="20"/>
        <w:szCs w:val="20"/>
      </w:rPr>
    </w:pPr>
    <w:r>
      <w:rPr>
        <w:noProof/>
        <w:lang w:val="it-IT" w:eastAsia="it-IT"/>
      </w:rPr>
      <mc:AlternateContent>
        <mc:Choice Requires="wps">
          <w:drawing>
            <wp:anchor distT="0" distB="0" distL="114300" distR="114300" simplePos="0" relativeHeight="251676160" behindDoc="0" locked="0" layoutInCell="1" allowOverlap="1" wp14:anchorId="5C5085E7" wp14:editId="182DE24F">
              <wp:simplePos x="0" y="0"/>
              <wp:positionH relativeFrom="column">
                <wp:align>center</wp:align>
              </wp:positionH>
              <wp:positionV relativeFrom="page">
                <wp:align>bottom</wp:align>
              </wp:positionV>
              <wp:extent cx="7700400" cy="399600"/>
              <wp:effectExtent l="0" t="0" r="0" b="63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32DFC339" w14:textId="77777777" w:rsidR="00D02CB2" w:rsidRPr="00F20A7C" w:rsidRDefault="00D02CB2" w:rsidP="00D96A3B">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0;margin-top:0;width:606.35pt;height:31.45pt;z-index:25167616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" fillcolor="#a5a5a5 [2092]" stroked="f">
              <v:textbox>
                <w:txbxContent>
                  <w:p w14:paraId="32DFC339" w14:textId="77777777" w:rsidR="00D02CB2" w:rsidRPr="00F20A7C" w:rsidRDefault="00D02CB2" w:rsidP="00D96A3B">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val="it-IT" w:eastAsia="it-IT"/>
      </w:rPr>
      <mc:AlternateContent>
        <mc:Choice Requires="wps">
          <w:drawing>
            <wp:anchor distT="0" distB="0" distL="114300" distR="114300" simplePos="0" relativeHeight="251673088" behindDoc="0" locked="0" layoutInCell="1" allowOverlap="1" wp14:anchorId="334FC00D" wp14:editId="158773EA">
              <wp:simplePos x="0" y="0"/>
              <wp:positionH relativeFrom="column">
                <wp:align>center</wp:align>
              </wp:positionH>
              <wp:positionV relativeFrom="page">
                <wp:align>top</wp:align>
              </wp:positionV>
              <wp:extent cx="7700400" cy="4248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E275566" w14:textId="77777777" w:rsidR="00D02CB2" w:rsidRPr="00F20A7C" w:rsidRDefault="00D02CB2" w:rsidP="00D96A3B">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0;margin-top:0;width:606.35pt;height:33.45pt;z-index:25167308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" fillcolor="#a5a5a5 [2092]" stroked="f">
              <v:textbox>
                <w:txbxContent>
                  <w:p w14:paraId="3E275566" w14:textId="77777777" w:rsidR="00D02CB2" w:rsidRPr="00F20A7C" w:rsidRDefault="00D02CB2" w:rsidP="00D96A3B">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sidRPr="00E70DCE">
      <w:rPr>
        <w:rFonts w:cstheme="minorHAnsi"/>
        <w:b/>
        <w:color w:val="999999"/>
        <w:sz w:val="20"/>
        <w:szCs w:val="20"/>
      </w:rPr>
      <w:t>COMMUNICATION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37265C"/>
    <w:multiLevelType w:val="hybridMultilevel"/>
    <w:tmpl w:val="0810A644"/>
    <w:lvl w:ilvl="0" w:tplc="BFD4B0E6">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04254CD"/>
    <w:multiLevelType w:val="hybridMultilevel"/>
    <w:tmpl w:val="F8F69534"/>
    <w:lvl w:ilvl="0" w:tplc="84CAA770">
      <w:start w:val="1"/>
      <w:numFmt w:val="upperLetter"/>
      <w:lvlText w:val="%1."/>
      <w:lvlJc w:val="left"/>
      <w:pPr>
        <w:ind w:left="720" w:hanging="360"/>
      </w:pPr>
      <w:rPr>
        <w:rFonts w:ascii="Times-Roman" w:hAnsi="Times-Roman" w:cs="Times-Roman" w:hint="default"/>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7"/>
  </w:num>
  <w:num w:numId="5">
    <w:abstractNumId w:val="6"/>
  </w:num>
  <w:num w:numId="6">
    <w:abstractNumId w:val="3"/>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embedTrueTypeFonts/>
  <w:proofState w:spelling="clean"/>
  <w:stylePaneSortMethod w:val="0000"/>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6EC0"/>
    <w:rsid w:val="00000237"/>
    <w:rsid w:val="00000A7C"/>
    <w:rsid w:val="000017BA"/>
    <w:rsid w:val="00003897"/>
    <w:rsid w:val="00005B8A"/>
    <w:rsid w:val="00005D4B"/>
    <w:rsid w:val="000068A3"/>
    <w:rsid w:val="0000690B"/>
    <w:rsid w:val="000069B5"/>
    <w:rsid w:val="0001308D"/>
    <w:rsid w:val="00014BF4"/>
    <w:rsid w:val="00015651"/>
    <w:rsid w:val="000161CB"/>
    <w:rsid w:val="000206ED"/>
    <w:rsid w:val="000207B6"/>
    <w:rsid w:val="00020CB7"/>
    <w:rsid w:val="0002160E"/>
    <w:rsid w:val="00021671"/>
    <w:rsid w:val="00022839"/>
    <w:rsid w:val="00022D8A"/>
    <w:rsid w:val="000230BE"/>
    <w:rsid w:val="0002449C"/>
    <w:rsid w:val="00024DAF"/>
    <w:rsid w:val="00031CD4"/>
    <w:rsid w:val="000336BA"/>
    <w:rsid w:val="00034009"/>
    <w:rsid w:val="000350E6"/>
    <w:rsid w:val="000362EE"/>
    <w:rsid w:val="0003639A"/>
    <w:rsid w:val="00036486"/>
    <w:rsid w:val="000376FC"/>
    <w:rsid w:val="00041166"/>
    <w:rsid w:val="000428EC"/>
    <w:rsid w:val="00042D30"/>
    <w:rsid w:val="000449F0"/>
    <w:rsid w:val="00045C64"/>
    <w:rsid w:val="00045E18"/>
    <w:rsid w:val="00051AA6"/>
    <w:rsid w:val="000523CD"/>
    <w:rsid w:val="00054B00"/>
    <w:rsid w:val="000557EF"/>
    <w:rsid w:val="00060E7F"/>
    <w:rsid w:val="000622D1"/>
    <w:rsid w:val="0006300B"/>
    <w:rsid w:val="00063400"/>
    <w:rsid w:val="00064DDE"/>
    <w:rsid w:val="00066EED"/>
    <w:rsid w:val="0007090F"/>
    <w:rsid w:val="0007158F"/>
    <w:rsid w:val="00071E41"/>
    <w:rsid w:val="000724CF"/>
    <w:rsid w:val="000726C4"/>
    <w:rsid w:val="00072CEF"/>
    <w:rsid w:val="00073639"/>
    <w:rsid w:val="00074D6C"/>
    <w:rsid w:val="00076E44"/>
    <w:rsid w:val="00077827"/>
    <w:rsid w:val="000818BD"/>
    <w:rsid w:val="00083041"/>
    <w:rsid w:val="00083798"/>
    <w:rsid w:val="000837DA"/>
    <w:rsid w:val="00084153"/>
    <w:rsid w:val="00086CF4"/>
    <w:rsid w:val="000910B3"/>
    <w:rsid w:val="0009233F"/>
    <w:rsid w:val="00092A70"/>
    <w:rsid w:val="00092CD1"/>
    <w:rsid w:val="000A08C8"/>
    <w:rsid w:val="000A2670"/>
    <w:rsid w:val="000A452D"/>
    <w:rsid w:val="000A4B5D"/>
    <w:rsid w:val="000A52D3"/>
    <w:rsid w:val="000B00C1"/>
    <w:rsid w:val="000B19B5"/>
    <w:rsid w:val="000B27EF"/>
    <w:rsid w:val="000B395E"/>
    <w:rsid w:val="000B711A"/>
    <w:rsid w:val="000B7AC4"/>
    <w:rsid w:val="000C01A2"/>
    <w:rsid w:val="000C0A9D"/>
    <w:rsid w:val="000C136D"/>
    <w:rsid w:val="000C1680"/>
    <w:rsid w:val="000C1A47"/>
    <w:rsid w:val="000C21D7"/>
    <w:rsid w:val="000C3BEB"/>
    <w:rsid w:val="000C3EAE"/>
    <w:rsid w:val="000C447D"/>
    <w:rsid w:val="000C53EC"/>
    <w:rsid w:val="000C58D9"/>
    <w:rsid w:val="000C694A"/>
    <w:rsid w:val="000C7DFA"/>
    <w:rsid w:val="000D295C"/>
    <w:rsid w:val="000D2FAC"/>
    <w:rsid w:val="000D5891"/>
    <w:rsid w:val="000D6963"/>
    <w:rsid w:val="000D7109"/>
    <w:rsid w:val="000E0BCA"/>
    <w:rsid w:val="000E204D"/>
    <w:rsid w:val="000E25BE"/>
    <w:rsid w:val="000E4E55"/>
    <w:rsid w:val="000E53B0"/>
    <w:rsid w:val="000E5E9E"/>
    <w:rsid w:val="000E6E78"/>
    <w:rsid w:val="000E7A32"/>
    <w:rsid w:val="000F0959"/>
    <w:rsid w:val="000F0A1E"/>
    <w:rsid w:val="000F0D3E"/>
    <w:rsid w:val="000F1CBA"/>
    <w:rsid w:val="000F2B78"/>
    <w:rsid w:val="000F2CC9"/>
    <w:rsid w:val="000F3A41"/>
    <w:rsid w:val="000F3B02"/>
    <w:rsid w:val="000F5184"/>
    <w:rsid w:val="000F73BC"/>
    <w:rsid w:val="001007B5"/>
    <w:rsid w:val="00101E7E"/>
    <w:rsid w:val="001038DD"/>
    <w:rsid w:val="00104210"/>
    <w:rsid w:val="0010609C"/>
    <w:rsid w:val="001111A0"/>
    <w:rsid w:val="00111482"/>
    <w:rsid w:val="00111FCF"/>
    <w:rsid w:val="0011207A"/>
    <w:rsid w:val="001124AE"/>
    <w:rsid w:val="001131B7"/>
    <w:rsid w:val="00113C42"/>
    <w:rsid w:val="00114CBF"/>
    <w:rsid w:val="001168F9"/>
    <w:rsid w:val="00120227"/>
    <w:rsid w:val="00120306"/>
    <w:rsid w:val="00122953"/>
    <w:rsid w:val="00123704"/>
    <w:rsid w:val="00124E88"/>
    <w:rsid w:val="00125157"/>
    <w:rsid w:val="00126027"/>
    <w:rsid w:val="001263B6"/>
    <w:rsid w:val="001304B9"/>
    <w:rsid w:val="00132853"/>
    <w:rsid w:val="00132E84"/>
    <w:rsid w:val="001361F7"/>
    <w:rsid w:val="00137724"/>
    <w:rsid w:val="0013796C"/>
    <w:rsid w:val="00140147"/>
    <w:rsid w:val="00142FB7"/>
    <w:rsid w:val="001430DD"/>
    <w:rsid w:val="00143572"/>
    <w:rsid w:val="00143AF1"/>
    <w:rsid w:val="001508E9"/>
    <w:rsid w:val="00151ED9"/>
    <w:rsid w:val="00152006"/>
    <w:rsid w:val="00156947"/>
    <w:rsid w:val="001574B6"/>
    <w:rsid w:val="00157BDB"/>
    <w:rsid w:val="001633D9"/>
    <w:rsid w:val="00164FAB"/>
    <w:rsid w:val="00165853"/>
    <w:rsid w:val="00166287"/>
    <w:rsid w:val="00167B66"/>
    <w:rsid w:val="00172725"/>
    <w:rsid w:val="00173E03"/>
    <w:rsid w:val="00174FA8"/>
    <w:rsid w:val="00175BE1"/>
    <w:rsid w:val="00176D30"/>
    <w:rsid w:val="00177159"/>
    <w:rsid w:val="00177584"/>
    <w:rsid w:val="00180ABE"/>
    <w:rsid w:val="00184A1A"/>
    <w:rsid w:val="00184F16"/>
    <w:rsid w:val="00185E5C"/>
    <w:rsid w:val="001909D7"/>
    <w:rsid w:val="0019102C"/>
    <w:rsid w:val="0019121D"/>
    <w:rsid w:val="001912D2"/>
    <w:rsid w:val="001923AB"/>
    <w:rsid w:val="00192B5F"/>
    <w:rsid w:val="001953EA"/>
    <w:rsid w:val="00196C9C"/>
    <w:rsid w:val="00196EC0"/>
    <w:rsid w:val="001A11A0"/>
    <w:rsid w:val="001A1D0A"/>
    <w:rsid w:val="001A2C82"/>
    <w:rsid w:val="001A6C19"/>
    <w:rsid w:val="001A712D"/>
    <w:rsid w:val="001A770F"/>
    <w:rsid w:val="001A7827"/>
    <w:rsid w:val="001B1D3E"/>
    <w:rsid w:val="001B4767"/>
    <w:rsid w:val="001B7730"/>
    <w:rsid w:val="001C01C8"/>
    <w:rsid w:val="001C1DCB"/>
    <w:rsid w:val="001C1EB8"/>
    <w:rsid w:val="001C2388"/>
    <w:rsid w:val="001C2607"/>
    <w:rsid w:val="001C4487"/>
    <w:rsid w:val="001C4720"/>
    <w:rsid w:val="001C4B18"/>
    <w:rsid w:val="001D0D61"/>
    <w:rsid w:val="001D28BD"/>
    <w:rsid w:val="001D2A29"/>
    <w:rsid w:val="001D2E17"/>
    <w:rsid w:val="001D3AA5"/>
    <w:rsid w:val="001D4518"/>
    <w:rsid w:val="001D46E3"/>
    <w:rsid w:val="001D6233"/>
    <w:rsid w:val="001D743B"/>
    <w:rsid w:val="001D7495"/>
    <w:rsid w:val="001D7F51"/>
    <w:rsid w:val="001E0231"/>
    <w:rsid w:val="001E0AAB"/>
    <w:rsid w:val="001E29E4"/>
    <w:rsid w:val="001E2C34"/>
    <w:rsid w:val="001E340D"/>
    <w:rsid w:val="001E5AFD"/>
    <w:rsid w:val="001E5EE5"/>
    <w:rsid w:val="001E7394"/>
    <w:rsid w:val="001F4EB9"/>
    <w:rsid w:val="001F5228"/>
    <w:rsid w:val="001F688D"/>
    <w:rsid w:val="002000B7"/>
    <w:rsid w:val="002045CB"/>
    <w:rsid w:val="00206A82"/>
    <w:rsid w:val="00206B9A"/>
    <w:rsid w:val="002117F1"/>
    <w:rsid w:val="002135A9"/>
    <w:rsid w:val="00213D3C"/>
    <w:rsid w:val="00215E73"/>
    <w:rsid w:val="002172E2"/>
    <w:rsid w:val="002179B2"/>
    <w:rsid w:val="00217A56"/>
    <w:rsid w:val="00220B4E"/>
    <w:rsid w:val="00221BD8"/>
    <w:rsid w:val="00222A96"/>
    <w:rsid w:val="00225B81"/>
    <w:rsid w:val="00226B3D"/>
    <w:rsid w:val="0022744D"/>
    <w:rsid w:val="00227E56"/>
    <w:rsid w:val="0023266C"/>
    <w:rsid w:val="002327C7"/>
    <w:rsid w:val="00232A5D"/>
    <w:rsid w:val="00233696"/>
    <w:rsid w:val="00237C8A"/>
    <w:rsid w:val="00237FB1"/>
    <w:rsid w:val="00240B6F"/>
    <w:rsid w:val="00241ACD"/>
    <w:rsid w:val="00242125"/>
    <w:rsid w:val="00243D3C"/>
    <w:rsid w:val="00243FBF"/>
    <w:rsid w:val="00247560"/>
    <w:rsid w:val="00247862"/>
    <w:rsid w:val="00251846"/>
    <w:rsid w:val="00251A8E"/>
    <w:rsid w:val="00252793"/>
    <w:rsid w:val="00253551"/>
    <w:rsid w:val="002545DC"/>
    <w:rsid w:val="0025490A"/>
    <w:rsid w:val="00254C3C"/>
    <w:rsid w:val="002566A2"/>
    <w:rsid w:val="002613B6"/>
    <w:rsid w:val="00261E9A"/>
    <w:rsid w:val="0026362E"/>
    <w:rsid w:val="00264361"/>
    <w:rsid w:val="002679B9"/>
    <w:rsid w:val="00270B66"/>
    <w:rsid w:val="00270DD5"/>
    <w:rsid w:val="00271235"/>
    <w:rsid w:val="00271D5C"/>
    <w:rsid w:val="00272D6F"/>
    <w:rsid w:val="0027446D"/>
    <w:rsid w:val="002746E2"/>
    <w:rsid w:val="00275370"/>
    <w:rsid w:val="0027563F"/>
    <w:rsid w:val="0028070E"/>
    <w:rsid w:val="002833A0"/>
    <w:rsid w:val="002854E0"/>
    <w:rsid w:val="00285CFD"/>
    <w:rsid w:val="00286C77"/>
    <w:rsid w:val="002901AA"/>
    <w:rsid w:val="002926BB"/>
    <w:rsid w:val="00296366"/>
    <w:rsid w:val="002967E3"/>
    <w:rsid w:val="00296D72"/>
    <w:rsid w:val="002A12B9"/>
    <w:rsid w:val="002A1453"/>
    <w:rsid w:val="002A2AFD"/>
    <w:rsid w:val="002A35EC"/>
    <w:rsid w:val="002A3C8F"/>
    <w:rsid w:val="002A3F78"/>
    <w:rsid w:val="002A47B8"/>
    <w:rsid w:val="002A5421"/>
    <w:rsid w:val="002B04A5"/>
    <w:rsid w:val="002B36FD"/>
    <w:rsid w:val="002B371F"/>
    <w:rsid w:val="002C064C"/>
    <w:rsid w:val="002C0803"/>
    <w:rsid w:val="002C1B56"/>
    <w:rsid w:val="002C1E68"/>
    <w:rsid w:val="002C22A6"/>
    <w:rsid w:val="002C3D7C"/>
    <w:rsid w:val="002C47C8"/>
    <w:rsid w:val="002C4E0A"/>
    <w:rsid w:val="002C746D"/>
    <w:rsid w:val="002D1E16"/>
    <w:rsid w:val="002D1E2B"/>
    <w:rsid w:val="002D204A"/>
    <w:rsid w:val="002D38AF"/>
    <w:rsid w:val="002D5AFB"/>
    <w:rsid w:val="002E0068"/>
    <w:rsid w:val="002E161A"/>
    <w:rsid w:val="002E1A83"/>
    <w:rsid w:val="002E1FA7"/>
    <w:rsid w:val="002E5489"/>
    <w:rsid w:val="002E5B1D"/>
    <w:rsid w:val="002E719C"/>
    <w:rsid w:val="002F390C"/>
    <w:rsid w:val="002F4C8E"/>
    <w:rsid w:val="002F515F"/>
    <w:rsid w:val="002F52C3"/>
    <w:rsid w:val="002F5391"/>
    <w:rsid w:val="00300649"/>
    <w:rsid w:val="00300F71"/>
    <w:rsid w:val="003026A6"/>
    <w:rsid w:val="0030692F"/>
    <w:rsid w:val="003100C9"/>
    <w:rsid w:val="003108B4"/>
    <w:rsid w:val="00311238"/>
    <w:rsid w:val="0031133B"/>
    <w:rsid w:val="0031163F"/>
    <w:rsid w:val="00311B73"/>
    <w:rsid w:val="0031239D"/>
    <w:rsid w:val="00312F22"/>
    <w:rsid w:val="00312FEE"/>
    <w:rsid w:val="003145BF"/>
    <w:rsid w:val="00317F65"/>
    <w:rsid w:val="003229BF"/>
    <w:rsid w:val="00322D8E"/>
    <w:rsid w:val="00323EF5"/>
    <w:rsid w:val="003255A4"/>
    <w:rsid w:val="0032714E"/>
    <w:rsid w:val="003375E7"/>
    <w:rsid w:val="00337AAF"/>
    <w:rsid w:val="00340052"/>
    <w:rsid w:val="00341521"/>
    <w:rsid w:val="00341FC9"/>
    <w:rsid w:val="00342C47"/>
    <w:rsid w:val="00345482"/>
    <w:rsid w:val="003478F7"/>
    <w:rsid w:val="00352AA4"/>
    <w:rsid w:val="00354579"/>
    <w:rsid w:val="00354D51"/>
    <w:rsid w:val="00355D44"/>
    <w:rsid w:val="00356323"/>
    <w:rsid w:val="00356F00"/>
    <w:rsid w:val="003605DB"/>
    <w:rsid w:val="003634C4"/>
    <w:rsid w:val="00363BCB"/>
    <w:rsid w:val="00363E5F"/>
    <w:rsid w:val="003649D1"/>
    <w:rsid w:val="00365E85"/>
    <w:rsid w:val="00370719"/>
    <w:rsid w:val="00371A14"/>
    <w:rsid w:val="00372E5C"/>
    <w:rsid w:val="00373571"/>
    <w:rsid w:val="00374C73"/>
    <w:rsid w:val="00375DC0"/>
    <w:rsid w:val="0037686B"/>
    <w:rsid w:val="00377178"/>
    <w:rsid w:val="00377452"/>
    <w:rsid w:val="00377481"/>
    <w:rsid w:val="00377D43"/>
    <w:rsid w:val="003846F9"/>
    <w:rsid w:val="00384B82"/>
    <w:rsid w:val="00386061"/>
    <w:rsid w:val="003876BF"/>
    <w:rsid w:val="00387DAF"/>
    <w:rsid w:val="003902BF"/>
    <w:rsid w:val="00391140"/>
    <w:rsid w:val="00391410"/>
    <w:rsid w:val="00393612"/>
    <w:rsid w:val="003A004B"/>
    <w:rsid w:val="003A0CA5"/>
    <w:rsid w:val="003A1A89"/>
    <w:rsid w:val="003A2224"/>
    <w:rsid w:val="003A3212"/>
    <w:rsid w:val="003A7AEC"/>
    <w:rsid w:val="003A7E95"/>
    <w:rsid w:val="003B065E"/>
    <w:rsid w:val="003B0661"/>
    <w:rsid w:val="003B0AE2"/>
    <w:rsid w:val="003B0D5E"/>
    <w:rsid w:val="003B17D6"/>
    <w:rsid w:val="003B573D"/>
    <w:rsid w:val="003B739C"/>
    <w:rsid w:val="003C07A5"/>
    <w:rsid w:val="003C148A"/>
    <w:rsid w:val="003C370D"/>
    <w:rsid w:val="003C3FDF"/>
    <w:rsid w:val="003C564F"/>
    <w:rsid w:val="003C57E6"/>
    <w:rsid w:val="003C6151"/>
    <w:rsid w:val="003C6313"/>
    <w:rsid w:val="003C7BC6"/>
    <w:rsid w:val="003D000A"/>
    <w:rsid w:val="003D0347"/>
    <w:rsid w:val="003D0686"/>
    <w:rsid w:val="003D0D04"/>
    <w:rsid w:val="003D10EB"/>
    <w:rsid w:val="003D4ECA"/>
    <w:rsid w:val="003D5E69"/>
    <w:rsid w:val="003D7A4A"/>
    <w:rsid w:val="003E4B2A"/>
    <w:rsid w:val="003E4BFF"/>
    <w:rsid w:val="003E55B2"/>
    <w:rsid w:val="003F0337"/>
    <w:rsid w:val="003F0932"/>
    <w:rsid w:val="003F0BF4"/>
    <w:rsid w:val="003F14D3"/>
    <w:rsid w:val="003F2183"/>
    <w:rsid w:val="003F2EB4"/>
    <w:rsid w:val="003F3915"/>
    <w:rsid w:val="003F4A71"/>
    <w:rsid w:val="003F5DE6"/>
    <w:rsid w:val="00400DF5"/>
    <w:rsid w:val="00405036"/>
    <w:rsid w:val="0040660F"/>
    <w:rsid w:val="004159B8"/>
    <w:rsid w:val="00416975"/>
    <w:rsid w:val="00422416"/>
    <w:rsid w:val="0042246F"/>
    <w:rsid w:val="00424CCA"/>
    <w:rsid w:val="0043180D"/>
    <w:rsid w:val="0043513B"/>
    <w:rsid w:val="00435153"/>
    <w:rsid w:val="0043605B"/>
    <w:rsid w:val="00436535"/>
    <w:rsid w:val="004414A5"/>
    <w:rsid w:val="004419E3"/>
    <w:rsid w:val="00443FF9"/>
    <w:rsid w:val="00445F83"/>
    <w:rsid w:val="0044700B"/>
    <w:rsid w:val="004508EF"/>
    <w:rsid w:val="00451064"/>
    <w:rsid w:val="0045115A"/>
    <w:rsid w:val="004522E6"/>
    <w:rsid w:val="00452C98"/>
    <w:rsid w:val="0045659D"/>
    <w:rsid w:val="00456785"/>
    <w:rsid w:val="00456F2A"/>
    <w:rsid w:val="004618DA"/>
    <w:rsid w:val="00463708"/>
    <w:rsid w:val="004654F3"/>
    <w:rsid w:val="00465F44"/>
    <w:rsid w:val="004668B1"/>
    <w:rsid w:val="004673B5"/>
    <w:rsid w:val="00467C80"/>
    <w:rsid w:val="00474052"/>
    <w:rsid w:val="004740E1"/>
    <w:rsid w:val="00476602"/>
    <w:rsid w:val="00477B18"/>
    <w:rsid w:val="00477BF9"/>
    <w:rsid w:val="004806E4"/>
    <w:rsid w:val="00480A57"/>
    <w:rsid w:val="00482D57"/>
    <w:rsid w:val="00483B15"/>
    <w:rsid w:val="004850EB"/>
    <w:rsid w:val="004854D7"/>
    <w:rsid w:val="00485FDB"/>
    <w:rsid w:val="004877C8"/>
    <w:rsid w:val="004901D3"/>
    <w:rsid w:val="00490ADF"/>
    <w:rsid w:val="00490D6D"/>
    <w:rsid w:val="004933CF"/>
    <w:rsid w:val="00493E89"/>
    <w:rsid w:val="0049622B"/>
    <w:rsid w:val="00496E4B"/>
    <w:rsid w:val="004976E7"/>
    <w:rsid w:val="00497A52"/>
    <w:rsid w:val="004A22B7"/>
    <w:rsid w:val="004A2929"/>
    <w:rsid w:val="004A3ECD"/>
    <w:rsid w:val="004A44DC"/>
    <w:rsid w:val="004A4DDB"/>
    <w:rsid w:val="004A5EB9"/>
    <w:rsid w:val="004B11FB"/>
    <w:rsid w:val="004B125E"/>
    <w:rsid w:val="004B1F55"/>
    <w:rsid w:val="004B2D71"/>
    <w:rsid w:val="004B321C"/>
    <w:rsid w:val="004B33E5"/>
    <w:rsid w:val="004B4807"/>
    <w:rsid w:val="004B5EA4"/>
    <w:rsid w:val="004C0F2F"/>
    <w:rsid w:val="004C16BC"/>
    <w:rsid w:val="004C34EA"/>
    <w:rsid w:val="004C531E"/>
    <w:rsid w:val="004C6C90"/>
    <w:rsid w:val="004D22D1"/>
    <w:rsid w:val="004D32AF"/>
    <w:rsid w:val="004D37E8"/>
    <w:rsid w:val="004D430A"/>
    <w:rsid w:val="004D59E8"/>
    <w:rsid w:val="004D6C15"/>
    <w:rsid w:val="004E475F"/>
    <w:rsid w:val="004E5645"/>
    <w:rsid w:val="004E62CA"/>
    <w:rsid w:val="004E7362"/>
    <w:rsid w:val="004F2B47"/>
    <w:rsid w:val="004F2EC1"/>
    <w:rsid w:val="004F3C4E"/>
    <w:rsid w:val="005003AD"/>
    <w:rsid w:val="00502875"/>
    <w:rsid w:val="0050359D"/>
    <w:rsid w:val="005037CD"/>
    <w:rsid w:val="00504795"/>
    <w:rsid w:val="0050514F"/>
    <w:rsid w:val="00507A3A"/>
    <w:rsid w:val="005115BC"/>
    <w:rsid w:val="00514CBA"/>
    <w:rsid w:val="0051538F"/>
    <w:rsid w:val="00515F4E"/>
    <w:rsid w:val="00515FF1"/>
    <w:rsid w:val="00521A6C"/>
    <w:rsid w:val="0052207E"/>
    <w:rsid w:val="005220C1"/>
    <w:rsid w:val="0052359A"/>
    <w:rsid w:val="00525322"/>
    <w:rsid w:val="005257ED"/>
    <w:rsid w:val="0052630A"/>
    <w:rsid w:val="0052745C"/>
    <w:rsid w:val="00527AFA"/>
    <w:rsid w:val="005307BC"/>
    <w:rsid w:val="0053177A"/>
    <w:rsid w:val="0053249F"/>
    <w:rsid w:val="00532FD9"/>
    <w:rsid w:val="00533EA1"/>
    <w:rsid w:val="00534DFB"/>
    <w:rsid w:val="0053504B"/>
    <w:rsid w:val="0053516E"/>
    <w:rsid w:val="005364D9"/>
    <w:rsid w:val="00536B1D"/>
    <w:rsid w:val="005421EB"/>
    <w:rsid w:val="00543615"/>
    <w:rsid w:val="00543E54"/>
    <w:rsid w:val="0054438F"/>
    <w:rsid w:val="00544473"/>
    <w:rsid w:val="00544877"/>
    <w:rsid w:val="00546CC0"/>
    <w:rsid w:val="005474CA"/>
    <w:rsid w:val="00550E57"/>
    <w:rsid w:val="00551ED4"/>
    <w:rsid w:val="00555F36"/>
    <w:rsid w:val="005573D0"/>
    <w:rsid w:val="005604DD"/>
    <w:rsid w:val="005664B9"/>
    <w:rsid w:val="00566A95"/>
    <w:rsid w:val="005670D5"/>
    <w:rsid w:val="0057037F"/>
    <w:rsid w:val="0057057D"/>
    <w:rsid w:val="00570F52"/>
    <w:rsid w:val="00571554"/>
    <w:rsid w:val="00572780"/>
    <w:rsid w:val="00574B6A"/>
    <w:rsid w:val="00574BB8"/>
    <w:rsid w:val="005761C4"/>
    <w:rsid w:val="005771C3"/>
    <w:rsid w:val="00577B54"/>
    <w:rsid w:val="00577F55"/>
    <w:rsid w:val="0058105F"/>
    <w:rsid w:val="005812D7"/>
    <w:rsid w:val="0058185B"/>
    <w:rsid w:val="0058327C"/>
    <w:rsid w:val="00583722"/>
    <w:rsid w:val="00584D2B"/>
    <w:rsid w:val="0058585B"/>
    <w:rsid w:val="00590088"/>
    <w:rsid w:val="005901C0"/>
    <w:rsid w:val="00590F6D"/>
    <w:rsid w:val="00591891"/>
    <w:rsid w:val="005927AC"/>
    <w:rsid w:val="00592882"/>
    <w:rsid w:val="005934FA"/>
    <w:rsid w:val="005A04B7"/>
    <w:rsid w:val="005A163B"/>
    <w:rsid w:val="005A210E"/>
    <w:rsid w:val="005A2294"/>
    <w:rsid w:val="005A299B"/>
    <w:rsid w:val="005A31E1"/>
    <w:rsid w:val="005A4129"/>
    <w:rsid w:val="005A5ED7"/>
    <w:rsid w:val="005A5F4F"/>
    <w:rsid w:val="005A6709"/>
    <w:rsid w:val="005B13B1"/>
    <w:rsid w:val="005B5A58"/>
    <w:rsid w:val="005B5F16"/>
    <w:rsid w:val="005C10DA"/>
    <w:rsid w:val="005C1A41"/>
    <w:rsid w:val="005C4565"/>
    <w:rsid w:val="005C4E66"/>
    <w:rsid w:val="005C514F"/>
    <w:rsid w:val="005C7BA1"/>
    <w:rsid w:val="005D014B"/>
    <w:rsid w:val="005D07F1"/>
    <w:rsid w:val="005D15DF"/>
    <w:rsid w:val="005D1C5E"/>
    <w:rsid w:val="005D374C"/>
    <w:rsid w:val="005D3898"/>
    <w:rsid w:val="005D509B"/>
    <w:rsid w:val="005D5A8C"/>
    <w:rsid w:val="005D7D71"/>
    <w:rsid w:val="005E05B2"/>
    <w:rsid w:val="005E05CD"/>
    <w:rsid w:val="005E0DE6"/>
    <w:rsid w:val="005E12C4"/>
    <w:rsid w:val="005E1F4D"/>
    <w:rsid w:val="005E225B"/>
    <w:rsid w:val="005E2BB2"/>
    <w:rsid w:val="005E4518"/>
    <w:rsid w:val="005E633E"/>
    <w:rsid w:val="005E652F"/>
    <w:rsid w:val="005E731A"/>
    <w:rsid w:val="005E775B"/>
    <w:rsid w:val="005F0411"/>
    <w:rsid w:val="005F0737"/>
    <w:rsid w:val="005F0F6D"/>
    <w:rsid w:val="005F0FE9"/>
    <w:rsid w:val="005F3874"/>
    <w:rsid w:val="005F3C62"/>
    <w:rsid w:val="005F42C0"/>
    <w:rsid w:val="005F6F49"/>
    <w:rsid w:val="005F724C"/>
    <w:rsid w:val="0060038E"/>
    <w:rsid w:val="00600921"/>
    <w:rsid w:val="00600EFE"/>
    <w:rsid w:val="00600F31"/>
    <w:rsid w:val="0060167B"/>
    <w:rsid w:val="00601AEE"/>
    <w:rsid w:val="006026CA"/>
    <w:rsid w:val="00605D37"/>
    <w:rsid w:val="00605FB2"/>
    <w:rsid w:val="006064DD"/>
    <w:rsid w:val="006067C7"/>
    <w:rsid w:val="006102A2"/>
    <w:rsid w:val="00610CE6"/>
    <w:rsid w:val="00612188"/>
    <w:rsid w:val="00614F85"/>
    <w:rsid w:val="006202A9"/>
    <w:rsid w:val="006203CB"/>
    <w:rsid w:val="00620AF4"/>
    <w:rsid w:val="00620E3C"/>
    <w:rsid w:val="00625F93"/>
    <w:rsid w:val="00625FD3"/>
    <w:rsid w:val="006260EA"/>
    <w:rsid w:val="00632A1E"/>
    <w:rsid w:val="0063386B"/>
    <w:rsid w:val="006347ED"/>
    <w:rsid w:val="00634E1A"/>
    <w:rsid w:val="006368D1"/>
    <w:rsid w:val="0063697E"/>
    <w:rsid w:val="00640200"/>
    <w:rsid w:val="00641030"/>
    <w:rsid w:val="006423A0"/>
    <w:rsid w:val="00645D52"/>
    <w:rsid w:val="00645D5A"/>
    <w:rsid w:val="006508DD"/>
    <w:rsid w:val="0065133B"/>
    <w:rsid w:val="00652E9E"/>
    <w:rsid w:val="0065421C"/>
    <w:rsid w:val="006544A9"/>
    <w:rsid w:val="00655482"/>
    <w:rsid w:val="00656D88"/>
    <w:rsid w:val="00657713"/>
    <w:rsid w:val="006602F1"/>
    <w:rsid w:val="0066143A"/>
    <w:rsid w:val="00663304"/>
    <w:rsid w:val="00664E5A"/>
    <w:rsid w:val="00666064"/>
    <w:rsid w:val="0066739A"/>
    <w:rsid w:val="00667CA2"/>
    <w:rsid w:val="006707D4"/>
    <w:rsid w:val="00670869"/>
    <w:rsid w:val="00670D94"/>
    <w:rsid w:val="00670ED4"/>
    <w:rsid w:val="00671338"/>
    <w:rsid w:val="00672928"/>
    <w:rsid w:val="00672DC6"/>
    <w:rsid w:val="00672FED"/>
    <w:rsid w:val="00674284"/>
    <w:rsid w:val="00676944"/>
    <w:rsid w:val="00676951"/>
    <w:rsid w:val="00677557"/>
    <w:rsid w:val="00677E74"/>
    <w:rsid w:val="006813C0"/>
    <w:rsid w:val="00681BB2"/>
    <w:rsid w:val="00682EFC"/>
    <w:rsid w:val="00683066"/>
    <w:rsid w:val="0068466D"/>
    <w:rsid w:val="006847FF"/>
    <w:rsid w:val="006853BD"/>
    <w:rsid w:val="00687B3B"/>
    <w:rsid w:val="00692088"/>
    <w:rsid w:val="006929D4"/>
    <w:rsid w:val="00694CBE"/>
    <w:rsid w:val="0069544A"/>
    <w:rsid w:val="006A0602"/>
    <w:rsid w:val="006A0DA9"/>
    <w:rsid w:val="006A124A"/>
    <w:rsid w:val="006A1743"/>
    <w:rsid w:val="006A317F"/>
    <w:rsid w:val="006A34D0"/>
    <w:rsid w:val="006A6463"/>
    <w:rsid w:val="006A69C8"/>
    <w:rsid w:val="006A6FA6"/>
    <w:rsid w:val="006A76B0"/>
    <w:rsid w:val="006B37F7"/>
    <w:rsid w:val="006B388B"/>
    <w:rsid w:val="006B5C37"/>
    <w:rsid w:val="006B7B4E"/>
    <w:rsid w:val="006C28B2"/>
    <w:rsid w:val="006C46F0"/>
    <w:rsid w:val="006C6921"/>
    <w:rsid w:val="006C69F9"/>
    <w:rsid w:val="006C75BF"/>
    <w:rsid w:val="006D00F6"/>
    <w:rsid w:val="006D4A24"/>
    <w:rsid w:val="006D6163"/>
    <w:rsid w:val="006E2378"/>
    <w:rsid w:val="006E398E"/>
    <w:rsid w:val="006E3DE3"/>
    <w:rsid w:val="006E58B1"/>
    <w:rsid w:val="006E79A4"/>
    <w:rsid w:val="006E7FD2"/>
    <w:rsid w:val="006F01C4"/>
    <w:rsid w:val="006F06E1"/>
    <w:rsid w:val="006F1CC6"/>
    <w:rsid w:val="006F2A2A"/>
    <w:rsid w:val="006F34E2"/>
    <w:rsid w:val="006F487B"/>
    <w:rsid w:val="006F740B"/>
    <w:rsid w:val="0070004C"/>
    <w:rsid w:val="00701374"/>
    <w:rsid w:val="00703855"/>
    <w:rsid w:val="00703B79"/>
    <w:rsid w:val="0070576B"/>
    <w:rsid w:val="00705D22"/>
    <w:rsid w:val="0070623C"/>
    <w:rsid w:val="007103B7"/>
    <w:rsid w:val="007149E4"/>
    <w:rsid w:val="00717BE5"/>
    <w:rsid w:val="00720F55"/>
    <w:rsid w:val="007211C9"/>
    <w:rsid w:val="00721CEB"/>
    <w:rsid w:val="00722856"/>
    <w:rsid w:val="00723C56"/>
    <w:rsid w:val="00724B8C"/>
    <w:rsid w:val="00727120"/>
    <w:rsid w:val="00733A52"/>
    <w:rsid w:val="0073461B"/>
    <w:rsid w:val="007349D1"/>
    <w:rsid w:val="00735ACE"/>
    <w:rsid w:val="00736575"/>
    <w:rsid w:val="007377EB"/>
    <w:rsid w:val="00741741"/>
    <w:rsid w:val="00741F30"/>
    <w:rsid w:val="00742663"/>
    <w:rsid w:val="007433CF"/>
    <w:rsid w:val="00744A41"/>
    <w:rsid w:val="007473A1"/>
    <w:rsid w:val="00754E6E"/>
    <w:rsid w:val="00756CB4"/>
    <w:rsid w:val="00756E88"/>
    <w:rsid w:val="00757E93"/>
    <w:rsid w:val="00757F3F"/>
    <w:rsid w:val="00760237"/>
    <w:rsid w:val="00760B23"/>
    <w:rsid w:val="00763CFE"/>
    <w:rsid w:val="0076507F"/>
    <w:rsid w:val="00766440"/>
    <w:rsid w:val="00766487"/>
    <w:rsid w:val="00766BE0"/>
    <w:rsid w:val="007676AA"/>
    <w:rsid w:val="00772C7B"/>
    <w:rsid w:val="00773E6E"/>
    <w:rsid w:val="00773E93"/>
    <w:rsid w:val="00774A4C"/>
    <w:rsid w:val="007778A8"/>
    <w:rsid w:val="00780A41"/>
    <w:rsid w:val="00780C62"/>
    <w:rsid w:val="007831C2"/>
    <w:rsid w:val="007918BF"/>
    <w:rsid w:val="00792424"/>
    <w:rsid w:val="00794787"/>
    <w:rsid w:val="007950F0"/>
    <w:rsid w:val="007A1BAB"/>
    <w:rsid w:val="007A37D8"/>
    <w:rsid w:val="007A3C2C"/>
    <w:rsid w:val="007A7D60"/>
    <w:rsid w:val="007B1903"/>
    <w:rsid w:val="007B6FED"/>
    <w:rsid w:val="007B7727"/>
    <w:rsid w:val="007C0BE1"/>
    <w:rsid w:val="007C12C9"/>
    <w:rsid w:val="007C21BD"/>
    <w:rsid w:val="007C2E54"/>
    <w:rsid w:val="007C2E60"/>
    <w:rsid w:val="007C3D03"/>
    <w:rsid w:val="007C55F0"/>
    <w:rsid w:val="007C71B6"/>
    <w:rsid w:val="007C7262"/>
    <w:rsid w:val="007C7914"/>
    <w:rsid w:val="007D0D62"/>
    <w:rsid w:val="007D1EFA"/>
    <w:rsid w:val="007D277B"/>
    <w:rsid w:val="007D3609"/>
    <w:rsid w:val="007D424D"/>
    <w:rsid w:val="007D5FE4"/>
    <w:rsid w:val="007D6E71"/>
    <w:rsid w:val="007D74DA"/>
    <w:rsid w:val="007D75E9"/>
    <w:rsid w:val="007E172B"/>
    <w:rsid w:val="007E187B"/>
    <w:rsid w:val="007E47D6"/>
    <w:rsid w:val="007E5275"/>
    <w:rsid w:val="007E6E34"/>
    <w:rsid w:val="007E7163"/>
    <w:rsid w:val="007E7D69"/>
    <w:rsid w:val="007F0141"/>
    <w:rsid w:val="007F09DC"/>
    <w:rsid w:val="007F0DE3"/>
    <w:rsid w:val="007F26B2"/>
    <w:rsid w:val="007F29B8"/>
    <w:rsid w:val="007F357B"/>
    <w:rsid w:val="007F4812"/>
    <w:rsid w:val="007F6483"/>
    <w:rsid w:val="00800C62"/>
    <w:rsid w:val="00801028"/>
    <w:rsid w:val="00801945"/>
    <w:rsid w:val="008021CB"/>
    <w:rsid w:val="00802CBB"/>
    <w:rsid w:val="008064AB"/>
    <w:rsid w:val="00806A59"/>
    <w:rsid w:val="00807C86"/>
    <w:rsid w:val="00810F4E"/>
    <w:rsid w:val="008111F5"/>
    <w:rsid w:val="00811BD2"/>
    <w:rsid w:val="00811BF7"/>
    <w:rsid w:val="00812B9E"/>
    <w:rsid w:val="00812CCB"/>
    <w:rsid w:val="008136ED"/>
    <w:rsid w:val="008155BA"/>
    <w:rsid w:val="00816082"/>
    <w:rsid w:val="00816B07"/>
    <w:rsid w:val="00817C07"/>
    <w:rsid w:val="00817D72"/>
    <w:rsid w:val="008201A1"/>
    <w:rsid w:val="008203FD"/>
    <w:rsid w:val="00820B39"/>
    <w:rsid w:val="00821F50"/>
    <w:rsid w:val="00822421"/>
    <w:rsid w:val="00824901"/>
    <w:rsid w:val="00827713"/>
    <w:rsid w:val="00827E34"/>
    <w:rsid w:val="00830FDB"/>
    <w:rsid w:val="00832C56"/>
    <w:rsid w:val="00835BD3"/>
    <w:rsid w:val="00841E28"/>
    <w:rsid w:val="008429F1"/>
    <w:rsid w:val="008447FB"/>
    <w:rsid w:val="008468D9"/>
    <w:rsid w:val="00847E79"/>
    <w:rsid w:val="00847FCE"/>
    <w:rsid w:val="008508EB"/>
    <w:rsid w:val="00850C5F"/>
    <w:rsid w:val="00851D11"/>
    <w:rsid w:val="0085237D"/>
    <w:rsid w:val="00852F30"/>
    <w:rsid w:val="00854E1B"/>
    <w:rsid w:val="00855B1A"/>
    <w:rsid w:val="008560DE"/>
    <w:rsid w:val="00862FB9"/>
    <w:rsid w:val="00864772"/>
    <w:rsid w:val="00866557"/>
    <w:rsid w:val="00866C02"/>
    <w:rsid w:val="008677AC"/>
    <w:rsid w:val="0087017A"/>
    <w:rsid w:val="0087180B"/>
    <w:rsid w:val="0087289B"/>
    <w:rsid w:val="00875D91"/>
    <w:rsid w:val="008761FC"/>
    <w:rsid w:val="008768B7"/>
    <w:rsid w:val="00876977"/>
    <w:rsid w:val="008769CE"/>
    <w:rsid w:val="008770DD"/>
    <w:rsid w:val="00880B6F"/>
    <w:rsid w:val="00881761"/>
    <w:rsid w:val="00882F14"/>
    <w:rsid w:val="0088525A"/>
    <w:rsid w:val="00885567"/>
    <w:rsid w:val="00885A3F"/>
    <w:rsid w:val="00887209"/>
    <w:rsid w:val="00890A52"/>
    <w:rsid w:val="00891DF1"/>
    <w:rsid w:val="00892111"/>
    <w:rsid w:val="00896405"/>
    <w:rsid w:val="00896492"/>
    <w:rsid w:val="008971E6"/>
    <w:rsid w:val="00897DEF"/>
    <w:rsid w:val="008A0705"/>
    <w:rsid w:val="008A0D60"/>
    <w:rsid w:val="008A1F4D"/>
    <w:rsid w:val="008A331C"/>
    <w:rsid w:val="008A3997"/>
    <w:rsid w:val="008A5B55"/>
    <w:rsid w:val="008A5BE8"/>
    <w:rsid w:val="008A6A96"/>
    <w:rsid w:val="008B184C"/>
    <w:rsid w:val="008B2C7B"/>
    <w:rsid w:val="008B4391"/>
    <w:rsid w:val="008B634B"/>
    <w:rsid w:val="008C0114"/>
    <w:rsid w:val="008C0526"/>
    <w:rsid w:val="008C1387"/>
    <w:rsid w:val="008C13C6"/>
    <w:rsid w:val="008C21D2"/>
    <w:rsid w:val="008C3CEB"/>
    <w:rsid w:val="008C682F"/>
    <w:rsid w:val="008C6F83"/>
    <w:rsid w:val="008D01F4"/>
    <w:rsid w:val="008D1B3F"/>
    <w:rsid w:val="008D1BC4"/>
    <w:rsid w:val="008D2240"/>
    <w:rsid w:val="008D385F"/>
    <w:rsid w:val="008D45B8"/>
    <w:rsid w:val="008D51A3"/>
    <w:rsid w:val="008D559F"/>
    <w:rsid w:val="008D5633"/>
    <w:rsid w:val="008D6F47"/>
    <w:rsid w:val="008E2E45"/>
    <w:rsid w:val="008E36F3"/>
    <w:rsid w:val="008E509B"/>
    <w:rsid w:val="008E735F"/>
    <w:rsid w:val="008E7491"/>
    <w:rsid w:val="008F09F6"/>
    <w:rsid w:val="008F0EB4"/>
    <w:rsid w:val="008F1856"/>
    <w:rsid w:val="008F4811"/>
    <w:rsid w:val="008F519D"/>
    <w:rsid w:val="008F525A"/>
    <w:rsid w:val="008F5658"/>
    <w:rsid w:val="008F5D29"/>
    <w:rsid w:val="00900EC1"/>
    <w:rsid w:val="009013BD"/>
    <w:rsid w:val="009026D4"/>
    <w:rsid w:val="00904765"/>
    <w:rsid w:val="00904CA3"/>
    <w:rsid w:val="009104B3"/>
    <w:rsid w:val="0091238D"/>
    <w:rsid w:val="00914047"/>
    <w:rsid w:val="009145EE"/>
    <w:rsid w:val="00914D8F"/>
    <w:rsid w:val="00915576"/>
    <w:rsid w:val="0091566A"/>
    <w:rsid w:val="00915976"/>
    <w:rsid w:val="00916245"/>
    <w:rsid w:val="0092054F"/>
    <w:rsid w:val="00920C77"/>
    <w:rsid w:val="0092133B"/>
    <w:rsid w:val="00921E5C"/>
    <w:rsid w:val="00922E4E"/>
    <w:rsid w:val="009244B2"/>
    <w:rsid w:val="00924B27"/>
    <w:rsid w:val="00927470"/>
    <w:rsid w:val="0092763E"/>
    <w:rsid w:val="009316A6"/>
    <w:rsid w:val="009339B6"/>
    <w:rsid w:val="00936114"/>
    <w:rsid w:val="00937165"/>
    <w:rsid w:val="009400E9"/>
    <w:rsid w:val="009425F0"/>
    <w:rsid w:val="00942D2D"/>
    <w:rsid w:val="00944079"/>
    <w:rsid w:val="00945277"/>
    <w:rsid w:val="0094591B"/>
    <w:rsid w:val="00946830"/>
    <w:rsid w:val="009500E8"/>
    <w:rsid w:val="0095084D"/>
    <w:rsid w:val="009516A7"/>
    <w:rsid w:val="00951C6A"/>
    <w:rsid w:val="0095205A"/>
    <w:rsid w:val="00953846"/>
    <w:rsid w:val="00961154"/>
    <w:rsid w:val="00962779"/>
    <w:rsid w:val="00965281"/>
    <w:rsid w:val="009654EC"/>
    <w:rsid w:val="00971F41"/>
    <w:rsid w:val="009726BB"/>
    <w:rsid w:val="0097374D"/>
    <w:rsid w:val="009754D2"/>
    <w:rsid w:val="009819DB"/>
    <w:rsid w:val="00983E24"/>
    <w:rsid w:val="00984CB0"/>
    <w:rsid w:val="00986341"/>
    <w:rsid w:val="009868BA"/>
    <w:rsid w:val="00991338"/>
    <w:rsid w:val="009918D9"/>
    <w:rsid w:val="00992247"/>
    <w:rsid w:val="00994666"/>
    <w:rsid w:val="009A062A"/>
    <w:rsid w:val="009A1B0E"/>
    <w:rsid w:val="009A1CC4"/>
    <w:rsid w:val="009A28C6"/>
    <w:rsid w:val="009A392D"/>
    <w:rsid w:val="009A5C1F"/>
    <w:rsid w:val="009A7281"/>
    <w:rsid w:val="009B2097"/>
    <w:rsid w:val="009B30BD"/>
    <w:rsid w:val="009B4E18"/>
    <w:rsid w:val="009B6D33"/>
    <w:rsid w:val="009B7BE3"/>
    <w:rsid w:val="009C2B1F"/>
    <w:rsid w:val="009C3F0B"/>
    <w:rsid w:val="009C5F87"/>
    <w:rsid w:val="009C7B85"/>
    <w:rsid w:val="009D007E"/>
    <w:rsid w:val="009D132A"/>
    <w:rsid w:val="009D1769"/>
    <w:rsid w:val="009D17C3"/>
    <w:rsid w:val="009D47C2"/>
    <w:rsid w:val="009D7506"/>
    <w:rsid w:val="009E0A5A"/>
    <w:rsid w:val="009E1D23"/>
    <w:rsid w:val="009E2C5B"/>
    <w:rsid w:val="009E3722"/>
    <w:rsid w:val="009E3900"/>
    <w:rsid w:val="009E42E7"/>
    <w:rsid w:val="009E51F8"/>
    <w:rsid w:val="009F0C87"/>
    <w:rsid w:val="009F0EAA"/>
    <w:rsid w:val="009F164A"/>
    <w:rsid w:val="009F2649"/>
    <w:rsid w:val="009F427C"/>
    <w:rsid w:val="009F443C"/>
    <w:rsid w:val="009F76F5"/>
    <w:rsid w:val="00A0089A"/>
    <w:rsid w:val="00A00C5E"/>
    <w:rsid w:val="00A0174D"/>
    <w:rsid w:val="00A01B59"/>
    <w:rsid w:val="00A01C7F"/>
    <w:rsid w:val="00A023F4"/>
    <w:rsid w:val="00A049FF"/>
    <w:rsid w:val="00A074D7"/>
    <w:rsid w:val="00A13558"/>
    <w:rsid w:val="00A137AB"/>
    <w:rsid w:val="00A15B7A"/>
    <w:rsid w:val="00A1669F"/>
    <w:rsid w:val="00A16A99"/>
    <w:rsid w:val="00A16D61"/>
    <w:rsid w:val="00A16EB7"/>
    <w:rsid w:val="00A17D23"/>
    <w:rsid w:val="00A2020A"/>
    <w:rsid w:val="00A208E1"/>
    <w:rsid w:val="00A238F0"/>
    <w:rsid w:val="00A26578"/>
    <w:rsid w:val="00A2785B"/>
    <w:rsid w:val="00A27BC7"/>
    <w:rsid w:val="00A27D91"/>
    <w:rsid w:val="00A3003E"/>
    <w:rsid w:val="00A30A2E"/>
    <w:rsid w:val="00A316C6"/>
    <w:rsid w:val="00A32299"/>
    <w:rsid w:val="00A327A4"/>
    <w:rsid w:val="00A32979"/>
    <w:rsid w:val="00A34347"/>
    <w:rsid w:val="00A34DAC"/>
    <w:rsid w:val="00A40591"/>
    <w:rsid w:val="00A40D6A"/>
    <w:rsid w:val="00A4177D"/>
    <w:rsid w:val="00A41E65"/>
    <w:rsid w:val="00A42B12"/>
    <w:rsid w:val="00A43395"/>
    <w:rsid w:val="00A44885"/>
    <w:rsid w:val="00A44975"/>
    <w:rsid w:val="00A44B0B"/>
    <w:rsid w:val="00A44C8D"/>
    <w:rsid w:val="00A45542"/>
    <w:rsid w:val="00A46EC6"/>
    <w:rsid w:val="00A5071D"/>
    <w:rsid w:val="00A510B2"/>
    <w:rsid w:val="00A521AB"/>
    <w:rsid w:val="00A52920"/>
    <w:rsid w:val="00A53BD3"/>
    <w:rsid w:val="00A53F4C"/>
    <w:rsid w:val="00A55AD0"/>
    <w:rsid w:val="00A56A00"/>
    <w:rsid w:val="00A56C67"/>
    <w:rsid w:val="00A56CD0"/>
    <w:rsid w:val="00A6071F"/>
    <w:rsid w:val="00A61D3E"/>
    <w:rsid w:val="00A62351"/>
    <w:rsid w:val="00A6343F"/>
    <w:rsid w:val="00A63F53"/>
    <w:rsid w:val="00A64531"/>
    <w:rsid w:val="00A64589"/>
    <w:rsid w:val="00A65797"/>
    <w:rsid w:val="00A6734E"/>
    <w:rsid w:val="00A678F8"/>
    <w:rsid w:val="00A716E4"/>
    <w:rsid w:val="00A7260A"/>
    <w:rsid w:val="00A73286"/>
    <w:rsid w:val="00A75418"/>
    <w:rsid w:val="00A75DA8"/>
    <w:rsid w:val="00A7643E"/>
    <w:rsid w:val="00A77131"/>
    <w:rsid w:val="00A80BD3"/>
    <w:rsid w:val="00A81303"/>
    <w:rsid w:val="00A81A5C"/>
    <w:rsid w:val="00A81C68"/>
    <w:rsid w:val="00A821BB"/>
    <w:rsid w:val="00A83AE6"/>
    <w:rsid w:val="00A83F94"/>
    <w:rsid w:val="00A8515B"/>
    <w:rsid w:val="00A85939"/>
    <w:rsid w:val="00A87001"/>
    <w:rsid w:val="00A87283"/>
    <w:rsid w:val="00A9011E"/>
    <w:rsid w:val="00A92AFA"/>
    <w:rsid w:val="00A9300C"/>
    <w:rsid w:val="00A95BA7"/>
    <w:rsid w:val="00A9649E"/>
    <w:rsid w:val="00A96AAA"/>
    <w:rsid w:val="00AA01EA"/>
    <w:rsid w:val="00AA0563"/>
    <w:rsid w:val="00AA1341"/>
    <w:rsid w:val="00AA139B"/>
    <w:rsid w:val="00AA2841"/>
    <w:rsid w:val="00AA5108"/>
    <w:rsid w:val="00AA5A05"/>
    <w:rsid w:val="00AA6448"/>
    <w:rsid w:val="00AA6E53"/>
    <w:rsid w:val="00AA74EA"/>
    <w:rsid w:val="00AB16D0"/>
    <w:rsid w:val="00AB2475"/>
    <w:rsid w:val="00AB2C1B"/>
    <w:rsid w:val="00AB3A71"/>
    <w:rsid w:val="00AC0670"/>
    <w:rsid w:val="00AC3BF2"/>
    <w:rsid w:val="00AC4B02"/>
    <w:rsid w:val="00AC5998"/>
    <w:rsid w:val="00AC7C99"/>
    <w:rsid w:val="00AD097B"/>
    <w:rsid w:val="00AD0C61"/>
    <w:rsid w:val="00AD4AF9"/>
    <w:rsid w:val="00AD4F32"/>
    <w:rsid w:val="00AD5483"/>
    <w:rsid w:val="00AD5946"/>
    <w:rsid w:val="00AD691A"/>
    <w:rsid w:val="00AD7169"/>
    <w:rsid w:val="00AE1163"/>
    <w:rsid w:val="00AE1AC2"/>
    <w:rsid w:val="00AE1AE6"/>
    <w:rsid w:val="00AE2CBD"/>
    <w:rsid w:val="00AE4C56"/>
    <w:rsid w:val="00AE6691"/>
    <w:rsid w:val="00AE6E99"/>
    <w:rsid w:val="00AF015C"/>
    <w:rsid w:val="00AF0249"/>
    <w:rsid w:val="00AF150F"/>
    <w:rsid w:val="00AF2726"/>
    <w:rsid w:val="00AF4737"/>
    <w:rsid w:val="00AF49C5"/>
    <w:rsid w:val="00AF4F24"/>
    <w:rsid w:val="00AF5312"/>
    <w:rsid w:val="00AF5AED"/>
    <w:rsid w:val="00AF5CA6"/>
    <w:rsid w:val="00AF637C"/>
    <w:rsid w:val="00B03508"/>
    <w:rsid w:val="00B0470A"/>
    <w:rsid w:val="00B04D78"/>
    <w:rsid w:val="00B05752"/>
    <w:rsid w:val="00B06164"/>
    <w:rsid w:val="00B06F8B"/>
    <w:rsid w:val="00B07B98"/>
    <w:rsid w:val="00B11336"/>
    <w:rsid w:val="00B117A9"/>
    <w:rsid w:val="00B11EC0"/>
    <w:rsid w:val="00B168C7"/>
    <w:rsid w:val="00B17169"/>
    <w:rsid w:val="00B174AF"/>
    <w:rsid w:val="00B2010A"/>
    <w:rsid w:val="00B210A0"/>
    <w:rsid w:val="00B213DD"/>
    <w:rsid w:val="00B22219"/>
    <w:rsid w:val="00B2364D"/>
    <w:rsid w:val="00B2616F"/>
    <w:rsid w:val="00B26488"/>
    <w:rsid w:val="00B32F0F"/>
    <w:rsid w:val="00B3638B"/>
    <w:rsid w:val="00B367CB"/>
    <w:rsid w:val="00B36A00"/>
    <w:rsid w:val="00B411F4"/>
    <w:rsid w:val="00B41272"/>
    <w:rsid w:val="00B41612"/>
    <w:rsid w:val="00B41DAD"/>
    <w:rsid w:val="00B42DFF"/>
    <w:rsid w:val="00B43438"/>
    <w:rsid w:val="00B43EB3"/>
    <w:rsid w:val="00B44802"/>
    <w:rsid w:val="00B448A2"/>
    <w:rsid w:val="00B453B4"/>
    <w:rsid w:val="00B46661"/>
    <w:rsid w:val="00B47427"/>
    <w:rsid w:val="00B50167"/>
    <w:rsid w:val="00B506C1"/>
    <w:rsid w:val="00B51008"/>
    <w:rsid w:val="00B510AE"/>
    <w:rsid w:val="00B52B34"/>
    <w:rsid w:val="00B52D14"/>
    <w:rsid w:val="00B53582"/>
    <w:rsid w:val="00B540B8"/>
    <w:rsid w:val="00B55EC9"/>
    <w:rsid w:val="00B56E7F"/>
    <w:rsid w:val="00B60E26"/>
    <w:rsid w:val="00B6239D"/>
    <w:rsid w:val="00B633EE"/>
    <w:rsid w:val="00B67630"/>
    <w:rsid w:val="00B722DE"/>
    <w:rsid w:val="00B80DDB"/>
    <w:rsid w:val="00B81B4A"/>
    <w:rsid w:val="00B81EE1"/>
    <w:rsid w:val="00B823D0"/>
    <w:rsid w:val="00B83B4E"/>
    <w:rsid w:val="00B87552"/>
    <w:rsid w:val="00B9009E"/>
    <w:rsid w:val="00B90B91"/>
    <w:rsid w:val="00B918B0"/>
    <w:rsid w:val="00B91C1D"/>
    <w:rsid w:val="00B939FC"/>
    <w:rsid w:val="00B94A7E"/>
    <w:rsid w:val="00B96661"/>
    <w:rsid w:val="00B96B30"/>
    <w:rsid w:val="00B96C90"/>
    <w:rsid w:val="00B96D43"/>
    <w:rsid w:val="00B97063"/>
    <w:rsid w:val="00B97365"/>
    <w:rsid w:val="00B97808"/>
    <w:rsid w:val="00BA15D6"/>
    <w:rsid w:val="00BA5E42"/>
    <w:rsid w:val="00BA6667"/>
    <w:rsid w:val="00BA6735"/>
    <w:rsid w:val="00BA761E"/>
    <w:rsid w:val="00BB3680"/>
    <w:rsid w:val="00BB3FBE"/>
    <w:rsid w:val="00BB6A08"/>
    <w:rsid w:val="00BC0ABE"/>
    <w:rsid w:val="00BC2B30"/>
    <w:rsid w:val="00BC3F9F"/>
    <w:rsid w:val="00BC603D"/>
    <w:rsid w:val="00BC6382"/>
    <w:rsid w:val="00BC67CE"/>
    <w:rsid w:val="00BC6855"/>
    <w:rsid w:val="00BD1385"/>
    <w:rsid w:val="00BD2B48"/>
    <w:rsid w:val="00BD41A1"/>
    <w:rsid w:val="00BD504B"/>
    <w:rsid w:val="00BD5474"/>
    <w:rsid w:val="00BD7B5F"/>
    <w:rsid w:val="00BE1124"/>
    <w:rsid w:val="00BE19E1"/>
    <w:rsid w:val="00BE2014"/>
    <w:rsid w:val="00BE2202"/>
    <w:rsid w:val="00BE660A"/>
    <w:rsid w:val="00BE73EF"/>
    <w:rsid w:val="00BF1779"/>
    <w:rsid w:val="00BF5E2E"/>
    <w:rsid w:val="00BF705E"/>
    <w:rsid w:val="00C003F0"/>
    <w:rsid w:val="00C00DD5"/>
    <w:rsid w:val="00C03D4B"/>
    <w:rsid w:val="00C05744"/>
    <w:rsid w:val="00C073AA"/>
    <w:rsid w:val="00C10BBF"/>
    <w:rsid w:val="00C13E05"/>
    <w:rsid w:val="00C14194"/>
    <w:rsid w:val="00C14383"/>
    <w:rsid w:val="00C161C8"/>
    <w:rsid w:val="00C16919"/>
    <w:rsid w:val="00C16A8C"/>
    <w:rsid w:val="00C212FD"/>
    <w:rsid w:val="00C22546"/>
    <w:rsid w:val="00C2257A"/>
    <w:rsid w:val="00C25F7F"/>
    <w:rsid w:val="00C2685C"/>
    <w:rsid w:val="00C2746D"/>
    <w:rsid w:val="00C3016F"/>
    <w:rsid w:val="00C31922"/>
    <w:rsid w:val="00C32EDF"/>
    <w:rsid w:val="00C36455"/>
    <w:rsid w:val="00C405FD"/>
    <w:rsid w:val="00C40E39"/>
    <w:rsid w:val="00C40F63"/>
    <w:rsid w:val="00C41A25"/>
    <w:rsid w:val="00C41B4E"/>
    <w:rsid w:val="00C41D62"/>
    <w:rsid w:val="00C42573"/>
    <w:rsid w:val="00C42C19"/>
    <w:rsid w:val="00C43076"/>
    <w:rsid w:val="00C5024A"/>
    <w:rsid w:val="00C50339"/>
    <w:rsid w:val="00C52E32"/>
    <w:rsid w:val="00C54476"/>
    <w:rsid w:val="00C57107"/>
    <w:rsid w:val="00C60277"/>
    <w:rsid w:val="00C616EA"/>
    <w:rsid w:val="00C61962"/>
    <w:rsid w:val="00C62C2D"/>
    <w:rsid w:val="00C63BA4"/>
    <w:rsid w:val="00C644C7"/>
    <w:rsid w:val="00C64F67"/>
    <w:rsid w:val="00C66CD2"/>
    <w:rsid w:val="00C7240D"/>
    <w:rsid w:val="00C7254C"/>
    <w:rsid w:val="00C74A3A"/>
    <w:rsid w:val="00C7723C"/>
    <w:rsid w:val="00C82D67"/>
    <w:rsid w:val="00C87247"/>
    <w:rsid w:val="00C87326"/>
    <w:rsid w:val="00C90C22"/>
    <w:rsid w:val="00C90C3A"/>
    <w:rsid w:val="00C90DB2"/>
    <w:rsid w:val="00C91436"/>
    <w:rsid w:val="00C9227C"/>
    <w:rsid w:val="00C95435"/>
    <w:rsid w:val="00CA1541"/>
    <w:rsid w:val="00CA26B4"/>
    <w:rsid w:val="00CA26E7"/>
    <w:rsid w:val="00CA2740"/>
    <w:rsid w:val="00CA4C83"/>
    <w:rsid w:val="00CA6D06"/>
    <w:rsid w:val="00CA7A38"/>
    <w:rsid w:val="00CB35E0"/>
    <w:rsid w:val="00CB381A"/>
    <w:rsid w:val="00CB405B"/>
    <w:rsid w:val="00CB43DE"/>
    <w:rsid w:val="00CB56F5"/>
    <w:rsid w:val="00CC00CA"/>
    <w:rsid w:val="00CC0CFD"/>
    <w:rsid w:val="00CC12E6"/>
    <w:rsid w:val="00CC1ECC"/>
    <w:rsid w:val="00CC2800"/>
    <w:rsid w:val="00CC2E25"/>
    <w:rsid w:val="00CC4994"/>
    <w:rsid w:val="00CC5F20"/>
    <w:rsid w:val="00CC7C64"/>
    <w:rsid w:val="00CD0B47"/>
    <w:rsid w:val="00CD127E"/>
    <w:rsid w:val="00CD1963"/>
    <w:rsid w:val="00CD1ECD"/>
    <w:rsid w:val="00CD2578"/>
    <w:rsid w:val="00CD4064"/>
    <w:rsid w:val="00CD55FF"/>
    <w:rsid w:val="00CD5F25"/>
    <w:rsid w:val="00CD6376"/>
    <w:rsid w:val="00CD69CB"/>
    <w:rsid w:val="00CE0998"/>
    <w:rsid w:val="00CE25E6"/>
    <w:rsid w:val="00CE6436"/>
    <w:rsid w:val="00CF0125"/>
    <w:rsid w:val="00CF07CA"/>
    <w:rsid w:val="00CF1BED"/>
    <w:rsid w:val="00CF51E3"/>
    <w:rsid w:val="00CF602F"/>
    <w:rsid w:val="00CF65C8"/>
    <w:rsid w:val="00D00587"/>
    <w:rsid w:val="00D010E8"/>
    <w:rsid w:val="00D02428"/>
    <w:rsid w:val="00D02542"/>
    <w:rsid w:val="00D02C04"/>
    <w:rsid w:val="00D02CB2"/>
    <w:rsid w:val="00D068D3"/>
    <w:rsid w:val="00D1056E"/>
    <w:rsid w:val="00D10BA5"/>
    <w:rsid w:val="00D11958"/>
    <w:rsid w:val="00D11C43"/>
    <w:rsid w:val="00D121D4"/>
    <w:rsid w:val="00D138E8"/>
    <w:rsid w:val="00D13B00"/>
    <w:rsid w:val="00D140A5"/>
    <w:rsid w:val="00D163B6"/>
    <w:rsid w:val="00D206EC"/>
    <w:rsid w:val="00D208BA"/>
    <w:rsid w:val="00D20994"/>
    <w:rsid w:val="00D21668"/>
    <w:rsid w:val="00D216BC"/>
    <w:rsid w:val="00D22607"/>
    <w:rsid w:val="00D23B83"/>
    <w:rsid w:val="00D248E4"/>
    <w:rsid w:val="00D258C1"/>
    <w:rsid w:val="00D32023"/>
    <w:rsid w:val="00D33F7A"/>
    <w:rsid w:val="00D34404"/>
    <w:rsid w:val="00D350A6"/>
    <w:rsid w:val="00D4228D"/>
    <w:rsid w:val="00D42F8F"/>
    <w:rsid w:val="00D44F9F"/>
    <w:rsid w:val="00D45ADF"/>
    <w:rsid w:val="00D46642"/>
    <w:rsid w:val="00D469AB"/>
    <w:rsid w:val="00D503E0"/>
    <w:rsid w:val="00D50464"/>
    <w:rsid w:val="00D50EB8"/>
    <w:rsid w:val="00D50F34"/>
    <w:rsid w:val="00D512FC"/>
    <w:rsid w:val="00D5307E"/>
    <w:rsid w:val="00D54B25"/>
    <w:rsid w:val="00D56D28"/>
    <w:rsid w:val="00D571A7"/>
    <w:rsid w:val="00D60998"/>
    <w:rsid w:val="00D60F2C"/>
    <w:rsid w:val="00D6206A"/>
    <w:rsid w:val="00D64633"/>
    <w:rsid w:val="00D6575F"/>
    <w:rsid w:val="00D66C14"/>
    <w:rsid w:val="00D70CC2"/>
    <w:rsid w:val="00D7253E"/>
    <w:rsid w:val="00D737F0"/>
    <w:rsid w:val="00D75BD9"/>
    <w:rsid w:val="00D7665F"/>
    <w:rsid w:val="00D778ED"/>
    <w:rsid w:val="00D83936"/>
    <w:rsid w:val="00D83F52"/>
    <w:rsid w:val="00D87605"/>
    <w:rsid w:val="00D9005A"/>
    <w:rsid w:val="00D907F6"/>
    <w:rsid w:val="00D91946"/>
    <w:rsid w:val="00D9533F"/>
    <w:rsid w:val="00D96A3B"/>
    <w:rsid w:val="00D9775E"/>
    <w:rsid w:val="00DA07F1"/>
    <w:rsid w:val="00DA0DD7"/>
    <w:rsid w:val="00DA267C"/>
    <w:rsid w:val="00DB2DEA"/>
    <w:rsid w:val="00DB34DA"/>
    <w:rsid w:val="00DB3998"/>
    <w:rsid w:val="00DB6BD4"/>
    <w:rsid w:val="00DB752E"/>
    <w:rsid w:val="00DC10A0"/>
    <w:rsid w:val="00DC48CE"/>
    <w:rsid w:val="00DC5BD8"/>
    <w:rsid w:val="00DC665A"/>
    <w:rsid w:val="00DC6847"/>
    <w:rsid w:val="00DC7730"/>
    <w:rsid w:val="00DD06F4"/>
    <w:rsid w:val="00DD0BEF"/>
    <w:rsid w:val="00DD26E7"/>
    <w:rsid w:val="00DD2D49"/>
    <w:rsid w:val="00DD33E3"/>
    <w:rsid w:val="00DD4461"/>
    <w:rsid w:val="00DD4755"/>
    <w:rsid w:val="00DD500F"/>
    <w:rsid w:val="00DD79F0"/>
    <w:rsid w:val="00DE160B"/>
    <w:rsid w:val="00DE46B6"/>
    <w:rsid w:val="00DE4DEB"/>
    <w:rsid w:val="00DF1B9D"/>
    <w:rsid w:val="00DF246A"/>
    <w:rsid w:val="00DF35A0"/>
    <w:rsid w:val="00DF53E4"/>
    <w:rsid w:val="00DF66C8"/>
    <w:rsid w:val="00DF78C5"/>
    <w:rsid w:val="00E01B45"/>
    <w:rsid w:val="00E02D53"/>
    <w:rsid w:val="00E06C32"/>
    <w:rsid w:val="00E077DE"/>
    <w:rsid w:val="00E138BE"/>
    <w:rsid w:val="00E15967"/>
    <w:rsid w:val="00E16146"/>
    <w:rsid w:val="00E16BAF"/>
    <w:rsid w:val="00E17120"/>
    <w:rsid w:val="00E200A7"/>
    <w:rsid w:val="00E20B20"/>
    <w:rsid w:val="00E2136E"/>
    <w:rsid w:val="00E2176E"/>
    <w:rsid w:val="00E21C44"/>
    <w:rsid w:val="00E23797"/>
    <w:rsid w:val="00E2468D"/>
    <w:rsid w:val="00E250DB"/>
    <w:rsid w:val="00E25AF8"/>
    <w:rsid w:val="00E26384"/>
    <w:rsid w:val="00E265BA"/>
    <w:rsid w:val="00E30127"/>
    <w:rsid w:val="00E314B9"/>
    <w:rsid w:val="00E31A6A"/>
    <w:rsid w:val="00E328AF"/>
    <w:rsid w:val="00E33328"/>
    <w:rsid w:val="00E353EB"/>
    <w:rsid w:val="00E36936"/>
    <w:rsid w:val="00E438C6"/>
    <w:rsid w:val="00E4690E"/>
    <w:rsid w:val="00E46BDF"/>
    <w:rsid w:val="00E51CA5"/>
    <w:rsid w:val="00E547DB"/>
    <w:rsid w:val="00E555BF"/>
    <w:rsid w:val="00E56503"/>
    <w:rsid w:val="00E61949"/>
    <w:rsid w:val="00E63657"/>
    <w:rsid w:val="00E663E3"/>
    <w:rsid w:val="00E66FD8"/>
    <w:rsid w:val="00E70DCE"/>
    <w:rsid w:val="00E71A2C"/>
    <w:rsid w:val="00E758E3"/>
    <w:rsid w:val="00E765F3"/>
    <w:rsid w:val="00E76E31"/>
    <w:rsid w:val="00E77465"/>
    <w:rsid w:val="00E77523"/>
    <w:rsid w:val="00E775C2"/>
    <w:rsid w:val="00E77C39"/>
    <w:rsid w:val="00E82FB8"/>
    <w:rsid w:val="00E8320D"/>
    <w:rsid w:val="00E85060"/>
    <w:rsid w:val="00E86E20"/>
    <w:rsid w:val="00E902BD"/>
    <w:rsid w:val="00E9175B"/>
    <w:rsid w:val="00E920EB"/>
    <w:rsid w:val="00E93B36"/>
    <w:rsid w:val="00E95BBC"/>
    <w:rsid w:val="00E95F31"/>
    <w:rsid w:val="00E9706A"/>
    <w:rsid w:val="00EA311B"/>
    <w:rsid w:val="00EA36FE"/>
    <w:rsid w:val="00EA3FC7"/>
    <w:rsid w:val="00EA446A"/>
    <w:rsid w:val="00EA598D"/>
    <w:rsid w:val="00EA7DC1"/>
    <w:rsid w:val="00EB0BE6"/>
    <w:rsid w:val="00EB0D47"/>
    <w:rsid w:val="00EB2819"/>
    <w:rsid w:val="00EB2D1F"/>
    <w:rsid w:val="00EB3C5E"/>
    <w:rsid w:val="00EB3C82"/>
    <w:rsid w:val="00EB5BA2"/>
    <w:rsid w:val="00EB5C28"/>
    <w:rsid w:val="00EB78C2"/>
    <w:rsid w:val="00EC09AF"/>
    <w:rsid w:val="00EC2526"/>
    <w:rsid w:val="00EC2721"/>
    <w:rsid w:val="00EC3423"/>
    <w:rsid w:val="00EC3B93"/>
    <w:rsid w:val="00EC3E5D"/>
    <w:rsid w:val="00EC4B3C"/>
    <w:rsid w:val="00EC4DCF"/>
    <w:rsid w:val="00EC5053"/>
    <w:rsid w:val="00EC5299"/>
    <w:rsid w:val="00EC54D8"/>
    <w:rsid w:val="00EC5879"/>
    <w:rsid w:val="00ED27CA"/>
    <w:rsid w:val="00ED31E3"/>
    <w:rsid w:val="00ED4230"/>
    <w:rsid w:val="00EE1577"/>
    <w:rsid w:val="00EE23F4"/>
    <w:rsid w:val="00EE2BCD"/>
    <w:rsid w:val="00EE4A06"/>
    <w:rsid w:val="00EE6AE1"/>
    <w:rsid w:val="00EE73B6"/>
    <w:rsid w:val="00EF0D19"/>
    <w:rsid w:val="00EF1577"/>
    <w:rsid w:val="00EF265A"/>
    <w:rsid w:val="00EF5975"/>
    <w:rsid w:val="00EF6BD4"/>
    <w:rsid w:val="00F006EF"/>
    <w:rsid w:val="00F007FA"/>
    <w:rsid w:val="00F01D7B"/>
    <w:rsid w:val="00F01DB1"/>
    <w:rsid w:val="00F01F84"/>
    <w:rsid w:val="00F02296"/>
    <w:rsid w:val="00F04D19"/>
    <w:rsid w:val="00F05473"/>
    <w:rsid w:val="00F05F15"/>
    <w:rsid w:val="00F06867"/>
    <w:rsid w:val="00F069ED"/>
    <w:rsid w:val="00F105D0"/>
    <w:rsid w:val="00F11A7F"/>
    <w:rsid w:val="00F11BFA"/>
    <w:rsid w:val="00F11FFE"/>
    <w:rsid w:val="00F122AF"/>
    <w:rsid w:val="00F14841"/>
    <w:rsid w:val="00F15194"/>
    <w:rsid w:val="00F15F90"/>
    <w:rsid w:val="00F178C3"/>
    <w:rsid w:val="00F207CC"/>
    <w:rsid w:val="00F21465"/>
    <w:rsid w:val="00F226FA"/>
    <w:rsid w:val="00F26593"/>
    <w:rsid w:val="00F26743"/>
    <w:rsid w:val="00F330DB"/>
    <w:rsid w:val="00F335F7"/>
    <w:rsid w:val="00F35D55"/>
    <w:rsid w:val="00F40607"/>
    <w:rsid w:val="00F41610"/>
    <w:rsid w:val="00F43EA3"/>
    <w:rsid w:val="00F44FAC"/>
    <w:rsid w:val="00F466BA"/>
    <w:rsid w:val="00F469ED"/>
    <w:rsid w:val="00F50DD2"/>
    <w:rsid w:val="00F53148"/>
    <w:rsid w:val="00F53C18"/>
    <w:rsid w:val="00F54314"/>
    <w:rsid w:val="00F54DE0"/>
    <w:rsid w:val="00F54E0F"/>
    <w:rsid w:val="00F574B3"/>
    <w:rsid w:val="00F6065C"/>
    <w:rsid w:val="00F60C4E"/>
    <w:rsid w:val="00F60E6E"/>
    <w:rsid w:val="00F619F4"/>
    <w:rsid w:val="00F61EB1"/>
    <w:rsid w:val="00F62C8B"/>
    <w:rsid w:val="00F638BB"/>
    <w:rsid w:val="00F64FA8"/>
    <w:rsid w:val="00F656D7"/>
    <w:rsid w:val="00F6592F"/>
    <w:rsid w:val="00F66B4F"/>
    <w:rsid w:val="00F7114C"/>
    <w:rsid w:val="00F71704"/>
    <w:rsid w:val="00F73CCF"/>
    <w:rsid w:val="00F745B0"/>
    <w:rsid w:val="00F74723"/>
    <w:rsid w:val="00F802D4"/>
    <w:rsid w:val="00F8037B"/>
    <w:rsid w:val="00F83C66"/>
    <w:rsid w:val="00F84438"/>
    <w:rsid w:val="00F8462F"/>
    <w:rsid w:val="00F8527B"/>
    <w:rsid w:val="00F91982"/>
    <w:rsid w:val="00F926D1"/>
    <w:rsid w:val="00F92BE2"/>
    <w:rsid w:val="00F93039"/>
    <w:rsid w:val="00F94B14"/>
    <w:rsid w:val="00F97C3E"/>
    <w:rsid w:val="00FA00D5"/>
    <w:rsid w:val="00FA08E1"/>
    <w:rsid w:val="00FA2541"/>
    <w:rsid w:val="00FA2602"/>
    <w:rsid w:val="00FA2899"/>
    <w:rsid w:val="00FA311A"/>
    <w:rsid w:val="00FA49F0"/>
    <w:rsid w:val="00FA53FD"/>
    <w:rsid w:val="00FB023D"/>
    <w:rsid w:val="00FB05D3"/>
    <w:rsid w:val="00FB0C38"/>
    <w:rsid w:val="00FB0DCE"/>
    <w:rsid w:val="00FB1883"/>
    <w:rsid w:val="00FB25C3"/>
    <w:rsid w:val="00FB2729"/>
    <w:rsid w:val="00FB318F"/>
    <w:rsid w:val="00FB41EC"/>
    <w:rsid w:val="00FB5095"/>
    <w:rsid w:val="00FB5B54"/>
    <w:rsid w:val="00FB6C5B"/>
    <w:rsid w:val="00FC1AAD"/>
    <w:rsid w:val="00FC240E"/>
    <w:rsid w:val="00FC443C"/>
    <w:rsid w:val="00FC6D36"/>
    <w:rsid w:val="00FD54A1"/>
    <w:rsid w:val="00FD575C"/>
    <w:rsid w:val="00FE0634"/>
    <w:rsid w:val="00FE0FE8"/>
    <w:rsid w:val="00FE14CB"/>
    <w:rsid w:val="00FE1E9F"/>
    <w:rsid w:val="00FE2A62"/>
    <w:rsid w:val="00FE630E"/>
    <w:rsid w:val="00FE714F"/>
    <w:rsid w:val="00FE7844"/>
    <w:rsid w:val="00FE7A88"/>
    <w:rsid w:val="00FF10F2"/>
    <w:rsid w:val="00FF532F"/>
    <w:rsid w:val="00FF56AA"/>
    <w:rsid w:val="00FF56DA"/>
    <w:rsid w:val="00FF7D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0BB2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uiPriority="3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e">
    <w:name w:val="Normal"/>
    <w:rsid w:val="00EF1577"/>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E547DB"/>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E547DB"/>
  </w:style>
  <w:style w:type="paragraph" w:styleId="Pidipagina">
    <w:name w:val="footer"/>
    <w:basedOn w:val="Normale"/>
    <w:link w:val="PidipaginaCarattere"/>
    <w:uiPriority w:val="99"/>
    <w:unhideWhenUsed/>
    <w:rsid w:val="00E547DB"/>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E547DB"/>
  </w:style>
  <w:style w:type="paragraph" w:styleId="Testofumetto">
    <w:name w:val="Balloon Text"/>
    <w:basedOn w:val="Normale"/>
    <w:link w:val="TestofumettoCarattere"/>
    <w:uiPriority w:val="99"/>
    <w:semiHidden/>
    <w:unhideWhenUsed/>
    <w:rsid w:val="00E547D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547DB"/>
    <w:rPr>
      <w:rFonts w:ascii="Tahoma" w:hAnsi="Tahoma" w:cs="Tahoma"/>
      <w:sz w:val="16"/>
      <w:szCs w:val="16"/>
    </w:rPr>
  </w:style>
  <w:style w:type="paragraph" w:customStyle="1" w:styleId="RSCH01PaperTitle">
    <w:name w:val="RSC H01 Paper Title"/>
    <w:basedOn w:val="Normale"/>
    <w:next w:val="Normale"/>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e"/>
    <w:link w:val="RSCH02PaperAuthorsandBylineChar"/>
    <w:qFormat/>
    <w:rsid w:val="001633D9"/>
    <w:pPr>
      <w:spacing w:after="120" w:line="240" w:lineRule="exact"/>
    </w:pPr>
    <w:rPr>
      <w:rFonts w:cs="Times New Roman"/>
      <w:sz w:val="20"/>
    </w:rPr>
  </w:style>
  <w:style w:type="paragraph" w:customStyle="1" w:styleId="RSCB01COMAbstract">
    <w:name w:val="RSC B01 COM Abstract"/>
    <w:basedOn w:val="Normale"/>
    <w:link w:val="RSCB01COMAbstractChar"/>
    <w:qFormat/>
    <w:rsid w:val="0025490A"/>
    <w:pPr>
      <w:spacing w:line="240" w:lineRule="exact"/>
      <w:jc w:val="both"/>
    </w:pPr>
    <w:rPr>
      <w:b/>
      <w:noProof/>
      <w:sz w:val="18"/>
      <w:lang w:eastAsia="en-GB"/>
    </w:rPr>
  </w:style>
  <w:style w:type="table" w:styleId="Grigliatabella">
    <w:name w:val="Table Grid"/>
    <w:basedOn w:val="Tabellanormale"/>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SectionHeading"/>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e"/>
    <w:link w:val="RSCB02ArticleTextChar"/>
    <w:qFormat/>
    <w:rsid w:val="002C3D7C"/>
    <w:pPr>
      <w:tabs>
        <w:tab w:val="left" w:pos="284"/>
      </w:tabs>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Carpredefinitoparagrafo"/>
    <w:link w:val="RSCB02ArticleText"/>
    <w:rsid w:val="002C3D7C"/>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485FDB"/>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e"/>
    <w:link w:val="RSCI02FigureSchemeChartwithtopbarChar"/>
    <w:qFormat/>
    <w:rsid w:val="00485FDB"/>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e"/>
    <w:link w:val="RSCI01FigureSchemeChartwithbottombarChar"/>
    <w:qFormat/>
    <w:rsid w:val="002E5B1D"/>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e"/>
    <w:link w:val="RSCI03FigureSchemeChartUncaptionedChar"/>
    <w:qFormat/>
    <w:rsid w:val="002E5B1D"/>
    <w:pPr>
      <w:spacing w:before="160" w:after="160" w:line="240" w:lineRule="auto"/>
      <w:jc w:val="center"/>
    </w:pPr>
    <w:rPr>
      <w:rFonts w:cs="Times New Roman"/>
      <w:sz w:val="16"/>
      <w:szCs w:val="16"/>
    </w:rPr>
  </w:style>
  <w:style w:type="paragraph" w:customStyle="1" w:styleId="RSCB03MathematicsGreeketc">
    <w:name w:val="RSC B03 Mathematics/Greek etc"/>
    <w:basedOn w:val="Normale"/>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e"/>
    <w:link w:val="RSCF02FootnotestoTitleAuthorsChar"/>
    <w:qFormat/>
    <w:rsid w:val="00485FDB"/>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Carpredefinitoparagrafo"/>
    <w:link w:val="RSCF01FootnoteAuthorAddress"/>
    <w:rsid w:val="00485FDB"/>
    <w:rPr>
      <w:rFonts w:cs="Times New Roman"/>
      <w:i/>
      <w:w w:val="105"/>
      <w:sz w:val="14"/>
      <w:szCs w:val="14"/>
    </w:rPr>
  </w:style>
  <w:style w:type="paragraph" w:customStyle="1" w:styleId="RSCR02References">
    <w:name w:val="RSC R02 References"/>
    <w:link w:val="RSCR02ReferencesChar"/>
    <w:qFormat/>
    <w:rsid w:val="00243D3C"/>
    <w:pPr>
      <w:numPr>
        <w:numId w:val="2"/>
      </w:numPr>
      <w:tabs>
        <w:tab w:val="left" w:pos="284"/>
      </w:tabs>
      <w:spacing w:after="0" w:line="200" w:lineRule="exact"/>
      <w:ind w:left="284" w:hanging="284"/>
    </w:pPr>
    <w:rPr>
      <w:rFonts w:cs="Times New Roman"/>
      <w:w w:val="105"/>
      <w:sz w:val="18"/>
      <w:szCs w:val="18"/>
    </w:rPr>
  </w:style>
  <w:style w:type="character" w:customStyle="1" w:styleId="RSCF02FootnotestoTitleAuthorsChar">
    <w:name w:val="RSC F02 Footnotes to Title/Authors Char"/>
    <w:basedOn w:val="Carpredefinitoparagrafo"/>
    <w:link w:val="RSCF02FootnotestoTitleAuthors"/>
    <w:rsid w:val="00485FDB"/>
    <w:rPr>
      <w:rFonts w:cs="Times New Roman"/>
      <w:w w:val="105"/>
      <w:sz w:val="14"/>
      <w:szCs w:val="14"/>
    </w:rPr>
  </w:style>
  <w:style w:type="paragraph" w:styleId="Nessunaspaziatura">
    <w:name w:val="No Spacing"/>
    <w:uiPriority w:val="1"/>
    <w:rsid w:val="00272D6F"/>
    <w:pPr>
      <w:spacing w:after="0" w:line="240" w:lineRule="auto"/>
    </w:pPr>
  </w:style>
  <w:style w:type="character" w:customStyle="1" w:styleId="RSCR02ReferencesChar">
    <w:name w:val="RSC R02 References Char"/>
    <w:basedOn w:val="Carpredefinitoparagrafo"/>
    <w:link w:val="RSCR02References"/>
    <w:rsid w:val="00243D3C"/>
    <w:rPr>
      <w:rFonts w:cs="Times New Roman"/>
      <w:w w:val="105"/>
      <w:sz w:val="18"/>
      <w:szCs w:val="18"/>
    </w:rPr>
  </w:style>
  <w:style w:type="paragraph" w:customStyle="1" w:styleId="RSCB04SectionHeading">
    <w:name w:val="RSC B04 Section Heading"/>
    <w:basedOn w:val="Normale"/>
    <w:link w:val="RSCB04SectionHeadingChar"/>
    <w:qFormat/>
    <w:rsid w:val="00EF6BD4"/>
    <w:pPr>
      <w:spacing w:before="400" w:after="80" w:line="240" w:lineRule="auto"/>
    </w:pPr>
    <w:rPr>
      <w:b/>
      <w:sz w:val="24"/>
    </w:rPr>
  </w:style>
  <w:style w:type="character" w:customStyle="1" w:styleId="RSCH01PaperTitleChar">
    <w:name w:val="RSC H01 Paper Title Char"/>
    <w:basedOn w:val="Carpredefinitoparagrafo"/>
    <w:link w:val="RSCH01PaperTitle"/>
    <w:rsid w:val="00C32EDF"/>
    <w:rPr>
      <w:rFonts w:cs="Times New Roman"/>
      <w:b/>
      <w:sz w:val="29"/>
      <w:szCs w:val="32"/>
    </w:rPr>
  </w:style>
  <w:style w:type="character" w:customStyle="1" w:styleId="RSCH02PaperAuthorsandBylineChar">
    <w:name w:val="RSC H02 Paper Authors and Byline Char"/>
    <w:basedOn w:val="Carpredefinitoparagrafo"/>
    <w:link w:val="RSCH02PaperAuthorsandByline"/>
    <w:rsid w:val="001633D9"/>
    <w:rPr>
      <w:rFonts w:cs="Times New Roman"/>
      <w:sz w:val="20"/>
    </w:rPr>
  </w:style>
  <w:style w:type="character" w:customStyle="1" w:styleId="RSCB01COMAbstractChar">
    <w:name w:val="RSC B01 COM Abstract Char"/>
    <w:basedOn w:val="Carpredefinitoparagrafo"/>
    <w:link w:val="RSCB01COMAbstract"/>
    <w:rsid w:val="0025490A"/>
    <w:rPr>
      <w:b/>
      <w:noProof/>
      <w:sz w:val="18"/>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SectionHeadingChar">
    <w:name w:val="RSC B04 Section Heading Char"/>
    <w:basedOn w:val="Carpredefinitoparagrafo"/>
    <w:link w:val="RSCB04SectionHeading"/>
    <w:rsid w:val="00EF6BD4"/>
    <w:rPr>
      <w:b/>
      <w:sz w:val="24"/>
    </w:rPr>
  </w:style>
  <w:style w:type="character" w:customStyle="1" w:styleId="05BHeadingChar">
    <w:name w:val="05 B Heading Char"/>
    <w:basedOn w:val="RSCB04SectionHeading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e"/>
    <w:link w:val="RSCT01TableTitlewithtopbarChar"/>
    <w:qFormat/>
    <w:rsid w:val="00485FDB"/>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Carpredefinitoparagrafo"/>
    <w:link w:val="RSCI02FigureSchemeChartwithtopbar"/>
    <w:rsid w:val="00485FDB"/>
    <w:rPr>
      <w:rFonts w:cs="Times New Roman"/>
      <w:w w:val="108"/>
      <w:sz w:val="14"/>
      <w:szCs w:val="18"/>
    </w:rPr>
  </w:style>
  <w:style w:type="character" w:customStyle="1" w:styleId="RSCI01FigureSchemeChartwithbottombarChar">
    <w:name w:val="RSC I01 Figure/Scheme/Chart with bottom bar Char"/>
    <w:basedOn w:val="Carpredefinitoparagrafo"/>
    <w:link w:val="RSCI01FigureSchemeChartwithbottombar"/>
    <w:rsid w:val="002E5B1D"/>
    <w:rPr>
      <w:rFonts w:cstheme="minorHAnsi"/>
      <w:w w:val="108"/>
      <w:sz w:val="14"/>
      <w:szCs w:val="14"/>
    </w:rPr>
  </w:style>
  <w:style w:type="character" w:customStyle="1" w:styleId="RSCI03FigureSchemeChartUncaptionedChar">
    <w:name w:val="RSC I03 Figure/Scheme/Chart Uncaptioned Char"/>
    <w:basedOn w:val="Carpredefinitoparagrafo"/>
    <w:link w:val="RSCI03FigureSchemeChartUncaptioned"/>
    <w:rsid w:val="002E5B1D"/>
    <w:rPr>
      <w:rFonts w:cs="Times New Roman"/>
      <w:sz w:val="16"/>
      <w:szCs w:val="16"/>
    </w:rPr>
  </w:style>
  <w:style w:type="character" w:customStyle="1" w:styleId="RSCB03MathematicsGreeketcChar">
    <w:name w:val="RSC B03 Mathematics/Greek etc Char"/>
    <w:basedOn w:val="Carpredefinitoparagrafo"/>
    <w:link w:val="RSCB03MathematicsGreeketc"/>
    <w:rsid w:val="007A37D8"/>
    <w:rPr>
      <w:rFonts w:ascii="Times New Roman" w:hAnsi="Times New Roman"/>
      <w:sz w:val="18"/>
    </w:rPr>
  </w:style>
  <w:style w:type="paragraph" w:customStyle="1" w:styleId="RSCT03TableBody">
    <w:name w:val="RSC T03 Table Body"/>
    <w:basedOn w:val="Normale"/>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Carpredefinitoparagrafo"/>
    <w:link w:val="RSCT01TableTitlewithtopbar"/>
    <w:rsid w:val="00485FDB"/>
    <w:rPr>
      <w:rFonts w:eastAsia="Times New Roman" w:cs="Times New Roman"/>
      <w:sz w:val="14"/>
      <w:szCs w:val="20"/>
      <w:lang w:eastAsia="en-GB"/>
    </w:rPr>
  </w:style>
  <w:style w:type="paragraph" w:customStyle="1" w:styleId="RSCT04TableFootnotewithbottombar">
    <w:name w:val="RSC T04 Table Footnote with bottom bar"/>
    <w:basedOn w:val="Normale"/>
    <w:link w:val="RSCT04TableFootnotewithbottombarChar"/>
    <w:qFormat/>
    <w:rsid w:val="00485FDB"/>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Carpredefinitoparagrafo"/>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Carpredefinitoparagrafo"/>
    <w:link w:val="RSCT04TableFootnotewithbottombar"/>
    <w:rsid w:val="00485FDB"/>
    <w:rPr>
      <w:rFonts w:eastAsia="Times New Roman" w:cs="Times New Roman"/>
      <w:sz w:val="15"/>
      <w:szCs w:val="20"/>
      <w:lang w:eastAsia="en-GB"/>
    </w:rPr>
  </w:style>
  <w:style w:type="character" w:styleId="Collegamentoipertestuale">
    <w:name w:val="Hyperlink"/>
    <w:basedOn w:val="Carpredefinitoparagrafo"/>
    <w:uiPriority w:val="99"/>
    <w:unhideWhenUsed/>
    <w:rsid w:val="005037CD"/>
    <w:rPr>
      <w:color w:val="0000FF" w:themeColor="hyperlink"/>
      <w:u w:val="single"/>
    </w:rPr>
  </w:style>
  <w:style w:type="paragraph" w:styleId="Paragrafoelenco">
    <w:name w:val="List Paragraph"/>
    <w:basedOn w:val="Normale"/>
    <w:uiPriority w:val="34"/>
    <w:rsid w:val="00F15F90"/>
    <w:pPr>
      <w:ind w:left="720"/>
      <w:contextualSpacing/>
    </w:pPr>
  </w:style>
  <w:style w:type="paragraph" w:styleId="Revisione">
    <w:name w:val="Revision"/>
    <w:hidden/>
    <w:uiPriority w:val="99"/>
    <w:semiHidden/>
    <w:rsid w:val="000D5891"/>
    <w:pPr>
      <w:spacing w:after="0" w:line="240" w:lineRule="auto"/>
    </w:pPr>
  </w:style>
  <w:style w:type="paragraph" w:styleId="Testonotaapidipagina">
    <w:name w:val="footnote text"/>
    <w:basedOn w:val="Normale"/>
    <w:link w:val="TestonotaapidipaginaCarattere"/>
    <w:uiPriority w:val="99"/>
    <w:semiHidden/>
    <w:unhideWhenUsed/>
    <w:rsid w:val="00CA2740"/>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CA2740"/>
    <w:rPr>
      <w:sz w:val="20"/>
      <w:szCs w:val="20"/>
    </w:rPr>
  </w:style>
  <w:style w:type="character" w:styleId="Rimandonotaapidipagina">
    <w:name w:val="footnote reference"/>
    <w:basedOn w:val="Carpredefinitoparagrafo"/>
    <w:uiPriority w:val="99"/>
    <w:semiHidden/>
    <w:unhideWhenUsed/>
    <w:rsid w:val="00CA2740"/>
    <w:rPr>
      <w:vertAlign w:val="superscript"/>
    </w:rPr>
  </w:style>
  <w:style w:type="paragraph" w:styleId="NormaleWeb">
    <w:name w:val="Normal (Web)"/>
    <w:basedOn w:val="Normale"/>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Didascalia">
    <w:name w:val="caption"/>
    <w:basedOn w:val="Normale"/>
    <w:next w:val="Normale"/>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485FDB"/>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485FDB"/>
    <w:pPr>
      <w:spacing w:line="200" w:lineRule="exact"/>
      <w:jc w:val="both"/>
    </w:pPr>
    <w:rPr>
      <w:bCs/>
      <w:sz w:val="18"/>
      <w:szCs w:val="18"/>
    </w:rPr>
  </w:style>
  <w:style w:type="character" w:customStyle="1" w:styleId="RSCI04CaptiontoFigureSchemeChartChar">
    <w:name w:val="RSC I04 Caption to Figure/Scheme/Chart Char"/>
    <w:basedOn w:val="Carpredefinitoparagrafo"/>
    <w:link w:val="RSCI04CaptiontoFigureSchemeChart"/>
    <w:rsid w:val="00485FDB"/>
    <w:rPr>
      <w:bCs/>
      <w:sz w:val="14"/>
      <w:szCs w:val="18"/>
    </w:rPr>
  </w:style>
  <w:style w:type="paragraph" w:customStyle="1" w:styleId="RSCM01ReceivedAccepted">
    <w:name w:val="RSC M01 Received/Accepted"/>
    <w:basedOn w:val="Normale"/>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485FDB"/>
    <w:rPr>
      <w:bCs/>
      <w:sz w:val="18"/>
      <w:szCs w:val="18"/>
    </w:rPr>
  </w:style>
  <w:style w:type="paragraph" w:customStyle="1" w:styleId="RSCM02DOI">
    <w:name w:val="RSC M02 DOI"/>
    <w:basedOn w:val="Normale"/>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Carpredefinitoparagrafo"/>
    <w:link w:val="RSCM01ReceivedAccepted"/>
    <w:rsid w:val="004C531E"/>
    <w:rPr>
      <w:rFonts w:eastAsiaTheme="minorEastAsia"/>
      <w:noProof/>
      <w:sz w:val="14"/>
      <w:szCs w:val="14"/>
      <w:lang w:eastAsia="en-GB"/>
    </w:rPr>
  </w:style>
  <w:style w:type="paragraph" w:customStyle="1" w:styleId="RSCM03Website">
    <w:name w:val="RSC M03 Website"/>
    <w:basedOn w:val="Normale"/>
    <w:link w:val="RSCM03WebsiteChar"/>
    <w:qFormat/>
    <w:rsid w:val="004C531E"/>
    <w:pPr>
      <w:spacing w:line="400" w:lineRule="exact"/>
    </w:pPr>
    <w:rPr>
      <w:b/>
      <w:sz w:val="14"/>
      <w:szCs w:val="14"/>
    </w:rPr>
  </w:style>
  <w:style w:type="character" w:customStyle="1" w:styleId="RSCM02DOIChar">
    <w:name w:val="RSC M02 DOI Char"/>
    <w:basedOn w:val="Carpredefinitoparagrafo"/>
    <w:link w:val="RSCM02DOI"/>
    <w:rsid w:val="004C531E"/>
    <w:rPr>
      <w:sz w:val="14"/>
      <w:szCs w:val="14"/>
    </w:rPr>
  </w:style>
  <w:style w:type="paragraph" w:customStyle="1" w:styleId="RSCB05SectionHeadingstandalone">
    <w:name w:val="RSC B05 Section Heading (stand alone)"/>
    <w:link w:val="RSCB05SectionHeadingstandaloneChar"/>
    <w:qFormat/>
    <w:rsid w:val="00EF6BD4"/>
    <w:pPr>
      <w:spacing w:before="400" w:after="160" w:line="240" w:lineRule="auto"/>
    </w:pPr>
    <w:rPr>
      <w:rFonts w:cs="Times New Roman"/>
      <w:sz w:val="24"/>
    </w:rPr>
  </w:style>
  <w:style w:type="character" w:customStyle="1" w:styleId="RSCM03WebsiteChar">
    <w:name w:val="RSC M03 Website Char"/>
    <w:basedOn w:val="Carpredefinitoparagrafo"/>
    <w:link w:val="RSCM03Website"/>
    <w:rsid w:val="004C531E"/>
    <w:rPr>
      <w:b/>
      <w:sz w:val="14"/>
      <w:szCs w:val="14"/>
    </w:rPr>
  </w:style>
  <w:style w:type="paragraph" w:customStyle="1" w:styleId="RSCB06Sub-SectionHeading">
    <w:name w:val="RSC B06 Sub-Section Heading"/>
    <w:link w:val="RSCB06Sub-SectionHeadingChar"/>
    <w:qFormat/>
    <w:rsid w:val="00EF6BD4"/>
    <w:pPr>
      <w:spacing w:after="80" w:line="240" w:lineRule="exact"/>
    </w:pPr>
    <w:rPr>
      <w:b/>
      <w:sz w:val="18"/>
    </w:rPr>
  </w:style>
  <w:style w:type="character" w:customStyle="1" w:styleId="RSCB05SectionHeadingstandaloneChar">
    <w:name w:val="RSC B05 Section Heading (stand alone) Char"/>
    <w:basedOn w:val="RSCH02PaperAuthorsandBylineChar"/>
    <w:link w:val="RSCB05SectionHeadingstandalone"/>
    <w:rsid w:val="00EF6BD4"/>
    <w:rPr>
      <w:rFonts w:cs="Times New Roman"/>
      <w:sz w:val="24"/>
    </w:rPr>
  </w:style>
  <w:style w:type="paragraph" w:customStyle="1" w:styleId="RSCB07Sub-SectionHeadingstandalone">
    <w:name w:val="RSC B07 Sub-Section Heading (stand alone)"/>
    <w:link w:val="RSCB07Sub-SectionHeadingstandaloneChar"/>
    <w:qFormat/>
    <w:rsid w:val="00EF6BD4"/>
    <w:pPr>
      <w:spacing w:before="160" w:after="80" w:line="240" w:lineRule="exact"/>
    </w:pPr>
    <w:rPr>
      <w:b/>
      <w:sz w:val="18"/>
    </w:rPr>
  </w:style>
  <w:style w:type="character" w:customStyle="1" w:styleId="RSCB06Sub-SectionHeadingChar">
    <w:name w:val="RSC B06 Sub-Section Heading Char"/>
    <w:basedOn w:val="Carpredefinitoparagrafo"/>
    <w:link w:val="RSCB06Sub-SectionHeading"/>
    <w:rsid w:val="00EF6BD4"/>
    <w:rPr>
      <w:b/>
      <w:sz w:val="18"/>
    </w:rPr>
  </w:style>
  <w:style w:type="paragraph" w:customStyle="1" w:styleId="RSCB08In-lineHeading">
    <w:name w:val="RSC B08 In-line Heading"/>
    <w:link w:val="RSCB08In-lineHeadingChar"/>
    <w:qFormat/>
    <w:rsid w:val="00EF6BD4"/>
    <w:pPr>
      <w:spacing w:after="0"/>
    </w:pPr>
    <w:rPr>
      <w:b/>
      <w:sz w:val="18"/>
    </w:rPr>
  </w:style>
  <w:style w:type="character" w:customStyle="1" w:styleId="RSCB07Sub-SectionHeadingstandaloneChar">
    <w:name w:val="RSC B07 Sub-Section Heading (stand alone) Char"/>
    <w:basedOn w:val="Carpredefinitoparagrafo"/>
    <w:link w:val="RSCB07Sub-SectionHeadingstandalone"/>
    <w:rsid w:val="00EF6BD4"/>
    <w:rPr>
      <w:b/>
      <w:sz w:val="18"/>
    </w:rPr>
  </w:style>
  <w:style w:type="character" w:customStyle="1" w:styleId="RSCB08In-lineHeadingChar">
    <w:name w:val="RSC B08 In-line Heading Char"/>
    <w:basedOn w:val="Carpredefinitoparagrafo"/>
    <w:link w:val="RSCB08In-lineHeading"/>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485FDB"/>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485FDB"/>
    <w:rPr>
      <w:bCs/>
      <w:sz w:val="14"/>
      <w:szCs w:val="18"/>
    </w:rPr>
  </w:style>
  <w:style w:type="character" w:styleId="Collegamentovisitato">
    <w:name w:val="FollowedHyperlink"/>
    <w:basedOn w:val="Carpredefinitoparagrafo"/>
    <w:uiPriority w:val="99"/>
    <w:semiHidden/>
    <w:unhideWhenUsed/>
    <w:rsid w:val="005812D7"/>
    <w:rPr>
      <w:color w:val="800080" w:themeColor="followedHyperlink"/>
      <w:u w:val="single"/>
    </w:rPr>
  </w:style>
  <w:style w:type="character" w:customStyle="1" w:styleId="RSCB04AHeadingSectionChar">
    <w:name w:val="RSC B04 A Heading (Section) Char"/>
    <w:basedOn w:val="Carpredefinitoparagrafo"/>
    <w:link w:val="RSCB04AHeadingSection"/>
    <w:locked/>
    <w:rsid w:val="00584D2B"/>
    <w:rPr>
      <w:b/>
      <w:sz w:val="24"/>
    </w:rPr>
  </w:style>
  <w:style w:type="paragraph" w:customStyle="1" w:styleId="RSCB04AHeadingSection">
    <w:name w:val="RSC B04 A Heading (Section)"/>
    <w:basedOn w:val="Normale"/>
    <w:link w:val="RSCB04AHeadingSectionChar"/>
    <w:qFormat/>
    <w:rsid w:val="00584D2B"/>
    <w:pPr>
      <w:spacing w:before="400" w:after="80" w:line="240" w:lineRule="auto"/>
    </w:pPr>
    <w:rPr>
      <w:b/>
      <w:sz w:val="24"/>
    </w:rPr>
  </w:style>
  <w:style w:type="character" w:styleId="Rimandocommento">
    <w:name w:val="annotation reference"/>
    <w:basedOn w:val="Carpredefinitoparagrafo"/>
    <w:uiPriority w:val="99"/>
    <w:semiHidden/>
    <w:unhideWhenUsed/>
    <w:rsid w:val="0070004C"/>
    <w:rPr>
      <w:sz w:val="16"/>
      <w:szCs w:val="16"/>
    </w:rPr>
  </w:style>
  <w:style w:type="paragraph" w:styleId="Testocommento">
    <w:name w:val="annotation text"/>
    <w:basedOn w:val="Normale"/>
    <w:link w:val="TestocommentoCarattere"/>
    <w:uiPriority w:val="99"/>
    <w:unhideWhenUsed/>
    <w:rsid w:val="0070004C"/>
    <w:pPr>
      <w:spacing w:line="240" w:lineRule="auto"/>
    </w:pPr>
    <w:rPr>
      <w:sz w:val="20"/>
      <w:szCs w:val="20"/>
    </w:rPr>
  </w:style>
  <w:style w:type="character" w:customStyle="1" w:styleId="TestocommentoCarattere">
    <w:name w:val="Testo commento Carattere"/>
    <w:basedOn w:val="Carpredefinitoparagrafo"/>
    <w:link w:val="Testocommento"/>
    <w:uiPriority w:val="99"/>
    <w:rsid w:val="0070004C"/>
    <w:rPr>
      <w:sz w:val="20"/>
      <w:szCs w:val="20"/>
    </w:rPr>
  </w:style>
  <w:style w:type="table" w:customStyle="1" w:styleId="Tablaconcuadrculaclara1">
    <w:name w:val="Tabla con cuadrícula clara1"/>
    <w:basedOn w:val="Tabellanormale"/>
    <w:uiPriority w:val="40"/>
    <w:rsid w:val="00A27BC7"/>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oggettocommento">
    <w:name w:val="annotation subject"/>
    <w:basedOn w:val="Testocommento"/>
    <w:next w:val="Testocommento"/>
    <w:link w:val="SoggettocommentoCarattere"/>
    <w:uiPriority w:val="99"/>
    <w:semiHidden/>
    <w:unhideWhenUsed/>
    <w:rsid w:val="006A34D0"/>
    <w:rPr>
      <w:b/>
      <w:bCs/>
    </w:rPr>
  </w:style>
  <w:style w:type="character" w:customStyle="1" w:styleId="SoggettocommentoCarattere">
    <w:name w:val="Soggetto commento Carattere"/>
    <w:basedOn w:val="TestocommentoCarattere"/>
    <w:link w:val="Soggettocommento"/>
    <w:uiPriority w:val="99"/>
    <w:semiHidden/>
    <w:rsid w:val="006A34D0"/>
    <w:rPr>
      <w:b/>
      <w:bCs/>
      <w:sz w:val="20"/>
      <w:szCs w:val="20"/>
    </w:rPr>
  </w:style>
  <w:style w:type="character" w:customStyle="1" w:styleId="Mencinsinresolver1">
    <w:name w:val="Mención sin resolver1"/>
    <w:basedOn w:val="Carpredefinitoparagrafo"/>
    <w:uiPriority w:val="99"/>
    <w:semiHidden/>
    <w:unhideWhenUsed/>
    <w:rsid w:val="00247862"/>
    <w:rPr>
      <w:color w:val="605E5C"/>
      <w:shd w:val="clear" w:color="auto" w:fill="E1DFDD"/>
    </w:rPr>
  </w:style>
  <w:style w:type="character" w:customStyle="1" w:styleId="apple-converted-space">
    <w:name w:val="apple-converted-space"/>
    <w:basedOn w:val="Carpredefinitoparagrafo"/>
    <w:rsid w:val="00BA15D6"/>
  </w:style>
  <w:style w:type="character" w:styleId="Enfasicorsivo">
    <w:name w:val="Emphasis"/>
    <w:basedOn w:val="Carpredefinitoparagrafo"/>
    <w:uiPriority w:val="20"/>
    <w:qFormat/>
    <w:rsid w:val="008A3997"/>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uiPriority="3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e">
    <w:name w:val="Normal"/>
    <w:rsid w:val="00EF1577"/>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E547DB"/>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E547DB"/>
  </w:style>
  <w:style w:type="paragraph" w:styleId="Pidipagina">
    <w:name w:val="footer"/>
    <w:basedOn w:val="Normale"/>
    <w:link w:val="PidipaginaCarattere"/>
    <w:uiPriority w:val="99"/>
    <w:unhideWhenUsed/>
    <w:rsid w:val="00E547DB"/>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E547DB"/>
  </w:style>
  <w:style w:type="paragraph" w:styleId="Testofumetto">
    <w:name w:val="Balloon Text"/>
    <w:basedOn w:val="Normale"/>
    <w:link w:val="TestofumettoCarattere"/>
    <w:uiPriority w:val="99"/>
    <w:semiHidden/>
    <w:unhideWhenUsed/>
    <w:rsid w:val="00E547D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547DB"/>
    <w:rPr>
      <w:rFonts w:ascii="Tahoma" w:hAnsi="Tahoma" w:cs="Tahoma"/>
      <w:sz w:val="16"/>
      <w:szCs w:val="16"/>
    </w:rPr>
  </w:style>
  <w:style w:type="paragraph" w:customStyle="1" w:styleId="RSCH01PaperTitle">
    <w:name w:val="RSC H01 Paper Title"/>
    <w:basedOn w:val="Normale"/>
    <w:next w:val="Normale"/>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e"/>
    <w:link w:val="RSCH02PaperAuthorsandBylineChar"/>
    <w:qFormat/>
    <w:rsid w:val="001633D9"/>
    <w:pPr>
      <w:spacing w:after="120" w:line="240" w:lineRule="exact"/>
    </w:pPr>
    <w:rPr>
      <w:rFonts w:cs="Times New Roman"/>
      <w:sz w:val="20"/>
    </w:rPr>
  </w:style>
  <w:style w:type="paragraph" w:customStyle="1" w:styleId="RSCB01COMAbstract">
    <w:name w:val="RSC B01 COM Abstract"/>
    <w:basedOn w:val="Normale"/>
    <w:link w:val="RSCB01COMAbstractChar"/>
    <w:qFormat/>
    <w:rsid w:val="0025490A"/>
    <w:pPr>
      <w:spacing w:line="240" w:lineRule="exact"/>
      <w:jc w:val="both"/>
    </w:pPr>
    <w:rPr>
      <w:b/>
      <w:noProof/>
      <w:sz w:val="18"/>
      <w:lang w:eastAsia="en-GB"/>
    </w:rPr>
  </w:style>
  <w:style w:type="table" w:styleId="Grigliatabella">
    <w:name w:val="Table Grid"/>
    <w:basedOn w:val="Tabellanormale"/>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SectionHeading"/>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e"/>
    <w:link w:val="RSCB02ArticleTextChar"/>
    <w:qFormat/>
    <w:rsid w:val="002C3D7C"/>
    <w:pPr>
      <w:tabs>
        <w:tab w:val="left" w:pos="284"/>
      </w:tabs>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Carpredefinitoparagrafo"/>
    <w:link w:val="RSCB02ArticleText"/>
    <w:rsid w:val="002C3D7C"/>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485FDB"/>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e"/>
    <w:link w:val="RSCI02FigureSchemeChartwithtopbarChar"/>
    <w:qFormat/>
    <w:rsid w:val="00485FDB"/>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e"/>
    <w:link w:val="RSCI01FigureSchemeChartwithbottombarChar"/>
    <w:qFormat/>
    <w:rsid w:val="002E5B1D"/>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e"/>
    <w:link w:val="RSCI03FigureSchemeChartUncaptionedChar"/>
    <w:qFormat/>
    <w:rsid w:val="002E5B1D"/>
    <w:pPr>
      <w:spacing w:before="160" w:after="160" w:line="240" w:lineRule="auto"/>
      <w:jc w:val="center"/>
    </w:pPr>
    <w:rPr>
      <w:rFonts w:cs="Times New Roman"/>
      <w:sz w:val="16"/>
      <w:szCs w:val="16"/>
    </w:rPr>
  </w:style>
  <w:style w:type="paragraph" w:customStyle="1" w:styleId="RSCB03MathematicsGreeketc">
    <w:name w:val="RSC B03 Mathematics/Greek etc"/>
    <w:basedOn w:val="Normale"/>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e"/>
    <w:link w:val="RSCF02FootnotestoTitleAuthorsChar"/>
    <w:qFormat/>
    <w:rsid w:val="00485FDB"/>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Carpredefinitoparagrafo"/>
    <w:link w:val="RSCF01FootnoteAuthorAddress"/>
    <w:rsid w:val="00485FDB"/>
    <w:rPr>
      <w:rFonts w:cs="Times New Roman"/>
      <w:i/>
      <w:w w:val="105"/>
      <w:sz w:val="14"/>
      <w:szCs w:val="14"/>
    </w:rPr>
  </w:style>
  <w:style w:type="paragraph" w:customStyle="1" w:styleId="RSCR02References">
    <w:name w:val="RSC R02 References"/>
    <w:link w:val="RSCR02ReferencesChar"/>
    <w:qFormat/>
    <w:rsid w:val="00243D3C"/>
    <w:pPr>
      <w:numPr>
        <w:numId w:val="2"/>
      </w:numPr>
      <w:tabs>
        <w:tab w:val="left" w:pos="284"/>
      </w:tabs>
      <w:spacing w:after="0" w:line="200" w:lineRule="exact"/>
      <w:ind w:left="284" w:hanging="284"/>
    </w:pPr>
    <w:rPr>
      <w:rFonts w:cs="Times New Roman"/>
      <w:w w:val="105"/>
      <w:sz w:val="18"/>
      <w:szCs w:val="18"/>
    </w:rPr>
  </w:style>
  <w:style w:type="character" w:customStyle="1" w:styleId="RSCF02FootnotestoTitleAuthorsChar">
    <w:name w:val="RSC F02 Footnotes to Title/Authors Char"/>
    <w:basedOn w:val="Carpredefinitoparagrafo"/>
    <w:link w:val="RSCF02FootnotestoTitleAuthors"/>
    <w:rsid w:val="00485FDB"/>
    <w:rPr>
      <w:rFonts w:cs="Times New Roman"/>
      <w:w w:val="105"/>
      <w:sz w:val="14"/>
      <w:szCs w:val="14"/>
    </w:rPr>
  </w:style>
  <w:style w:type="paragraph" w:styleId="Nessunaspaziatura">
    <w:name w:val="No Spacing"/>
    <w:uiPriority w:val="1"/>
    <w:rsid w:val="00272D6F"/>
    <w:pPr>
      <w:spacing w:after="0" w:line="240" w:lineRule="auto"/>
    </w:pPr>
  </w:style>
  <w:style w:type="character" w:customStyle="1" w:styleId="RSCR02ReferencesChar">
    <w:name w:val="RSC R02 References Char"/>
    <w:basedOn w:val="Carpredefinitoparagrafo"/>
    <w:link w:val="RSCR02References"/>
    <w:rsid w:val="00243D3C"/>
    <w:rPr>
      <w:rFonts w:cs="Times New Roman"/>
      <w:w w:val="105"/>
      <w:sz w:val="18"/>
      <w:szCs w:val="18"/>
    </w:rPr>
  </w:style>
  <w:style w:type="paragraph" w:customStyle="1" w:styleId="RSCB04SectionHeading">
    <w:name w:val="RSC B04 Section Heading"/>
    <w:basedOn w:val="Normale"/>
    <w:link w:val="RSCB04SectionHeadingChar"/>
    <w:qFormat/>
    <w:rsid w:val="00EF6BD4"/>
    <w:pPr>
      <w:spacing w:before="400" w:after="80" w:line="240" w:lineRule="auto"/>
    </w:pPr>
    <w:rPr>
      <w:b/>
      <w:sz w:val="24"/>
    </w:rPr>
  </w:style>
  <w:style w:type="character" w:customStyle="1" w:styleId="RSCH01PaperTitleChar">
    <w:name w:val="RSC H01 Paper Title Char"/>
    <w:basedOn w:val="Carpredefinitoparagrafo"/>
    <w:link w:val="RSCH01PaperTitle"/>
    <w:rsid w:val="00C32EDF"/>
    <w:rPr>
      <w:rFonts w:cs="Times New Roman"/>
      <w:b/>
      <w:sz w:val="29"/>
      <w:szCs w:val="32"/>
    </w:rPr>
  </w:style>
  <w:style w:type="character" w:customStyle="1" w:styleId="RSCH02PaperAuthorsandBylineChar">
    <w:name w:val="RSC H02 Paper Authors and Byline Char"/>
    <w:basedOn w:val="Carpredefinitoparagrafo"/>
    <w:link w:val="RSCH02PaperAuthorsandByline"/>
    <w:rsid w:val="001633D9"/>
    <w:rPr>
      <w:rFonts w:cs="Times New Roman"/>
      <w:sz w:val="20"/>
    </w:rPr>
  </w:style>
  <w:style w:type="character" w:customStyle="1" w:styleId="RSCB01COMAbstractChar">
    <w:name w:val="RSC B01 COM Abstract Char"/>
    <w:basedOn w:val="Carpredefinitoparagrafo"/>
    <w:link w:val="RSCB01COMAbstract"/>
    <w:rsid w:val="0025490A"/>
    <w:rPr>
      <w:b/>
      <w:noProof/>
      <w:sz w:val="18"/>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SectionHeadingChar">
    <w:name w:val="RSC B04 Section Heading Char"/>
    <w:basedOn w:val="Carpredefinitoparagrafo"/>
    <w:link w:val="RSCB04SectionHeading"/>
    <w:rsid w:val="00EF6BD4"/>
    <w:rPr>
      <w:b/>
      <w:sz w:val="24"/>
    </w:rPr>
  </w:style>
  <w:style w:type="character" w:customStyle="1" w:styleId="05BHeadingChar">
    <w:name w:val="05 B Heading Char"/>
    <w:basedOn w:val="RSCB04SectionHeading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e"/>
    <w:link w:val="RSCT01TableTitlewithtopbarChar"/>
    <w:qFormat/>
    <w:rsid w:val="00485FDB"/>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Carpredefinitoparagrafo"/>
    <w:link w:val="RSCI02FigureSchemeChartwithtopbar"/>
    <w:rsid w:val="00485FDB"/>
    <w:rPr>
      <w:rFonts w:cs="Times New Roman"/>
      <w:w w:val="108"/>
      <w:sz w:val="14"/>
      <w:szCs w:val="18"/>
    </w:rPr>
  </w:style>
  <w:style w:type="character" w:customStyle="1" w:styleId="RSCI01FigureSchemeChartwithbottombarChar">
    <w:name w:val="RSC I01 Figure/Scheme/Chart with bottom bar Char"/>
    <w:basedOn w:val="Carpredefinitoparagrafo"/>
    <w:link w:val="RSCI01FigureSchemeChartwithbottombar"/>
    <w:rsid w:val="002E5B1D"/>
    <w:rPr>
      <w:rFonts w:cstheme="minorHAnsi"/>
      <w:w w:val="108"/>
      <w:sz w:val="14"/>
      <w:szCs w:val="14"/>
    </w:rPr>
  </w:style>
  <w:style w:type="character" w:customStyle="1" w:styleId="RSCI03FigureSchemeChartUncaptionedChar">
    <w:name w:val="RSC I03 Figure/Scheme/Chart Uncaptioned Char"/>
    <w:basedOn w:val="Carpredefinitoparagrafo"/>
    <w:link w:val="RSCI03FigureSchemeChartUncaptioned"/>
    <w:rsid w:val="002E5B1D"/>
    <w:rPr>
      <w:rFonts w:cs="Times New Roman"/>
      <w:sz w:val="16"/>
      <w:szCs w:val="16"/>
    </w:rPr>
  </w:style>
  <w:style w:type="character" w:customStyle="1" w:styleId="RSCB03MathematicsGreeketcChar">
    <w:name w:val="RSC B03 Mathematics/Greek etc Char"/>
    <w:basedOn w:val="Carpredefinitoparagrafo"/>
    <w:link w:val="RSCB03MathematicsGreeketc"/>
    <w:rsid w:val="007A37D8"/>
    <w:rPr>
      <w:rFonts w:ascii="Times New Roman" w:hAnsi="Times New Roman"/>
      <w:sz w:val="18"/>
    </w:rPr>
  </w:style>
  <w:style w:type="paragraph" w:customStyle="1" w:styleId="RSCT03TableBody">
    <w:name w:val="RSC T03 Table Body"/>
    <w:basedOn w:val="Normale"/>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Carpredefinitoparagrafo"/>
    <w:link w:val="RSCT01TableTitlewithtopbar"/>
    <w:rsid w:val="00485FDB"/>
    <w:rPr>
      <w:rFonts w:eastAsia="Times New Roman" w:cs="Times New Roman"/>
      <w:sz w:val="14"/>
      <w:szCs w:val="20"/>
      <w:lang w:eastAsia="en-GB"/>
    </w:rPr>
  </w:style>
  <w:style w:type="paragraph" w:customStyle="1" w:styleId="RSCT04TableFootnotewithbottombar">
    <w:name w:val="RSC T04 Table Footnote with bottom bar"/>
    <w:basedOn w:val="Normale"/>
    <w:link w:val="RSCT04TableFootnotewithbottombarChar"/>
    <w:qFormat/>
    <w:rsid w:val="00485FDB"/>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Carpredefinitoparagrafo"/>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Carpredefinitoparagrafo"/>
    <w:link w:val="RSCT04TableFootnotewithbottombar"/>
    <w:rsid w:val="00485FDB"/>
    <w:rPr>
      <w:rFonts w:eastAsia="Times New Roman" w:cs="Times New Roman"/>
      <w:sz w:val="15"/>
      <w:szCs w:val="20"/>
      <w:lang w:eastAsia="en-GB"/>
    </w:rPr>
  </w:style>
  <w:style w:type="character" w:styleId="Collegamentoipertestuale">
    <w:name w:val="Hyperlink"/>
    <w:basedOn w:val="Carpredefinitoparagrafo"/>
    <w:uiPriority w:val="99"/>
    <w:unhideWhenUsed/>
    <w:rsid w:val="005037CD"/>
    <w:rPr>
      <w:color w:val="0000FF" w:themeColor="hyperlink"/>
      <w:u w:val="single"/>
    </w:rPr>
  </w:style>
  <w:style w:type="paragraph" w:styleId="Paragrafoelenco">
    <w:name w:val="List Paragraph"/>
    <w:basedOn w:val="Normale"/>
    <w:uiPriority w:val="34"/>
    <w:rsid w:val="00F15F90"/>
    <w:pPr>
      <w:ind w:left="720"/>
      <w:contextualSpacing/>
    </w:pPr>
  </w:style>
  <w:style w:type="paragraph" w:styleId="Revisione">
    <w:name w:val="Revision"/>
    <w:hidden/>
    <w:uiPriority w:val="99"/>
    <w:semiHidden/>
    <w:rsid w:val="000D5891"/>
    <w:pPr>
      <w:spacing w:after="0" w:line="240" w:lineRule="auto"/>
    </w:pPr>
  </w:style>
  <w:style w:type="paragraph" w:styleId="Testonotaapidipagina">
    <w:name w:val="footnote text"/>
    <w:basedOn w:val="Normale"/>
    <w:link w:val="TestonotaapidipaginaCarattere"/>
    <w:uiPriority w:val="99"/>
    <w:semiHidden/>
    <w:unhideWhenUsed/>
    <w:rsid w:val="00CA2740"/>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CA2740"/>
    <w:rPr>
      <w:sz w:val="20"/>
      <w:szCs w:val="20"/>
    </w:rPr>
  </w:style>
  <w:style w:type="character" w:styleId="Rimandonotaapidipagina">
    <w:name w:val="footnote reference"/>
    <w:basedOn w:val="Carpredefinitoparagrafo"/>
    <w:uiPriority w:val="99"/>
    <w:semiHidden/>
    <w:unhideWhenUsed/>
    <w:rsid w:val="00CA2740"/>
    <w:rPr>
      <w:vertAlign w:val="superscript"/>
    </w:rPr>
  </w:style>
  <w:style w:type="paragraph" w:styleId="NormaleWeb">
    <w:name w:val="Normal (Web)"/>
    <w:basedOn w:val="Normale"/>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Didascalia">
    <w:name w:val="caption"/>
    <w:basedOn w:val="Normale"/>
    <w:next w:val="Normale"/>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485FDB"/>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485FDB"/>
    <w:pPr>
      <w:spacing w:line="200" w:lineRule="exact"/>
      <w:jc w:val="both"/>
    </w:pPr>
    <w:rPr>
      <w:bCs/>
      <w:sz w:val="18"/>
      <w:szCs w:val="18"/>
    </w:rPr>
  </w:style>
  <w:style w:type="character" w:customStyle="1" w:styleId="RSCI04CaptiontoFigureSchemeChartChar">
    <w:name w:val="RSC I04 Caption to Figure/Scheme/Chart Char"/>
    <w:basedOn w:val="Carpredefinitoparagrafo"/>
    <w:link w:val="RSCI04CaptiontoFigureSchemeChart"/>
    <w:rsid w:val="00485FDB"/>
    <w:rPr>
      <w:bCs/>
      <w:sz w:val="14"/>
      <w:szCs w:val="18"/>
    </w:rPr>
  </w:style>
  <w:style w:type="paragraph" w:customStyle="1" w:styleId="RSCM01ReceivedAccepted">
    <w:name w:val="RSC M01 Received/Accepted"/>
    <w:basedOn w:val="Normale"/>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485FDB"/>
    <w:rPr>
      <w:bCs/>
      <w:sz w:val="18"/>
      <w:szCs w:val="18"/>
    </w:rPr>
  </w:style>
  <w:style w:type="paragraph" w:customStyle="1" w:styleId="RSCM02DOI">
    <w:name w:val="RSC M02 DOI"/>
    <w:basedOn w:val="Normale"/>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Carpredefinitoparagrafo"/>
    <w:link w:val="RSCM01ReceivedAccepted"/>
    <w:rsid w:val="004C531E"/>
    <w:rPr>
      <w:rFonts w:eastAsiaTheme="minorEastAsia"/>
      <w:noProof/>
      <w:sz w:val="14"/>
      <w:szCs w:val="14"/>
      <w:lang w:eastAsia="en-GB"/>
    </w:rPr>
  </w:style>
  <w:style w:type="paragraph" w:customStyle="1" w:styleId="RSCM03Website">
    <w:name w:val="RSC M03 Website"/>
    <w:basedOn w:val="Normale"/>
    <w:link w:val="RSCM03WebsiteChar"/>
    <w:qFormat/>
    <w:rsid w:val="004C531E"/>
    <w:pPr>
      <w:spacing w:line="400" w:lineRule="exact"/>
    </w:pPr>
    <w:rPr>
      <w:b/>
      <w:sz w:val="14"/>
      <w:szCs w:val="14"/>
    </w:rPr>
  </w:style>
  <w:style w:type="character" w:customStyle="1" w:styleId="RSCM02DOIChar">
    <w:name w:val="RSC M02 DOI Char"/>
    <w:basedOn w:val="Carpredefinitoparagrafo"/>
    <w:link w:val="RSCM02DOI"/>
    <w:rsid w:val="004C531E"/>
    <w:rPr>
      <w:sz w:val="14"/>
      <w:szCs w:val="14"/>
    </w:rPr>
  </w:style>
  <w:style w:type="paragraph" w:customStyle="1" w:styleId="RSCB05SectionHeadingstandalone">
    <w:name w:val="RSC B05 Section Heading (stand alone)"/>
    <w:link w:val="RSCB05SectionHeadingstandaloneChar"/>
    <w:qFormat/>
    <w:rsid w:val="00EF6BD4"/>
    <w:pPr>
      <w:spacing w:before="400" w:after="160" w:line="240" w:lineRule="auto"/>
    </w:pPr>
    <w:rPr>
      <w:rFonts w:cs="Times New Roman"/>
      <w:sz w:val="24"/>
    </w:rPr>
  </w:style>
  <w:style w:type="character" w:customStyle="1" w:styleId="RSCM03WebsiteChar">
    <w:name w:val="RSC M03 Website Char"/>
    <w:basedOn w:val="Carpredefinitoparagrafo"/>
    <w:link w:val="RSCM03Website"/>
    <w:rsid w:val="004C531E"/>
    <w:rPr>
      <w:b/>
      <w:sz w:val="14"/>
      <w:szCs w:val="14"/>
    </w:rPr>
  </w:style>
  <w:style w:type="paragraph" w:customStyle="1" w:styleId="RSCB06Sub-SectionHeading">
    <w:name w:val="RSC B06 Sub-Section Heading"/>
    <w:link w:val="RSCB06Sub-SectionHeadingChar"/>
    <w:qFormat/>
    <w:rsid w:val="00EF6BD4"/>
    <w:pPr>
      <w:spacing w:after="80" w:line="240" w:lineRule="exact"/>
    </w:pPr>
    <w:rPr>
      <w:b/>
      <w:sz w:val="18"/>
    </w:rPr>
  </w:style>
  <w:style w:type="character" w:customStyle="1" w:styleId="RSCB05SectionHeadingstandaloneChar">
    <w:name w:val="RSC B05 Section Heading (stand alone) Char"/>
    <w:basedOn w:val="RSCH02PaperAuthorsandBylineChar"/>
    <w:link w:val="RSCB05SectionHeadingstandalone"/>
    <w:rsid w:val="00EF6BD4"/>
    <w:rPr>
      <w:rFonts w:cs="Times New Roman"/>
      <w:sz w:val="24"/>
    </w:rPr>
  </w:style>
  <w:style w:type="paragraph" w:customStyle="1" w:styleId="RSCB07Sub-SectionHeadingstandalone">
    <w:name w:val="RSC B07 Sub-Section Heading (stand alone)"/>
    <w:link w:val="RSCB07Sub-SectionHeadingstandaloneChar"/>
    <w:qFormat/>
    <w:rsid w:val="00EF6BD4"/>
    <w:pPr>
      <w:spacing w:before="160" w:after="80" w:line="240" w:lineRule="exact"/>
    </w:pPr>
    <w:rPr>
      <w:b/>
      <w:sz w:val="18"/>
    </w:rPr>
  </w:style>
  <w:style w:type="character" w:customStyle="1" w:styleId="RSCB06Sub-SectionHeadingChar">
    <w:name w:val="RSC B06 Sub-Section Heading Char"/>
    <w:basedOn w:val="Carpredefinitoparagrafo"/>
    <w:link w:val="RSCB06Sub-SectionHeading"/>
    <w:rsid w:val="00EF6BD4"/>
    <w:rPr>
      <w:b/>
      <w:sz w:val="18"/>
    </w:rPr>
  </w:style>
  <w:style w:type="paragraph" w:customStyle="1" w:styleId="RSCB08In-lineHeading">
    <w:name w:val="RSC B08 In-line Heading"/>
    <w:link w:val="RSCB08In-lineHeadingChar"/>
    <w:qFormat/>
    <w:rsid w:val="00EF6BD4"/>
    <w:pPr>
      <w:spacing w:after="0"/>
    </w:pPr>
    <w:rPr>
      <w:b/>
      <w:sz w:val="18"/>
    </w:rPr>
  </w:style>
  <w:style w:type="character" w:customStyle="1" w:styleId="RSCB07Sub-SectionHeadingstandaloneChar">
    <w:name w:val="RSC B07 Sub-Section Heading (stand alone) Char"/>
    <w:basedOn w:val="Carpredefinitoparagrafo"/>
    <w:link w:val="RSCB07Sub-SectionHeadingstandalone"/>
    <w:rsid w:val="00EF6BD4"/>
    <w:rPr>
      <w:b/>
      <w:sz w:val="18"/>
    </w:rPr>
  </w:style>
  <w:style w:type="character" w:customStyle="1" w:styleId="RSCB08In-lineHeadingChar">
    <w:name w:val="RSC B08 In-line Heading Char"/>
    <w:basedOn w:val="Carpredefinitoparagrafo"/>
    <w:link w:val="RSCB08In-lineHeading"/>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485FDB"/>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485FDB"/>
    <w:rPr>
      <w:bCs/>
      <w:sz w:val="14"/>
      <w:szCs w:val="18"/>
    </w:rPr>
  </w:style>
  <w:style w:type="character" w:styleId="Collegamentovisitato">
    <w:name w:val="FollowedHyperlink"/>
    <w:basedOn w:val="Carpredefinitoparagrafo"/>
    <w:uiPriority w:val="99"/>
    <w:semiHidden/>
    <w:unhideWhenUsed/>
    <w:rsid w:val="005812D7"/>
    <w:rPr>
      <w:color w:val="800080" w:themeColor="followedHyperlink"/>
      <w:u w:val="single"/>
    </w:rPr>
  </w:style>
  <w:style w:type="character" w:customStyle="1" w:styleId="RSCB04AHeadingSectionChar">
    <w:name w:val="RSC B04 A Heading (Section) Char"/>
    <w:basedOn w:val="Carpredefinitoparagrafo"/>
    <w:link w:val="RSCB04AHeadingSection"/>
    <w:locked/>
    <w:rsid w:val="00584D2B"/>
    <w:rPr>
      <w:b/>
      <w:sz w:val="24"/>
    </w:rPr>
  </w:style>
  <w:style w:type="paragraph" w:customStyle="1" w:styleId="RSCB04AHeadingSection">
    <w:name w:val="RSC B04 A Heading (Section)"/>
    <w:basedOn w:val="Normale"/>
    <w:link w:val="RSCB04AHeadingSectionChar"/>
    <w:qFormat/>
    <w:rsid w:val="00584D2B"/>
    <w:pPr>
      <w:spacing w:before="400" w:after="80" w:line="240" w:lineRule="auto"/>
    </w:pPr>
    <w:rPr>
      <w:b/>
      <w:sz w:val="24"/>
    </w:rPr>
  </w:style>
  <w:style w:type="character" w:styleId="Rimandocommento">
    <w:name w:val="annotation reference"/>
    <w:basedOn w:val="Carpredefinitoparagrafo"/>
    <w:uiPriority w:val="99"/>
    <w:semiHidden/>
    <w:unhideWhenUsed/>
    <w:rsid w:val="0070004C"/>
    <w:rPr>
      <w:sz w:val="16"/>
      <w:szCs w:val="16"/>
    </w:rPr>
  </w:style>
  <w:style w:type="paragraph" w:styleId="Testocommento">
    <w:name w:val="annotation text"/>
    <w:basedOn w:val="Normale"/>
    <w:link w:val="TestocommentoCarattere"/>
    <w:uiPriority w:val="99"/>
    <w:unhideWhenUsed/>
    <w:rsid w:val="0070004C"/>
    <w:pPr>
      <w:spacing w:line="240" w:lineRule="auto"/>
    </w:pPr>
    <w:rPr>
      <w:sz w:val="20"/>
      <w:szCs w:val="20"/>
    </w:rPr>
  </w:style>
  <w:style w:type="character" w:customStyle="1" w:styleId="TestocommentoCarattere">
    <w:name w:val="Testo commento Carattere"/>
    <w:basedOn w:val="Carpredefinitoparagrafo"/>
    <w:link w:val="Testocommento"/>
    <w:uiPriority w:val="99"/>
    <w:rsid w:val="0070004C"/>
    <w:rPr>
      <w:sz w:val="20"/>
      <w:szCs w:val="20"/>
    </w:rPr>
  </w:style>
  <w:style w:type="table" w:customStyle="1" w:styleId="Tablaconcuadrculaclara1">
    <w:name w:val="Tabla con cuadrícula clara1"/>
    <w:basedOn w:val="Tabellanormale"/>
    <w:uiPriority w:val="40"/>
    <w:rsid w:val="00A27BC7"/>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oggettocommento">
    <w:name w:val="annotation subject"/>
    <w:basedOn w:val="Testocommento"/>
    <w:next w:val="Testocommento"/>
    <w:link w:val="SoggettocommentoCarattere"/>
    <w:uiPriority w:val="99"/>
    <w:semiHidden/>
    <w:unhideWhenUsed/>
    <w:rsid w:val="006A34D0"/>
    <w:rPr>
      <w:b/>
      <w:bCs/>
    </w:rPr>
  </w:style>
  <w:style w:type="character" w:customStyle="1" w:styleId="SoggettocommentoCarattere">
    <w:name w:val="Soggetto commento Carattere"/>
    <w:basedOn w:val="TestocommentoCarattere"/>
    <w:link w:val="Soggettocommento"/>
    <w:uiPriority w:val="99"/>
    <w:semiHidden/>
    <w:rsid w:val="006A34D0"/>
    <w:rPr>
      <w:b/>
      <w:bCs/>
      <w:sz w:val="20"/>
      <w:szCs w:val="20"/>
    </w:rPr>
  </w:style>
  <w:style w:type="character" w:customStyle="1" w:styleId="Mencinsinresolver1">
    <w:name w:val="Mención sin resolver1"/>
    <w:basedOn w:val="Carpredefinitoparagrafo"/>
    <w:uiPriority w:val="99"/>
    <w:semiHidden/>
    <w:unhideWhenUsed/>
    <w:rsid w:val="00247862"/>
    <w:rPr>
      <w:color w:val="605E5C"/>
      <w:shd w:val="clear" w:color="auto" w:fill="E1DFDD"/>
    </w:rPr>
  </w:style>
  <w:style w:type="character" w:customStyle="1" w:styleId="apple-converted-space">
    <w:name w:val="apple-converted-space"/>
    <w:basedOn w:val="Carpredefinitoparagrafo"/>
    <w:rsid w:val="00BA15D6"/>
  </w:style>
  <w:style w:type="character" w:styleId="Enfasicorsivo">
    <w:name w:val="Emphasis"/>
    <w:basedOn w:val="Carpredefinitoparagrafo"/>
    <w:uiPriority w:val="20"/>
    <w:qFormat/>
    <w:rsid w:val="008A399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50428">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52678519">
      <w:bodyDiv w:val="1"/>
      <w:marLeft w:val="0"/>
      <w:marRight w:val="0"/>
      <w:marTop w:val="0"/>
      <w:marBottom w:val="0"/>
      <w:divBdr>
        <w:top w:val="none" w:sz="0" w:space="0" w:color="auto"/>
        <w:left w:val="none" w:sz="0" w:space="0" w:color="auto"/>
        <w:bottom w:val="none" w:sz="0" w:space="0" w:color="auto"/>
        <w:right w:val="none" w:sz="0" w:space="0" w:color="auto"/>
      </w:divBdr>
    </w:div>
    <w:div w:id="477914988">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10819520">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911937859">
      <w:bodyDiv w:val="1"/>
      <w:marLeft w:val="0"/>
      <w:marRight w:val="0"/>
      <w:marTop w:val="0"/>
      <w:marBottom w:val="0"/>
      <w:divBdr>
        <w:top w:val="none" w:sz="0" w:space="0" w:color="auto"/>
        <w:left w:val="none" w:sz="0" w:space="0" w:color="auto"/>
        <w:bottom w:val="none" w:sz="0" w:space="0" w:color="auto"/>
        <w:right w:val="none" w:sz="0" w:space="0" w:color="auto"/>
      </w:divBdr>
    </w:div>
    <w:div w:id="940919924">
      <w:bodyDiv w:val="1"/>
      <w:marLeft w:val="0"/>
      <w:marRight w:val="0"/>
      <w:marTop w:val="0"/>
      <w:marBottom w:val="0"/>
      <w:divBdr>
        <w:top w:val="none" w:sz="0" w:space="0" w:color="auto"/>
        <w:left w:val="none" w:sz="0" w:space="0" w:color="auto"/>
        <w:bottom w:val="none" w:sz="0" w:space="0" w:color="auto"/>
        <w:right w:val="none" w:sz="0" w:space="0" w:color="auto"/>
      </w:divBdr>
    </w:div>
    <w:div w:id="963001924">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237130517">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12043352">
      <w:bodyDiv w:val="1"/>
      <w:marLeft w:val="0"/>
      <w:marRight w:val="0"/>
      <w:marTop w:val="0"/>
      <w:marBottom w:val="0"/>
      <w:divBdr>
        <w:top w:val="none" w:sz="0" w:space="0" w:color="auto"/>
        <w:left w:val="none" w:sz="0" w:space="0" w:color="auto"/>
        <w:bottom w:val="none" w:sz="0" w:space="0" w:color="auto"/>
        <w:right w:val="none" w:sz="0" w:space="0" w:color="auto"/>
      </w:divBdr>
    </w:div>
    <w:div w:id="1471482871">
      <w:bodyDiv w:val="1"/>
      <w:marLeft w:val="0"/>
      <w:marRight w:val="0"/>
      <w:marTop w:val="0"/>
      <w:marBottom w:val="0"/>
      <w:divBdr>
        <w:top w:val="none" w:sz="0" w:space="0" w:color="auto"/>
        <w:left w:val="none" w:sz="0" w:space="0" w:color="auto"/>
        <w:bottom w:val="none" w:sz="0" w:space="0" w:color="auto"/>
        <w:right w:val="none" w:sz="0" w:space="0" w:color="auto"/>
      </w:divBdr>
    </w:div>
    <w:div w:id="1675303426">
      <w:bodyDiv w:val="1"/>
      <w:marLeft w:val="0"/>
      <w:marRight w:val="0"/>
      <w:marTop w:val="0"/>
      <w:marBottom w:val="0"/>
      <w:divBdr>
        <w:top w:val="none" w:sz="0" w:space="0" w:color="auto"/>
        <w:left w:val="none" w:sz="0" w:space="0" w:color="auto"/>
        <w:bottom w:val="none" w:sz="0" w:space="0" w:color="auto"/>
        <w:right w:val="none" w:sz="0" w:space="0" w:color="auto"/>
      </w:divBdr>
    </w:div>
    <w:div w:id="1784224542">
      <w:bodyDiv w:val="1"/>
      <w:marLeft w:val="0"/>
      <w:marRight w:val="0"/>
      <w:marTop w:val="0"/>
      <w:marBottom w:val="0"/>
      <w:divBdr>
        <w:top w:val="none" w:sz="0" w:space="0" w:color="auto"/>
        <w:left w:val="none" w:sz="0" w:space="0" w:color="auto"/>
        <w:bottom w:val="none" w:sz="0" w:space="0" w:color="auto"/>
        <w:right w:val="none" w:sz="0" w:space="0" w:color="auto"/>
      </w:divBdr>
    </w:div>
    <w:div w:id="1834835784">
      <w:bodyDiv w:val="1"/>
      <w:marLeft w:val="0"/>
      <w:marRight w:val="0"/>
      <w:marTop w:val="0"/>
      <w:marBottom w:val="0"/>
      <w:divBdr>
        <w:top w:val="none" w:sz="0" w:space="0" w:color="auto"/>
        <w:left w:val="none" w:sz="0" w:space="0" w:color="auto"/>
        <w:bottom w:val="none" w:sz="0" w:space="0" w:color="auto"/>
        <w:right w:val="none" w:sz="0" w:space="0" w:color="auto"/>
      </w:divBdr>
      <w:divsChild>
        <w:div w:id="986125353">
          <w:marLeft w:val="0"/>
          <w:marRight w:val="0"/>
          <w:marTop w:val="0"/>
          <w:marBottom w:val="0"/>
          <w:divBdr>
            <w:top w:val="none" w:sz="0" w:space="0" w:color="auto"/>
            <w:left w:val="none" w:sz="0" w:space="0" w:color="auto"/>
            <w:bottom w:val="none" w:sz="0" w:space="0" w:color="auto"/>
            <w:right w:val="none" w:sz="0" w:space="0" w:color="auto"/>
          </w:divBdr>
        </w:div>
      </w:divsChild>
    </w:div>
    <w:div w:id="1896694813">
      <w:bodyDiv w:val="1"/>
      <w:marLeft w:val="0"/>
      <w:marRight w:val="0"/>
      <w:marTop w:val="0"/>
      <w:marBottom w:val="0"/>
      <w:divBdr>
        <w:top w:val="none" w:sz="0" w:space="0" w:color="auto"/>
        <w:left w:val="none" w:sz="0" w:space="0" w:color="auto"/>
        <w:bottom w:val="none" w:sz="0" w:space="0" w:color="auto"/>
        <w:right w:val="none" w:sz="0" w:space="0" w:color="auto"/>
      </w:divBdr>
    </w:div>
    <w:div w:id="1996370683">
      <w:bodyDiv w:val="1"/>
      <w:marLeft w:val="0"/>
      <w:marRight w:val="0"/>
      <w:marTop w:val="0"/>
      <w:marBottom w:val="0"/>
      <w:divBdr>
        <w:top w:val="none" w:sz="0" w:space="0" w:color="auto"/>
        <w:left w:val="none" w:sz="0" w:space="0" w:color="auto"/>
        <w:bottom w:val="none" w:sz="0" w:space="0" w:color="auto"/>
        <w:right w:val="none" w:sz="0" w:space="0" w:color="auto"/>
      </w:divBdr>
    </w:div>
    <w:div w:id="206537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hyperlink" Target="http://grupodeespectroscopia.es/MW/" TargetMode="External"/><Relationship Id="rId17" Type="http://schemas.openxmlformats.org/officeDocument/2006/relationships/header" Target="header3.xml"/><Relationship Id="rId25"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3.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emiliojose.cocinero@ehu.es" TargetMode="External"/><Relationship Id="rId24"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image" Target="media/image5.png"/><Relationship Id="rId10" Type="http://schemas.openxmlformats.org/officeDocument/2006/relationships/hyperlink" Target="http://grupodeespectroscopia.es/MW/" TargetMode="External"/><Relationship Id="rId19" Type="http://schemas.openxmlformats.org/officeDocument/2006/relationships/image" Target="media/image2.jpg"/><Relationship Id="rId4" Type="http://schemas.microsoft.com/office/2007/relationships/stylesWithEffects" Target="stylesWithEffects.xml"/><Relationship Id="rId9" Type="http://schemas.openxmlformats.org/officeDocument/2006/relationships/hyperlink" Target="mailto:emiliojose.cocinero@ehu.es" TargetMode="Externa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image" Target="media/image4.jp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45FA9D-1298-496F-835F-C08E1D81F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5</Pages>
  <Words>18379</Words>
  <Characters>104763</Characters>
  <Application>Microsoft Office Word</Application>
  <DocSecurity>0</DocSecurity>
  <Lines>873</Lines>
  <Paragraphs>245</Paragraphs>
  <ScaleCrop>false</ScaleCrop>
  <HeadingPairs>
    <vt:vector size="8" baseType="variant">
      <vt:variant>
        <vt:lpstr>Titolo</vt:lpstr>
      </vt:variant>
      <vt:variant>
        <vt:i4>1</vt:i4>
      </vt:variant>
      <vt:variant>
        <vt:lpstr>Título</vt:lpstr>
      </vt:variant>
      <vt:variant>
        <vt:i4>1</vt:i4>
      </vt:variant>
      <vt:variant>
        <vt:lpstr>Titel</vt:lpstr>
      </vt:variant>
      <vt:variant>
        <vt:i4>1</vt:i4>
      </vt:variant>
      <vt:variant>
        <vt:lpstr>Title</vt:lpstr>
      </vt:variant>
      <vt:variant>
        <vt:i4>1</vt:i4>
      </vt:variant>
    </vt:vector>
  </HeadingPairs>
  <TitlesOfParts>
    <vt:vector size="4" baseType="lpstr">
      <vt:lpstr/>
      <vt:lpstr/>
      <vt:lpstr/>
      <vt:lpstr/>
    </vt:vector>
  </TitlesOfParts>
  <Company>The Royal Society of Chemistry</Company>
  <LinksUpToDate>false</LinksUpToDate>
  <CharactersWithSpaces>122897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McCallum</dc:creator>
  <cp:lastModifiedBy>Camilla Calabrese</cp:lastModifiedBy>
  <cp:revision>10</cp:revision>
  <cp:lastPrinted>2020-01-28T17:54:00Z</cp:lastPrinted>
  <dcterms:created xsi:type="dcterms:W3CDTF">2020-01-30T12:15:00Z</dcterms:created>
  <dcterms:modified xsi:type="dcterms:W3CDTF">2020-01-30T14:26:00Z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http://www.zotero.org/styles/chemical-communications</vt:lpwstr>
  </property>
  <property fmtid="{D5CDD505-2E9C-101B-9397-08002B2CF9AE}" pid="5" name="Mendeley Recent Style Name 1_1">
    <vt:lpwstr>Chemical Communications</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http://www.zotero.org/styles/journal-of-the-american-chemical-society</vt:lpwstr>
  </property>
  <property fmtid="{D5CDD505-2E9C-101B-9397-08002B2CF9AE}" pid="13" name="Mendeley Recent Style Name 5_1">
    <vt:lpwstr>Journal of the American Chemical Society</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http://www.zotero.org/styles/nature-chemistry</vt:lpwstr>
  </property>
  <property fmtid="{D5CDD505-2E9C-101B-9397-08002B2CF9AE}" pid="17" name="Mendeley Recent Style Name 7_1">
    <vt:lpwstr>Nature Chemistry</vt:lpwstr>
  </property>
  <property fmtid="{D5CDD505-2E9C-101B-9397-08002B2CF9AE}" pid="18" name="Mendeley Recent Style Id 8_1">
    <vt:lpwstr>http://www.zotero.org/styles/the-journal-of-physical-chemistry-a</vt:lpwstr>
  </property>
  <property fmtid="{D5CDD505-2E9C-101B-9397-08002B2CF9AE}" pid="19" name="Mendeley Recent Style Name 8_1">
    <vt:lpwstr>The Journal of Physical Chemistry A</vt:lpwstr>
  </property>
  <property fmtid="{D5CDD505-2E9C-101B-9397-08002B2CF9AE}" pid="20" name="Mendeley Recent Style Id 9_1">
    <vt:lpwstr>http://www.zotero.org/styles/the-journal-of-physical-chemistry-letters</vt:lpwstr>
  </property>
  <property fmtid="{D5CDD505-2E9C-101B-9397-08002B2CF9AE}" pid="21" name="Mendeley Recent Style Name 9_1">
    <vt:lpwstr>The Journal of Physical Chemistry Letters</vt:lpwstr>
  </property>
  <property fmtid="{D5CDD505-2E9C-101B-9397-08002B2CF9AE}" pid="22" name="Mendeley Document_1">
    <vt:lpwstr>True</vt:lpwstr>
  </property>
  <property fmtid="{D5CDD505-2E9C-101B-9397-08002B2CF9AE}" pid="23" name="Mendeley Unique User Id_1">
    <vt:lpwstr>9b2b82e3-442f-322b-87c9-1e088a9b3de3</vt:lpwstr>
  </property>
  <property fmtid="{D5CDD505-2E9C-101B-9397-08002B2CF9AE}" pid="24" name="Mendeley Citation Style_1">
    <vt:lpwstr>http://www.zotero.org/styles/chemical-communications</vt:lpwstr>
  </property>
</Properties>
</file>