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946" w:rsidRPr="009D0A60" w:rsidRDefault="00556C8F" w:rsidP="007018E2">
      <w:pPr>
        <w:pStyle w:val="Ttulo"/>
        <w:spacing w:before="0" w:after="0" w:line="480" w:lineRule="auto"/>
        <w:ind w:left="0" w:right="0"/>
        <w:jc w:val="left"/>
        <w:rPr>
          <w:rFonts w:ascii="Times New Roman" w:hAnsi="Times New Roman"/>
          <w:b w:val="0"/>
          <w:sz w:val="24"/>
          <w:szCs w:val="24"/>
        </w:rPr>
      </w:pPr>
      <w:r w:rsidRPr="009D0A60">
        <w:rPr>
          <w:rFonts w:ascii="Times New Roman" w:hAnsi="Times New Roman"/>
          <w:b w:val="0"/>
          <w:sz w:val="24"/>
          <w:szCs w:val="24"/>
        </w:rPr>
        <w:t xml:space="preserve">Viscosities of binary mixtures </w:t>
      </w:r>
      <w:r w:rsidR="00EB455A">
        <w:rPr>
          <w:rFonts w:ascii="Times New Roman" w:hAnsi="Times New Roman"/>
          <w:b w:val="0"/>
          <w:sz w:val="24"/>
          <w:szCs w:val="24"/>
        </w:rPr>
        <w:t>containing</w:t>
      </w:r>
      <w:r w:rsidRPr="009D0A60">
        <w:rPr>
          <w:rFonts w:ascii="Times New Roman" w:hAnsi="Times New Roman"/>
          <w:b w:val="0"/>
          <w:sz w:val="24"/>
          <w:szCs w:val="24"/>
        </w:rPr>
        <w:t xml:space="preserve"> 1-butanol + </w:t>
      </w:r>
      <w:r w:rsidR="00E711E6">
        <w:rPr>
          <w:rFonts w:ascii="Times New Roman" w:hAnsi="Times New Roman"/>
          <w:b w:val="0"/>
          <w:sz w:val="24"/>
          <w:szCs w:val="24"/>
        </w:rPr>
        <w:t>2</w:t>
      </w:r>
      <w:proofErr w:type="gramStart"/>
      <w:r w:rsidR="00E711E6">
        <w:rPr>
          <w:rFonts w:ascii="Times New Roman" w:hAnsi="Times New Roman"/>
          <w:b w:val="0"/>
          <w:sz w:val="24"/>
          <w:szCs w:val="24"/>
        </w:rPr>
        <w:t>,2,4</w:t>
      </w:r>
      <w:proofErr w:type="gramEnd"/>
      <w:r w:rsidR="00E711E6">
        <w:rPr>
          <w:rFonts w:ascii="Times New Roman" w:hAnsi="Times New Roman"/>
          <w:b w:val="0"/>
          <w:sz w:val="24"/>
          <w:szCs w:val="24"/>
        </w:rPr>
        <w:t>-trimethylpentane</w:t>
      </w:r>
      <w:r w:rsidR="00900B3C" w:rsidRPr="009D0A60">
        <w:rPr>
          <w:rFonts w:ascii="Times New Roman" w:hAnsi="Times New Roman"/>
          <w:b w:val="0"/>
          <w:sz w:val="24"/>
          <w:szCs w:val="24"/>
        </w:rPr>
        <w:t xml:space="preserve"> or +</w:t>
      </w:r>
      <w:r w:rsidR="00E711E6">
        <w:rPr>
          <w:rFonts w:ascii="Times New Roman" w:hAnsi="Times New Roman"/>
          <w:b w:val="0"/>
          <w:sz w:val="24"/>
          <w:szCs w:val="24"/>
        </w:rPr>
        <w:t xml:space="preserve"> </w:t>
      </w:r>
      <w:r w:rsidR="00F0168C">
        <w:rPr>
          <w:rFonts w:ascii="Times New Roman" w:hAnsi="Times New Roman"/>
          <w:b w:val="0"/>
          <w:sz w:val="24"/>
          <w:szCs w:val="24"/>
        </w:rPr>
        <w:t>1</w:t>
      </w:r>
      <w:r w:rsidR="00E711E6">
        <w:rPr>
          <w:rFonts w:ascii="Times New Roman" w:hAnsi="Times New Roman"/>
          <w:b w:val="0"/>
          <w:sz w:val="24"/>
          <w:szCs w:val="24"/>
        </w:rPr>
        <w:t>,2,4-trimethyl</w:t>
      </w:r>
      <w:r w:rsidR="00F0168C">
        <w:rPr>
          <w:rFonts w:ascii="Times New Roman" w:hAnsi="Times New Roman"/>
          <w:b w:val="0"/>
          <w:sz w:val="24"/>
          <w:szCs w:val="24"/>
        </w:rPr>
        <w:t>b</w:t>
      </w:r>
      <w:r w:rsidR="00E711E6">
        <w:rPr>
          <w:rFonts w:ascii="Times New Roman" w:hAnsi="Times New Roman"/>
          <w:b w:val="0"/>
          <w:sz w:val="24"/>
          <w:szCs w:val="24"/>
        </w:rPr>
        <w:t>en</w:t>
      </w:r>
      <w:r w:rsidR="00F0168C">
        <w:rPr>
          <w:rFonts w:ascii="Times New Roman" w:hAnsi="Times New Roman"/>
          <w:b w:val="0"/>
          <w:sz w:val="24"/>
          <w:szCs w:val="24"/>
        </w:rPr>
        <w:t>ze</w:t>
      </w:r>
      <w:r w:rsidR="00E711E6">
        <w:rPr>
          <w:rFonts w:ascii="Times New Roman" w:hAnsi="Times New Roman"/>
          <w:b w:val="0"/>
          <w:sz w:val="24"/>
          <w:szCs w:val="24"/>
        </w:rPr>
        <w:t>ne</w:t>
      </w:r>
      <w:r w:rsidR="00900B3C" w:rsidRPr="009D0A60">
        <w:rPr>
          <w:rFonts w:ascii="Times New Roman" w:hAnsi="Times New Roman"/>
          <w:b w:val="0"/>
          <w:sz w:val="24"/>
          <w:szCs w:val="24"/>
        </w:rPr>
        <w:t xml:space="preserve"> </w:t>
      </w:r>
      <w:r w:rsidR="00FA2BF9" w:rsidRPr="009D0A60">
        <w:rPr>
          <w:rFonts w:ascii="Times New Roman" w:hAnsi="Times New Roman"/>
          <w:b w:val="0"/>
          <w:sz w:val="24"/>
          <w:szCs w:val="24"/>
        </w:rPr>
        <w:t>at high pressures</w:t>
      </w:r>
      <w:r w:rsidRPr="009D0A60">
        <w:rPr>
          <w:rFonts w:ascii="Times New Roman" w:hAnsi="Times New Roman"/>
          <w:b w:val="0"/>
          <w:sz w:val="24"/>
          <w:szCs w:val="24"/>
        </w:rPr>
        <w:t xml:space="preserve"> for the </w:t>
      </w:r>
      <w:proofErr w:type="spellStart"/>
      <w:r w:rsidR="00900B3C" w:rsidRPr="009D0A60">
        <w:rPr>
          <w:rFonts w:ascii="Times New Roman" w:hAnsi="Times New Roman"/>
          <w:b w:val="0"/>
          <w:sz w:val="24"/>
          <w:szCs w:val="24"/>
        </w:rPr>
        <w:t>thermophysical</w:t>
      </w:r>
      <w:proofErr w:type="spellEnd"/>
      <w:r w:rsidR="00900B3C" w:rsidRPr="009D0A60">
        <w:rPr>
          <w:rFonts w:ascii="Times New Roman" w:hAnsi="Times New Roman"/>
          <w:b w:val="0"/>
          <w:sz w:val="24"/>
          <w:szCs w:val="24"/>
        </w:rPr>
        <w:t xml:space="preserve"> </w:t>
      </w:r>
      <w:r w:rsidRPr="009D0A60">
        <w:rPr>
          <w:rFonts w:ascii="Times New Roman" w:hAnsi="Times New Roman"/>
          <w:b w:val="0"/>
          <w:sz w:val="24"/>
          <w:szCs w:val="24"/>
        </w:rPr>
        <w:t>characterization of biofuels</w:t>
      </w:r>
    </w:p>
    <w:p w:rsidR="00C46946" w:rsidRPr="009D0A60" w:rsidRDefault="00F768ED" w:rsidP="007018E2">
      <w:pPr>
        <w:pStyle w:val="PSAuthors"/>
        <w:jc w:val="left"/>
      </w:pPr>
      <w:r w:rsidRPr="009D0A60">
        <w:t xml:space="preserve">Johnny </w:t>
      </w:r>
      <w:proofErr w:type="spellStart"/>
      <w:r w:rsidRPr="009D0A60">
        <w:t>Zambrano</w:t>
      </w:r>
      <w:r w:rsidR="00C46946" w:rsidRPr="009D0A60">
        <w:rPr>
          <w:vertAlign w:val="superscript"/>
        </w:rPr>
        <w:t>a</w:t>
      </w:r>
      <w:r w:rsidRPr="009D0A60">
        <w:rPr>
          <w:vertAlign w:val="superscript"/>
        </w:rPr>
        <w:t>,</w:t>
      </w:r>
      <w:r w:rsidR="00EF41CD" w:rsidRPr="009D0A60">
        <w:rPr>
          <w:vertAlign w:val="superscript"/>
        </w:rPr>
        <w:t>b</w:t>
      </w:r>
      <w:proofErr w:type="spellEnd"/>
      <w:r w:rsidR="00AB61CC" w:rsidRPr="009D0A60">
        <w:t>,</w:t>
      </w:r>
      <w:r w:rsidR="00C46946" w:rsidRPr="009D0A60">
        <w:t xml:space="preserve"> </w:t>
      </w:r>
      <w:r w:rsidR="00EF41CD" w:rsidRPr="009D0A60">
        <w:t xml:space="preserve">M. Carmen </w:t>
      </w:r>
      <w:proofErr w:type="spellStart"/>
      <w:r w:rsidR="00EF41CD" w:rsidRPr="009D0A60">
        <w:t>Martín</w:t>
      </w:r>
      <w:r w:rsidR="00EF41CD" w:rsidRPr="009D0A60">
        <w:rPr>
          <w:vertAlign w:val="superscript"/>
        </w:rPr>
        <w:t>a</w:t>
      </w:r>
      <w:proofErr w:type="spellEnd"/>
      <w:r w:rsidR="00EF41CD" w:rsidRPr="009D0A60">
        <w:t xml:space="preserve">, </w:t>
      </w:r>
      <w:r w:rsidR="00673BB1">
        <w:t xml:space="preserve">Ángel </w:t>
      </w:r>
      <w:proofErr w:type="spellStart"/>
      <w:r w:rsidR="00673BB1">
        <w:t>Martín</w:t>
      </w:r>
      <w:r w:rsidR="00673BB1">
        <w:rPr>
          <w:vertAlign w:val="superscript"/>
        </w:rPr>
        <w:t>c</w:t>
      </w:r>
      <w:proofErr w:type="spellEnd"/>
      <w:r w:rsidR="00EF41CD" w:rsidRPr="009D0A60">
        <w:t xml:space="preserve">, José J. </w:t>
      </w:r>
      <w:proofErr w:type="spellStart"/>
      <w:r w:rsidR="00EF41CD" w:rsidRPr="009D0A60">
        <w:t>Segovia</w:t>
      </w:r>
      <w:r w:rsidR="00EF41CD" w:rsidRPr="009D0A60">
        <w:rPr>
          <w:vertAlign w:val="superscript"/>
        </w:rPr>
        <w:t>a</w:t>
      </w:r>
      <w:proofErr w:type="spellEnd"/>
      <w:r w:rsidR="00610902">
        <w:rPr>
          <w:vertAlign w:val="superscript"/>
        </w:rPr>
        <w:t>,*</w:t>
      </w:r>
    </w:p>
    <w:p w:rsidR="00C46946" w:rsidRPr="008D2627" w:rsidRDefault="00C46946" w:rsidP="007018E2">
      <w:pPr>
        <w:pStyle w:val="PSAffiliation"/>
        <w:spacing w:before="0" w:line="480" w:lineRule="auto"/>
        <w:ind w:left="0" w:right="0"/>
        <w:jc w:val="left"/>
        <w:rPr>
          <w:i w:val="0"/>
          <w:sz w:val="24"/>
          <w:szCs w:val="24"/>
          <w:lang w:val="es-EC"/>
        </w:rPr>
      </w:pPr>
      <w:proofErr w:type="gramStart"/>
      <w:r w:rsidRPr="00610902">
        <w:rPr>
          <w:i w:val="0"/>
          <w:sz w:val="24"/>
          <w:szCs w:val="24"/>
          <w:vertAlign w:val="superscript"/>
          <w:lang w:val="en-US"/>
        </w:rPr>
        <w:t>a</w:t>
      </w:r>
      <w:proofErr w:type="gramEnd"/>
      <w:r w:rsidR="00EF41CD" w:rsidRPr="00610902">
        <w:rPr>
          <w:i w:val="0"/>
          <w:sz w:val="24"/>
          <w:szCs w:val="24"/>
          <w:lang w:val="en-US"/>
        </w:rPr>
        <w:t xml:space="preserve"> </w:t>
      </w:r>
      <w:r w:rsidR="001353F6" w:rsidRPr="00610902">
        <w:rPr>
          <w:i w:val="0"/>
          <w:sz w:val="24"/>
          <w:szCs w:val="24"/>
          <w:lang w:val="en-US"/>
        </w:rPr>
        <w:t>TERMOCAL</w:t>
      </w:r>
      <w:r w:rsidR="00610902" w:rsidRPr="00610902">
        <w:rPr>
          <w:i w:val="0"/>
          <w:sz w:val="24"/>
          <w:szCs w:val="24"/>
          <w:lang w:val="en-US"/>
        </w:rPr>
        <w:t xml:space="preserve"> (Thermodynamics and Calibration) </w:t>
      </w:r>
      <w:r w:rsidR="00EF41CD" w:rsidRPr="00610902">
        <w:rPr>
          <w:i w:val="0"/>
          <w:sz w:val="24"/>
          <w:szCs w:val="24"/>
          <w:lang w:val="en-US"/>
        </w:rPr>
        <w:t xml:space="preserve">Research Group, </w:t>
      </w:r>
      <w:r w:rsidR="00610902" w:rsidRPr="00610902">
        <w:rPr>
          <w:i w:val="0"/>
          <w:sz w:val="24"/>
          <w:szCs w:val="24"/>
          <w:lang w:val="en-US"/>
        </w:rPr>
        <w:t xml:space="preserve">University of Valladolid. </w:t>
      </w:r>
      <w:r w:rsidR="00EF41CD" w:rsidRPr="008D2627">
        <w:rPr>
          <w:i w:val="0"/>
          <w:sz w:val="24"/>
          <w:szCs w:val="24"/>
          <w:lang w:val="es-EC"/>
        </w:rPr>
        <w:t xml:space="preserve">Escuela de Ingenierías Industriales, Paseo del Cauce 59, 47011 Valladolid, </w:t>
      </w:r>
      <w:proofErr w:type="spellStart"/>
      <w:r w:rsidR="00EF41CD" w:rsidRPr="008D2627">
        <w:rPr>
          <w:i w:val="0"/>
          <w:sz w:val="24"/>
          <w:szCs w:val="24"/>
          <w:lang w:val="es-EC"/>
        </w:rPr>
        <w:t>Spain</w:t>
      </w:r>
      <w:proofErr w:type="spellEnd"/>
      <w:r w:rsidR="00652D89" w:rsidRPr="008D2627">
        <w:rPr>
          <w:i w:val="0"/>
          <w:sz w:val="24"/>
          <w:szCs w:val="24"/>
          <w:lang w:val="es-EC"/>
        </w:rPr>
        <w:t>.</w:t>
      </w:r>
    </w:p>
    <w:p w:rsidR="00C46946" w:rsidRDefault="00C46946" w:rsidP="007018E2">
      <w:pPr>
        <w:pStyle w:val="PSAffiliation"/>
        <w:spacing w:before="0" w:line="480" w:lineRule="auto"/>
        <w:ind w:left="0" w:right="0"/>
        <w:jc w:val="left"/>
        <w:rPr>
          <w:i w:val="0"/>
          <w:sz w:val="24"/>
          <w:szCs w:val="24"/>
          <w:lang w:val="es-EC"/>
        </w:rPr>
      </w:pPr>
      <w:r w:rsidRPr="008D2627">
        <w:rPr>
          <w:i w:val="0"/>
          <w:sz w:val="24"/>
          <w:szCs w:val="24"/>
          <w:vertAlign w:val="superscript"/>
          <w:lang w:val="es-EC"/>
        </w:rPr>
        <w:t>b</w:t>
      </w:r>
      <w:r w:rsidR="00EF41CD" w:rsidRPr="008D2627">
        <w:rPr>
          <w:i w:val="0"/>
          <w:sz w:val="24"/>
          <w:szCs w:val="24"/>
          <w:lang w:val="es-EC"/>
        </w:rPr>
        <w:t xml:space="preserve"> Escuela Politécnica Nacional, </w:t>
      </w:r>
      <w:proofErr w:type="spellStart"/>
      <w:r w:rsidR="00EF41CD" w:rsidRPr="008D2627">
        <w:rPr>
          <w:i w:val="0"/>
          <w:sz w:val="24"/>
          <w:szCs w:val="24"/>
          <w:lang w:val="es-EC"/>
        </w:rPr>
        <w:t>Fac</w:t>
      </w:r>
      <w:proofErr w:type="spellEnd"/>
      <w:r w:rsidR="00EF41CD" w:rsidRPr="008D2627">
        <w:rPr>
          <w:i w:val="0"/>
          <w:sz w:val="24"/>
          <w:szCs w:val="24"/>
          <w:lang w:val="es-EC"/>
        </w:rPr>
        <w:t xml:space="preserve">. de Ing. en Geología y Petróleos, </w:t>
      </w:r>
      <w:proofErr w:type="spellStart"/>
      <w:r w:rsidR="00EF41CD" w:rsidRPr="008D2627">
        <w:rPr>
          <w:i w:val="0"/>
          <w:sz w:val="24"/>
          <w:szCs w:val="24"/>
          <w:lang w:val="es-EC"/>
        </w:rPr>
        <w:t>Dep</w:t>
      </w:r>
      <w:proofErr w:type="spellEnd"/>
      <w:r w:rsidR="00EF41CD" w:rsidRPr="008D2627">
        <w:rPr>
          <w:i w:val="0"/>
          <w:sz w:val="24"/>
          <w:szCs w:val="24"/>
          <w:lang w:val="es-EC"/>
        </w:rPr>
        <w:t>. de Petróleos, Quito, Ecuador</w:t>
      </w:r>
      <w:r w:rsidR="00652D89" w:rsidRPr="008D2627">
        <w:rPr>
          <w:i w:val="0"/>
          <w:sz w:val="24"/>
          <w:szCs w:val="24"/>
          <w:lang w:val="es-EC"/>
        </w:rPr>
        <w:t>.</w:t>
      </w:r>
    </w:p>
    <w:p w:rsidR="00673BB1" w:rsidRPr="00673BB1" w:rsidRDefault="00673BB1" w:rsidP="00673BB1">
      <w:pPr>
        <w:pStyle w:val="PSAffiliation"/>
        <w:spacing w:line="480" w:lineRule="auto"/>
        <w:ind w:left="0"/>
        <w:jc w:val="left"/>
        <w:rPr>
          <w:i w:val="0"/>
          <w:sz w:val="24"/>
          <w:szCs w:val="24"/>
          <w:lang w:val="en-US"/>
        </w:rPr>
      </w:pPr>
      <w:r w:rsidRPr="00673BB1">
        <w:rPr>
          <w:i w:val="0"/>
          <w:sz w:val="24"/>
          <w:szCs w:val="24"/>
          <w:vertAlign w:val="superscript"/>
          <w:lang w:val="en-US"/>
        </w:rPr>
        <w:t>c</w:t>
      </w:r>
      <w:r w:rsidRPr="00673BB1">
        <w:rPr>
          <w:i w:val="0"/>
          <w:sz w:val="24"/>
          <w:szCs w:val="24"/>
          <w:lang w:val="en-US"/>
        </w:rPr>
        <w:t xml:space="preserve"> High</w:t>
      </w:r>
      <w:r>
        <w:rPr>
          <w:i w:val="0"/>
          <w:sz w:val="24"/>
          <w:szCs w:val="24"/>
          <w:lang w:val="en-US"/>
        </w:rPr>
        <w:t xml:space="preserve"> </w:t>
      </w:r>
      <w:r w:rsidRPr="00673BB1">
        <w:rPr>
          <w:i w:val="0"/>
          <w:sz w:val="24"/>
          <w:szCs w:val="24"/>
          <w:lang w:val="en-US"/>
        </w:rPr>
        <w:t>Pressure</w:t>
      </w:r>
      <w:r>
        <w:rPr>
          <w:i w:val="0"/>
          <w:sz w:val="24"/>
          <w:szCs w:val="24"/>
          <w:lang w:val="en-US"/>
        </w:rPr>
        <w:t xml:space="preserve"> </w:t>
      </w:r>
      <w:r w:rsidRPr="00673BB1">
        <w:rPr>
          <w:i w:val="0"/>
          <w:sz w:val="24"/>
          <w:szCs w:val="24"/>
          <w:lang w:val="en-US"/>
        </w:rPr>
        <w:t>Process</w:t>
      </w:r>
      <w:r>
        <w:rPr>
          <w:i w:val="0"/>
          <w:sz w:val="24"/>
          <w:szCs w:val="24"/>
          <w:lang w:val="en-US"/>
        </w:rPr>
        <w:t xml:space="preserve"> </w:t>
      </w:r>
      <w:r w:rsidRPr="00673BB1">
        <w:rPr>
          <w:i w:val="0"/>
          <w:sz w:val="24"/>
          <w:szCs w:val="24"/>
          <w:lang w:val="en-US"/>
        </w:rPr>
        <w:t>Group,</w:t>
      </w:r>
      <w:r>
        <w:rPr>
          <w:i w:val="0"/>
          <w:sz w:val="24"/>
          <w:szCs w:val="24"/>
          <w:lang w:val="en-US"/>
        </w:rPr>
        <w:t xml:space="preserve"> </w:t>
      </w:r>
      <w:r w:rsidRPr="00673BB1">
        <w:rPr>
          <w:i w:val="0"/>
          <w:sz w:val="24"/>
          <w:szCs w:val="24"/>
          <w:lang w:val="en-US"/>
        </w:rPr>
        <w:t>Department</w:t>
      </w:r>
      <w:r>
        <w:rPr>
          <w:i w:val="0"/>
          <w:sz w:val="24"/>
          <w:szCs w:val="24"/>
          <w:lang w:val="en-US"/>
        </w:rPr>
        <w:t xml:space="preserve"> </w:t>
      </w:r>
      <w:r w:rsidRPr="00673BB1">
        <w:rPr>
          <w:i w:val="0"/>
          <w:sz w:val="24"/>
          <w:szCs w:val="24"/>
          <w:lang w:val="en-US"/>
        </w:rPr>
        <w:t>of</w:t>
      </w:r>
      <w:r>
        <w:rPr>
          <w:i w:val="0"/>
          <w:sz w:val="24"/>
          <w:szCs w:val="24"/>
          <w:lang w:val="en-US"/>
        </w:rPr>
        <w:t xml:space="preserve"> </w:t>
      </w:r>
      <w:r w:rsidRPr="00673BB1">
        <w:rPr>
          <w:i w:val="0"/>
          <w:sz w:val="24"/>
          <w:szCs w:val="24"/>
          <w:lang w:val="en-US"/>
        </w:rPr>
        <w:t>Chemical</w:t>
      </w:r>
      <w:r>
        <w:rPr>
          <w:i w:val="0"/>
          <w:sz w:val="24"/>
          <w:szCs w:val="24"/>
          <w:lang w:val="en-US"/>
        </w:rPr>
        <w:t xml:space="preserve"> </w:t>
      </w:r>
      <w:r w:rsidRPr="00673BB1">
        <w:rPr>
          <w:i w:val="0"/>
          <w:sz w:val="24"/>
          <w:szCs w:val="24"/>
          <w:lang w:val="en-US"/>
        </w:rPr>
        <w:t>Engineering</w:t>
      </w:r>
      <w:r>
        <w:rPr>
          <w:i w:val="0"/>
          <w:sz w:val="24"/>
          <w:szCs w:val="24"/>
          <w:lang w:val="en-US"/>
        </w:rPr>
        <w:t xml:space="preserve"> </w:t>
      </w:r>
      <w:r w:rsidRPr="00673BB1">
        <w:rPr>
          <w:i w:val="0"/>
          <w:sz w:val="24"/>
          <w:szCs w:val="24"/>
          <w:lang w:val="en-US"/>
        </w:rPr>
        <w:t>and</w:t>
      </w:r>
      <w:r>
        <w:rPr>
          <w:i w:val="0"/>
          <w:sz w:val="24"/>
          <w:szCs w:val="24"/>
          <w:lang w:val="en-US"/>
        </w:rPr>
        <w:t xml:space="preserve"> </w:t>
      </w:r>
      <w:r w:rsidRPr="00673BB1">
        <w:rPr>
          <w:i w:val="0"/>
          <w:sz w:val="24"/>
          <w:szCs w:val="24"/>
          <w:lang w:val="en-US"/>
        </w:rPr>
        <w:t>Environmental</w:t>
      </w:r>
      <w:r>
        <w:rPr>
          <w:i w:val="0"/>
          <w:sz w:val="24"/>
          <w:szCs w:val="24"/>
          <w:lang w:val="en-US"/>
        </w:rPr>
        <w:t xml:space="preserve"> </w:t>
      </w:r>
      <w:r w:rsidRPr="00673BB1">
        <w:rPr>
          <w:i w:val="0"/>
          <w:sz w:val="24"/>
          <w:szCs w:val="24"/>
          <w:lang w:val="en-US"/>
        </w:rPr>
        <w:t>Technology,</w:t>
      </w:r>
      <w:r>
        <w:rPr>
          <w:i w:val="0"/>
          <w:sz w:val="24"/>
          <w:szCs w:val="24"/>
          <w:lang w:val="en-US"/>
        </w:rPr>
        <w:t xml:space="preserve"> </w:t>
      </w:r>
      <w:r w:rsidRPr="00673BB1">
        <w:rPr>
          <w:i w:val="0"/>
          <w:sz w:val="24"/>
          <w:szCs w:val="24"/>
          <w:lang w:val="en-US"/>
        </w:rPr>
        <w:t>University</w:t>
      </w:r>
      <w:r>
        <w:rPr>
          <w:i w:val="0"/>
          <w:sz w:val="24"/>
          <w:szCs w:val="24"/>
          <w:lang w:val="en-US"/>
        </w:rPr>
        <w:t xml:space="preserve"> </w:t>
      </w:r>
      <w:r w:rsidRPr="00673BB1">
        <w:rPr>
          <w:i w:val="0"/>
          <w:sz w:val="24"/>
          <w:szCs w:val="24"/>
          <w:lang w:val="en-US"/>
        </w:rPr>
        <w:t>of</w:t>
      </w:r>
      <w:r>
        <w:rPr>
          <w:i w:val="0"/>
          <w:sz w:val="24"/>
          <w:szCs w:val="24"/>
          <w:lang w:val="en-US"/>
        </w:rPr>
        <w:t xml:space="preserve"> </w:t>
      </w:r>
      <w:r w:rsidRPr="00673BB1">
        <w:rPr>
          <w:i w:val="0"/>
          <w:sz w:val="24"/>
          <w:szCs w:val="24"/>
          <w:lang w:val="en-US"/>
        </w:rPr>
        <w:t>Valladolid,</w:t>
      </w:r>
      <w:r>
        <w:rPr>
          <w:i w:val="0"/>
          <w:sz w:val="24"/>
          <w:szCs w:val="24"/>
          <w:lang w:val="en-US"/>
        </w:rPr>
        <w:t xml:space="preserve"> </w:t>
      </w:r>
      <w:r w:rsidRPr="00673BB1">
        <w:rPr>
          <w:i w:val="0"/>
          <w:sz w:val="24"/>
          <w:szCs w:val="24"/>
          <w:lang w:val="en-US"/>
        </w:rPr>
        <w:t>Valladolid,</w:t>
      </w:r>
      <w:r>
        <w:rPr>
          <w:i w:val="0"/>
          <w:sz w:val="24"/>
          <w:szCs w:val="24"/>
          <w:lang w:val="en-US"/>
        </w:rPr>
        <w:t xml:space="preserve"> </w:t>
      </w:r>
      <w:r w:rsidRPr="00673BB1">
        <w:rPr>
          <w:i w:val="0"/>
          <w:sz w:val="24"/>
          <w:szCs w:val="24"/>
          <w:lang w:val="en-US"/>
        </w:rPr>
        <w:t>Spain.</w:t>
      </w:r>
    </w:p>
    <w:p w:rsidR="00185EB0" w:rsidRDefault="00185EB0" w:rsidP="00185EB0">
      <w:pPr>
        <w:spacing w:after="0" w:line="480" w:lineRule="auto"/>
      </w:pPr>
      <w:r w:rsidRPr="00DA4DB3">
        <w:t xml:space="preserve">* To whom correspondence should be addressed. E-mail: </w:t>
      </w:r>
      <w:hyperlink r:id="rId9" w:history="1">
        <w:r w:rsidRPr="00EA2AD3">
          <w:rPr>
            <w:rStyle w:val="Hipervnculo"/>
          </w:rPr>
          <w:t>jose.segovia@eii.uva.es</w:t>
        </w:r>
      </w:hyperlink>
    </w:p>
    <w:p w:rsidR="00185EB0" w:rsidRPr="00DA4DB3" w:rsidRDefault="00185EB0" w:rsidP="00185EB0">
      <w:pPr>
        <w:spacing w:after="0" w:line="480" w:lineRule="auto"/>
      </w:pPr>
      <w:r>
        <w:t>Tel</w:t>
      </w:r>
      <w:r w:rsidR="00F961B0">
        <w:t>./Fax: +34 983184690</w:t>
      </w:r>
    </w:p>
    <w:p w:rsidR="00673BB1" w:rsidRPr="00673BB1" w:rsidRDefault="00673BB1" w:rsidP="00673BB1">
      <w:pPr>
        <w:pStyle w:val="PSHeadingAK"/>
        <w:ind w:left="0"/>
      </w:pPr>
    </w:p>
    <w:p w:rsidR="00673BB1" w:rsidRPr="00673BB1" w:rsidRDefault="00673BB1" w:rsidP="00673BB1">
      <w:pPr>
        <w:pStyle w:val="PSHeadingAK"/>
      </w:pPr>
    </w:p>
    <w:p w:rsidR="00C46946" w:rsidRPr="00F961B0" w:rsidRDefault="00FA2BF9" w:rsidP="007018E2">
      <w:pPr>
        <w:pStyle w:val="PSHeadingAK"/>
        <w:spacing w:before="0" w:after="0" w:line="480" w:lineRule="auto"/>
        <w:ind w:left="0"/>
        <w:rPr>
          <w:rFonts w:ascii="Times New Roman" w:hAnsi="Times New Roman"/>
          <w:b w:val="0"/>
          <w:sz w:val="24"/>
          <w:szCs w:val="24"/>
        </w:rPr>
      </w:pPr>
      <w:r w:rsidRPr="00F961B0">
        <w:rPr>
          <w:rFonts w:ascii="Times New Roman" w:hAnsi="Times New Roman"/>
          <w:b w:val="0"/>
          <w:sz w:val="24"/>
          <w:szCs w:val="24"/>
        </w:rPr>
        <w:t>ABSTRACT</w:t>
      </w:r>
    </w:p>
    <w:p w:rsidR="000D759E" w:rsidRPr="00FA2BF9" w:rsidRDefault="00F961B0" w:rsidP="007018E2">
      <w:pPr>
        <w:pStyle w:val="NormalWeb"/>
        <w:spacing w:before="0" w:beforeAutospacing="0" w:after="0" w:afterAutospacing="0" w:line="480" w:lineRule="auto"/>
        <w:rPr>
          <w:lang w:val="en-GB"/>
        </w:rPr>
      </w:pPr>
      <w:r>
        <w:t>A</w:t>
      </w:r>
      <w:r w:rsidR="00556C8F">
        <w:t xml:space="preserve"> wide variety of </w:t>
      </w:r>
      <w:r w:rsidR="002878DC" w:rsidRPr="00FA2BF9">
        <w:t xml:space="preserve">oxygenated additives from renewable </w:t>
      </w:r>
      <w:r w:rsidR="00556C8F">
        <w:t>origin</w:t>
      </w:r>
      <w:r w:rsidR="002878DC" w:rsidRPr="00FA2BF9">
        <w:t xml:space="preserve"> may be </w:t>
      </w:r>
      <w:r w:rsidR="00556C8F">
        <w:t>used</w:t>
      </w:r>
      <w:r w:rsidR="002878DC" w:rsidRPr="00FA2BF9">
        <w:t xml:space="preserve"> in next-generation biofuels</w:t>
      </w:r>
      <w:r w:rsidR="000D759E" w:rsidRPr="00FA2BF9">
        <w:rPr>
          <w:lang w:val="en-GB"/>
        </w:rPr>
        <w:t>.</w:t>
      </w:r>
    </w:p>
    <w:p w:rsidR="00260041" w:rsidRPr="00FA2BF9" w:rsidRDefault="00F961B0" w:rsidP="007018E2">
      <w:pPr>
        <w:pStyle w:val="NormalWeb"/>
        <w:spacing w:before="0" w:beforeAutospacing="0" w:after="0" w:afterAutospacing="0" w:line="480" w:lineRule="auto"/>
        <w:rPr>
          <w:lang w:val="en-GB"/>
        </w:rPr>
      </w:pPr>
      <w:r>
        <w:rPr>
          <w:lang w:val="en-GB"/>
        </w:rPr>
        <w:t xml:space="preserve">In order to </w:t>
      </w:r>
      <w:r w:rsidRPr="00FA2BF9">
        <w:t xml:space="preserve">contribute to the international effort </w:t>
      </w:r>
      <w:r>
        <w:t>aimed at</w:t>
      </w:r>
      <w:r w:rsidRPr="00FA2BF9">
        <w:t xml:space="preserve"> develop</w:t>
      </w:r>
      <w:r>
        <w:t>ing</w:t>
      </w:r>
      <w:r w:rsidRPr="00FA2BF9">
        <w:t xml:space="preserve"> and us</w:t>
      </w:r>
      <w:r>
        <w:t>ing</w:t>
      </w:r>
      <w:r w:rsidRPr="00FA2BF9">
        <w:t xml:space="preserve"> environmentally sustainable fuels</w:t>
      </w:r>
      <w:r>
        <w:t>, the present</w:t>
      </w:r>
      <w:r w:rsidR="002878DC" w:rsidRPr="00FA2BF9">
        <w:t xml:space="preserve"> study focuses on the thermo</w:t>
      </w:r>
      <w:r w:rsidR="00556C8F">
        <w:t>physical</w:t>
      </w:r>
      <w:r w:rsidR="002878DC" w:rsidRPr="00FA2BF9">
        <w:t xml:space="preserve"> characterization of new blends of hydrocarbons and 1-butanol (known as a second generation biofuel) </w:t>
      </w:r>
      <w:r w:rsidR="00556C8F">
        <w:t>through</w:t>
      </w:r>
      <w:r w:rsidR="002878DC" w:rsidRPr="00FA2BF9">
        <w:t xml:space="preserve"> viscosity measurements</w:t>
      </w:r>
      <w:r w:rsidR="00ED7ACE" w:rsidRPr="00FA2BF9">
        <w:rPr>
          <w:lang w:val="en-GB"/>
        </w:rPr>
        <w:t>.</w:t>
      </w:r>
    </w:p>
    <w:p w:rsidR="00260041" w:rsidRPr="00FA2BF9" w:rsidRDefault="002878DC" w:rsidP="007018E2">
      <w:pPr>
        <w:pStyle w:val="NormalWeb"/>
        <w:spacing w:before="0" w:beforeAutospacing="0" w:after="0" w:afterAutospacing="0" w:line="480" w:lineRule="auto"/>
        <w:rPr>
          <w:lang w:val="en-GB"/>
        </w:rPr>
      </w:pPr>
      <w:r w:rsidRPr="00FA2BF9">
        <w:t>A vibrating-wire vi</w:t>
      </w:r>
      <w:r w:rsidR="008C19D1" w:rsidRPr="00FA2BF9">
        <w:t xml:space="preserve">scometer </w:t>
      </w:r>
      <w:r w:rsidR="00DC4402">
        <w:t>was</w:t>
      </w:r>
      <w:r w:rsidR="008C19D1" w:rsidRPr="00FA2BF9">
        <w:t xml:space="preserve"> developed</w:t>
      </w:r>
      <w:r w:rsidRPr="00FA2BF9">
        <w:t xml:space="preserve"> </w:t>
      </w:r>
      <w:r w:rsidR="00F961B0">
        <w:rPr>
          <w:lang w:val="en-US"/>
        </w:rPr>
        <w:t>to</w:t>
      </w:r>
      <w:r w:rsidR="00674982" w:rsidRPr="002F2E8C">
        <w:rPr>
          <w:lang w:val="en-US"/>
        </w:rPr>
        <w:t xml:space="preserve"> accurate</w:t>
      </w:r>
      <w:r w:rsidR="00F961B0">
        <w:rPr>
          <w:lang w:val="en-US"/>
        </w:rPr>
        <w:t>ly</w:t>
      </w:r>
      <w:r w:rsidR="00674982" w:rsidRPr="002F2E8C">
        <w:rPr>
          <w:lang w:val="en-US"/>
        </w:rPr>
        <w:t xml:space="preserve"> measure dynamic viscosities </w:t>
      </w:r>
      <w:r w:rsidR="00556C8F">
        <w:rPr>
          <w:lang w:val="en-US"/>
        </w:rPr>
        <w:t xml:space="preserve">at </w:t>
      </w:r>
      <w:r w:rsidR="00674982" w:rsidRPr="00DC4402">
        <w:rPr>
          <w:i/>
          <w:lang w:val="en-US"/>
        </w:rPr>
        <w:t>T</w:t>
      </w:r>
      <w:r w:rsidR="00674982" w:rsidRPr="002F2E8C">
        <w:rPr>
          <w:lang w:val="en-US"/>
        </w:rPr>
        <w:t xml:space="preserve"> = (293.15 to 373.15) K and </w:t>
      </w:r>
      <w:r w:rsidR="00674982" w:rsidRPr="00DC4402">
        <w:rPr>
          <w:i/>
          <w:lang w:val="en-US"/>
        </w:rPr>
        <w:t>p</w:t>
      </w:r>
      <w:r w:rsidR="00674982" w:rsidRPr="002F2E8C">
        <w:rPr>
          <w:lang w:val="en-US"/>
        </w:rPr>
        <w:t xml:space="preserve"> = (0.1 to 140) MPa</w:t>
      </w:r>
      <w:r w:rsidRPr="00FA2BF9">
        <w:t xml:space="preserve">. </w:t>
      </w:r>
      <w:r w:rsidR="00674982" w:rsidRPr="00674982">
        <w:t xml:space="preserve">The </w:t>
      </w:r>
      <w:r w:rsidR="00DC4402">
        <w:t xml:space="preserve">relative </w:t>
      </w:r>
      <w:r w:rsidR="00674982" w:rsidRPr="00674982">
        <w:t xml:space="preserve">expanded uncertainty of the dynamic viscosity was estimated </w:t>
      </w:r>
      <w:r w:rsidR="00F961B0">
        <w:t>at</w:t>
      </w:r>
      <w:r w:rsidR="00674982" w:rsidRPr="00674982">
        <w:t xml:space="preserve"> </w:t>
      </w:r>
      <w:r w:rsidR="00DC4402" w:rsidRPr="007E07BE">
        <w:t>1.5%</w:t>
      </w:r>
      <w:r w:rsidR="00556C8F">
        <w:t xml:space="preserve"> for a coverage factor </w:t>
      </w:r>
      <w:r w:rsidR="00556C8F" w:rsidRPr="00F961B0">
        <w:rPr>
          <w:i/>
        </w:rPr>
        <w:t>k</w:t>
      </w:r>
      <w:r w:rsidR="00F961B0">
        <w:rPr>
          <w:i/>
        </w:rPr>
        <w:t xml:space="preserve"> </w:t>
      </w:r>
      <w:r w:rsidR="00556C8F">
        <w:t>=</w:t>
      </w:r>
      <w:r w:rsidR="00F961B0">
        <w:t xml:space="preserve"> </w:t>
      </w:r>
      <w:r w:rsidR="00556C8F">
        <w:t>2</w:t>
      </w:r>
      <w:r w:rsidR="00674982" w:rsidRPr="00674982">
        <w:t>.</w:t>
      </w:r>
    </w:p>
    <w:p w:rsidR="00FA2BF9" w:rsidRDefault="00211DFA" w:rsidP="007018E2">
      <w:pPr>
        <w:pStyle w:val="NormalWeb"/>
        <w:spacing w:before="0" w:beforeAutospacing="0" w:after="0" w:afterAutospacing="0" w:line="480" w:lineRule="auto"/>
        <w:rPr>
          <w:lang w:val="en-GB"/>
        </w:rPr>
      </w:pPr>
      <w:r w:rsidRPr="00FA2BF9">
        <w:lastRenderedPageBreak/>
        <w:t>As a</w:t>
      </w:r>
      <w:r w:rsidR="00F961B0">
        <w:t>n initial</w:t>
      </w:r>
      <w:r w:rsidRPr="00FA2BF9">
        <w:t xml:space="preserve"> characterization of biofuel</w:t>
      </w:r>
      <w:r w:rsidR="00556C8F">
        <w:t>s</w:t>
      </w:r>
      <w:r w:rsidRPr="00FA2BF9">
        <w:t>, the dynamic viscosit</w:t>
      </w:r>
      <w:r w:rsidR="00DC4402">
        <w:t>ies</w:t>
      </w:r>
      <w:r w:rsidRPr="00FA2BF9">
        <w:t xml:space="preserve"> of </w:t>
      </w:r>
      <w:r w:rsidR="00DC4402">
        <w:t>(</w:t>
      </w:r>
      <w:r w:rsidRPr="00FA2BF9">
        <w:t xml:space="preserve">1-butanol + </w:t>
      </w:r>
      <w:r w:rsidR="00F0168C" w:rsidRPr="00F0168C">
        <w:t>2,2,4-trimethylpentane</w:t>
      </w:r>
      <w:r w:rsidR="00DC4402">
        <w:rPr>
          <w:lang w:val="en-GB"/>
        </w:rPr>
        <w:t>)</w:t>
      </w:r>
      <w:r w:rsidR="00900B3C">
        <w:rPr>
          <w:lang w:val="en-GB"/>
        </w:rPr>
        <w:t xml:space="preserve"> </w:t>
      </w:r>
      <w:r w:rsidR="004D72C1">
        <w:rPr>
          <w:lang w:val="en-GB"/>
        </w:rPr>
        <w:t>and</w:t>
      </w:r>
      <w:r w:rsidR="00900B3C">
        <w:rPr>
          <w:lang w:val="en-GB"/>
        </w:rPr>
        <w:t xml:space="preserve"> </w:t>
      </w:r>
      <w:r w:rsidR="00DC4402">
        <w:rPr>
          <w:lang w:val="en-GB"/>
        </w:rPr>
        <w:t>(</w:t>
      </w:r>
      <w:r w:rsidR="004D72C1" w:rsidRPr="00FA2BF9">
        <w:t xml:space="preserve">1-butanol + </w:t>
      </w:r>
      <w:r w:rsidR="00F0168C" w:rsidRPr="00F0168C">
        <w:t>1,2,4-trimethylbenzene</w:t>
      </w:r>
      <w:r w:rsidR="00DC4402">
        <w:rPr>
          <w:lang w:val="en-GB"/>
        </w:rPr>
        <w:t>)</w:t>
      </w:r>
      <w:r w:rsidR="00DC4402" w:rsidRPr="00DC4402">
        <w:t xml:space="preserve"> </w:t>
      </w:r>
      <w:r w:rsidR="00DC4402" w:rsidRPr="00FA2BF9">
        <w:t>mixtures</w:t>
      </w:r>
      <w:r w:rsidR="00900B3C">
        <w:t xml:space="preserve">, </w:t>
      </w:r>
      <w:r w:rsidR="004D72C1">
        <w:t xml:space="preserve">as well as </w:t>
      </w:r>
      <w:r w:rsidR="00F0168C">
        <w:t>1-butanol</w:t>
      </w:r>
      <w:r w:rsidR="004D72C1">
        <w:t>,</w:t>
      </w:r>
      <w:r w:rsidR="00900B3C">
        <w:t xml:space="preserve"> </w:t>
      </w:r>
      <w:r w:rsidRPr="00FA2BF9">
        <w:t>are reported at different temperature and pressure conditions</w:t>
      </w:r>
      <w:r w:rsidR="00D36ADF" w:rsidRPr="00FA2BF9">
        <w:rPr>
          <w:lang w:val="en-GB"/>
        </w:rPr>
        <w:t>.</w:t>
      </w:r>
      <w:r w:rsidR="00556C8F">
        <w:rPr>
          <w:lang w:val="en-GB"/>
        </w:rPr>
        <w:t xml:space="preserve"> </w:t>
      </w:r>
    </w:p>
    <w:p w:rsidR="009D0A60" w:rsidRDefault="009D0A60" w:rsidP="007018E2">
      <w:pPr>
        <w:pStyle w:val="PSHeadingAK"/>
        <w:tabs>
          <w:tab w:val="left" w:pos="5550"/>
        </w:tabs>
        <w:spacing w:before="0" w:after="0" w:line="480" w:lineRule="auto"/>
        <w:ind w:left="0"/>
        <w:rPr>
          <w:rFonts w:ascii="Times New Roman" w:hAnsi="Times New Roman"/>
          <w:b w:val="0"/>
          <w:i/>
          <w:sz w:val="24"/>
          <w:szCs w:val="24"/>
          <w:lang w:val="en-GB"/>
        </w:rPr>
      </w:pPr>
    </w:p>
    <w:p w:rsidR="00551D60" w:rsidRPr="00FA2BF9" w:rsidRDefault="00C46946" w:rsidP="007018E2">
      <w:pPr>
        <w:pStyle w:val="PSHeadingAK"/>
        <w:tabs>
          <w:tab w:val="left" w:pos="5550"/>
        </w:tabs>
        <w:spacing w:before="0" w:after="0" w:line="480" w:lineRule="auto"/>
        <w:ind w:left="0"/>
        <w:rPr>
          <w:rFonts w:ascii="Times New Roman" w:hAnsi="Times New Roman"/>
          <w:b w:val="0"/>
          <w:i/>
          <w:sz w:val="24"/>
          <w:szCs w:val="24"/>
          <w:lang w:val="en-GB"/>
        </w:rPr>
      </w:pPr>
      <w:r w:rsidRPr="00FA2BF9">
        <w:rPr>
          <w:rFonts w:ascii="Times New Roman" w:hAnsi="Times New Roman"/>
          <w:b w:val="0"/>
          <w:i/>
          <w:sz w:val="24"/>
          <w:szCs w:val="24"/>
          <w:lang w:val="en-GB"/>
        </w:rPr>
        <w:t>Keywords:</w:t>
      </w:r>
      <w:r w:rsidR="00FA2BF9" w:rsidRPr="00FA2BF9">
        <w:rPr>
          <w:rFonts w:ascii="Times New Roman" w:hAnsi="Times New Roman"/>
          <w:b w:val="0"/>
          <w:sz w:val="24"/>
          <w:szCs w:val="24"/>
          <w:lang w:val="en-GB"/>
        </w:rPr>
        <w:t xml:space="preserve"> </w:t>
      </w:r>
      <w:r w:rsidR="00211DFA" w:rsidRPr="00FA2BF9">
        <w:rPr>
          <w:rFonts w:ascii="Times New Roman" w:hAnsi="Times New Roman"/>
          <w:b w:val="0"/>
          <w:sz w:val="24"/>
          <w:szCs w:val="24"/>
        </w:rPr>
        <w:t>1-butanol</w:t>
      </w:r>
      <w:r w:rsidR="00900B3C">
        <w:rPr>
          <w:rFonts w:ascii="Times New Roman" w:hAnsi="Times New Roman"/>
          <w:b w:val="0"/>
          <w:sz w:val="24"/>
          <w:szCs w:val="24"/>
        </w:rPr>
        <w:t xml:space="preserve">; </w:t>
      </w:r>
      <w:r w:rsidR="00F0168C">
        <w:rPr>
          <w:rFonts w:ascii="Times New Roman" w:hAnsi="Times New Roman"/>
          <w:b w:val="0"/>
          <w:sz w:val="24"/>
          <w:szCs w:val="24"/>
        </w:rPr>
        <w:t>2,2,4-trimethylpentane; 1,2,4-trimethylbenzene</w:t>
      </w:r>
      <w:r w:rsidR="00900B3C">
        <w:rPr>
          <w:rFonts w:ascii="Times New Roman" w:hAnsi="Times New Roman"/>
          <w:b w:val="0"/>
          <w:sz w:val="24"/>
          <w:szCs w:val="24"/>
        </w:rPr>
        <w:t>; v</w:t>
      </w:r>
      <w:r w:rsidR="002A3789">
        <w:rPr>
          <w:rFonts w:ascii="Times New Roman" w:hAnsi="Times New Roman"/>
          <w:b w:val="0"/>
          <w:sz w:val="24"/>
          <w:szCs w:val="24"/>
        </w:rPr>
        <w:t>iscosity</w:t>
      </w:r>
      <w:r w:rsidR="002749F1">
        <w:rPr>
          <w:rFonts w:ascii="Times New Roman" w:hAnsi="Times New Roman"/>
          <w:b w:val="0"/>
          <w:sz w:val="24"/>
          <w:szCs w:val="24"/>
        </w:rPr>
        <w:t>;</w:t>
      </w:r>
      <w:r w:rsidR="002A3789">
        <w:rPr>
          <w:rFonts w:ascii="Times New Roman" w:hAnsi="Times New Roman"/>
          <w:b w:val="0"/>
          <w:sz w:val="24"/>
          <w:szCs w:val="24"/>
        </w:rPr>
        <w:t xml:space="preserve"> </w:t>
      </w:r>
      <w:r w:rsidR="00900B3C">
        <w:rPr>
          <w:rFonts w:ascii="Times New Roman" w:hAnsi="Times New Roman"/>
          <w:b w:val="0"/>
          <w:sz w:val="24"/>
          <w:szCs w:val="24"/>
        </w:rPr>
        <w:t>h</w:t>
      </w:r>
      <w:r w:rsidR="00211DFA" w:rsidRPr="00FA2BF9">
        <w:rPr>
          <w:rFonts w:ascii="Times New Roman" w:hAnsi="Times New Roman"/>
          <w:b w:val="0"/>
          <w:sz w:val="24"/>
          <w:szCs w:val="24"/>
        </w:rPr>
        <w:t>igh pressure</w:t>
      </w:r>
      <w:r w:rsidRPr="00FA2BF9">
        <w:rPr>
          <w:rFonts w:ascii="Times New Roman" w:hAnsi="Times New Roman"/>
          <w:b w:val="0"/>
          <w:sz w:val="24"/>
          <w:szCs w:val="24"/>
        </w:rPr>
        <w:t>.</w:t>
      </w:r>
    </w:p>
    <w:p w:rsidR="00551D60" w:rsidRPr="00FA2BF9" w:rsidRDefault="00551D60" w:rsidP="007018E2">
      <w:pPr>
        <w:pStyle w:val="PSKeywords"/>
        <w:spacing w:after="0" w:line="480" w:lineRule="auto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C46946" w:rsidRPr="00FA2BF9" w:rsidRDefault="00FA2BF9" w:rsidP="007018E2">
      <w:pPr>
        <w:pStyle w:val="PSHeading1"/>
        <w:spacing w:before="0" w:after="0" w:line="48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Ref191642245"/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B3544A" w:rsidRPr="00FA2BF9">
        <w:rPr>
          <w:rFonts w:ascii="Times New Roman" w:hAnsi="Times New Roman" w:cs="Times New Roman"/>
          <w:sz w:val="24"/>
          <w:szCs w:val="24"/>
          <w:lang w:val="en-US"/>
        </w:rPr>
        <w:t>Introduction</w:t>
      </w:r>
    </w:p>
    <w:p w:rsidR="00BC77CB" w:rsidRPr="00FA2BF9" w:rsidRDefault="003E547D" w:rsidP="007018E2">
      <w:pPr>
        <w:spacing w:after="0" w:line="480" w:lineRule="auto"/>
        <w:jc w:val="left"/>
        <w:rPr>
          <w:szCs w:val="24"/>
        </w:rPr>
      </w:pPr>
      <w:proofErr w:type="gramStart"/>
      <w:r>
        <w:rPr>
          <w:szCs w:val="24"/>
        </w:rPr>
        <w:t xml:space="preserve">According to </w:t>
      </w:r>
      <w:r w:rsidR="008D5318" w:rsidRPr="00FA2BF9">
        <w:rPr>
          <w:szCs w:val="24"/>
        </w:rPr>
        <w:t xml:space="preserve">an official communication from </w:t>
      </w:r>
      <w:r w:rsidR="00EE07B9">
        <w:rPr>
          <w:szCs w:val="24"/>
        </w:rPr>
        <w:t xml:space="preserve">the </w:t>
      </w:r>
      <w:r w:rsidR="00342A86" w:rsidRPr="00FA2BF9">
        <w:rPr>
          <w:szCs w:val="24"/>
        </w:rPr>
        <w:t>European Union (EU) in 2006 [1</w:t>
      </w:r>
      <w:r w:rsidR="008D5318" w:rsidRPr="00FA2BF9">
        <w:rPr>
          <w:szCs w:val="24"/>
        </w:rPr>
        <w:t>]</w:t>
      </w:r>
      <w:r>
        <w:rPr>
          <w:szCs w:val="24"/>
        </w:rPr>
        <w:t>,</w:t>
      </w:r>
      <w:r w:rsidR="008D5318" w:rsidRPr="00FA2BF9">
        <w:rPr>
          <w:szCs w:val="24"/>
        </w:rPr>
        <w:t xml:space="preserve"> estimated emissions from road transp</w:t>
      </w:r>
      <w:r w:rsidR="003B3241" w:rsidRPr="00FA2BF9">
        <w:rPr>
          <w:szCs w:val="24"/>
        </w:rPr>
        <w:t xml:space="preserve">ort </w:t>
      </w:r>
      <w:r w:rsidR="00C17E3F">
        <w:rPr>
          <w:szCs w:val="24"/>
        </w:rPr>
        <w:t xml:space="preserve">accounted for </w:t>
      </w:r>
      <w:r w:rsidR="003B3241" w:rsidRPr="00FA2BF9">
        <w:rPr>
          <w:szCs w:val="24"/>
        </w:rPr>
        <w:t>21</w:t>
      </w:r>
      <w:r w:rsidR="008D5318" w:rsidRPr="00FA2BF9">
        <w:rPr>
          <w:szCs w:val="24"/>
        </w:rPr>
        <w:t xml:space="preserve">% of all </w:t>
      </w:r>
      <w:r w:rsidR="00C17E3F" w:rsidRPr="00FA2BF9">
        <w:rPr>
          <w:szCs w:val="24"/>
        </w:rPr>
        <w:t xml:space="preserve">greenhouse gas </w:t>
      </w:r>
      <w:r w:rsidR="008D5318" w:rsidRPr="00FA2BF9">
        <w:rPr>
          <w:szCs w:val="24"/>
        </w:rPr>
        <w:t>emissions</w:t>
      </w:r>
      <w:r>
        <w:rPr>
          <w:szCs w:val="24"/>
        </w:rPr>
        <w:t>.</w:t>
      </w:r>
      <w:proofErr w:type="gramEnd"/>
      <w:r w:rsidR="008D5318" w:rsidRPr="00FA2BF9">
        <w:rPr>
          <w:szCs w:val="24"/>
        </w:rPr>
        <w:t xml:space="preserve"> </w:t>
      </w:r>
      <w:r w:rsidR="00507340" w:rsidRPr="00FA2BF9">
        <w:rPr>
          <w:szCs w:val="24"/>
        </w:rPr>
        <w:t xml:space="preserve">Since 2006, European </w:t>
      </w:r>
      <w:r w:rsidRPr="00FA2BF9">
        <w:rPr>
          <w:szCs w:val="24"/>
        </w:rPr>
        <w:t xml:space="preserve">energy </w:t>
      </w:r>
      <w:r w:rsidR="00507340" w:rsidRPr="00FA2BF9">
        <w:rPr>
          <w:szCs w:val="24"/>
        </w:rPr>
        <w:t xml:space="preserve">policy has </w:t>
      </w:r>
      <w:r>
        <w:rPr>
          <w:szCs w:val="24"/>
        </w:rPr>
        <w:t>examined</w:t>
      </w:r>
      <w:r w:rsidR="00507340" w:rsidRPr="00FA2BF9">
        <w:rPr>
          <w:szCs w:val="24"/>
        </w:rPr>
        <w:t xml:space="preserve"> Europe's overdependence on imported oil and gas and </w:t>
      </w:r>
      <w:r>
        <w:rPr>
          <w:szCs w:val="24"/>
        </w:rPr>
        <w:t xml:space="preserve">has </w:t>
      </w:r>
      <w:r w:rsidR="00507340" w:rsidRPr="00FA2BF9">
        <w:rPr>
          <w:szCs w:val="24"/>
        </w:rPr>
        <w:t>develop</w:t>
      </w:r>
      <w:r>
        <w:rPr>
          <w:szCs w:val="24"/>
        </w:rPr>
        <w:t>ed</w:t>
      </w:r>
      <w:r w:rsidR="00507340" w:rsidRPr="00FA2BF9">
        <w:rPr>
          <w:szCs w:val="24"/>
        </w:rPr>
        <w:t xml:space="preserve"> a consistent approach</w:t>
      </w:r>
      <w:r w:rsidR="00C17E3F">
        <w:rPr>
          <w:szCs w:val="24"/>
        </w:rPr>
        <w:t xml:space="preserve"> aimed at gradually </w:t>
      </w:r>
      <w:r w:rsidR="00507340" w:rsidRPr="00FA2BF9">
        <w:rPr>
          <w:szCs w:val="24"/>
        </w:rPr>
        <w:t xml:space="preserve"> reduc</w:t>
      </w:r>
      <w:r w:rsidR="00C17E3F">
        <w:rPr>
          <w:szCs w:val="24"/>
        </w:rPr>
        <w:t>ing</w:t>
      </w:r>
      <w:r w:rsidR="00507340" w:rsidRPr="00FA2BF9">
        <w:rPr>
          <w:szCs w:val="24"/>
        </w:rPr>
        <w:t xml:space="preserve"> this dependency</w:t>
      </w:r>
      <w:r w:rsidR="008D5318" w:rsidRPr="00FA2BF9">
        <w:rPr>
          <w:szCs w:val="24"/>
        </w:rPr>
        <w:t>.</w:t>
      </w:r>
    </w:p>
    <w:p w:rsidR="00F15062" w:rsidRDefault="003E547D" w:rsidP="007018E2">
      <w:pPr>
        <w:spacing w:after="0" w:line="480" w:lineRule="auto"/>
        <w:jc w:val="left"/>
        <w:rPr>
          <w:rStyle w:val="displayedin"/>
          <w:szCs w:val="24"/>
        </w:rPr>
      </w:pPr>
      <w:r>
        <w:rPr>
          <w:szCs w:val="24"/>
        </w:rPr>
        <w:t>T</w:t>
      </w:r>
      <w:r w:rsidR="008D5318" w:rsidRPr="00FA2BF9">
        <w:rPr>
          <w:szCs w:val="24"/>
        </w:rPr>
        <w:t xml:space="preserve">he EU established a strategy for biofuels </w:t>
      </w:r>
      <w:r w:rsidR="00C677DE">
        <w:rPr>
          <w:szCs w:val="24"/>
        </w:rPr>
        <w:t>where</w:t>
      </w:r>
      <w:r w:rsidR="007F459C">
        <w:rPr>
          <w:szCs w:val="24"/>
        </w:rPr>
        <w:t>in</w:t>
      </w:r>
      <w:r w:rsidR="00C677DE">
        <w:rPr>
          <w:szCs w:val="24"/>
        </w:rPr>
        <w:t xml:space="preserve"> </w:t>
      </w:r>
      <w:r w:rsidR="006259B4">
        <w:rPr>
          <w:szCs w:val="24"/>
        </w:rPr>
        <w:t>one of the</w:t>
      </w:r>
      <w:r w:rsidR="008D5318" w:rsidRPr="00FA2BF9">
        <w:rPr>
          <w:szCs w:val="24"/>
        </w:rPr>
        <w:t xml:space="preserve"> </w:t>
      </w:r>
      <w:r w:rsidR="006259B4">
        <w:rPr>
          <w:szCs w:val="24"/>
        </w:rPr>
        <w:t>main</w:t>
      </w:r>
      <w:r w:rsidR="008D5318" w:rsidRPr="00FA2BF9">
        <w:rPr>
          <w:szCs w:val="24"/>
        </w:rPr>
        <w:t xml:space="preserve"> objectives</w:t>
      </w:r>
      <w:r w:rsidR="00031E11" w:rsidRPr="00031E11">
        <w:rPr>
          <w:rStyle w:val="hps"/>
          <w:szCs w:val="24"/>
        </w:rPr>
        <w:t xml:space="preserve"> </w:t>
      </w:r>
      <w:r w:rsidR="00C677DE">
        <w:rPr>
          <w:rStyle w:val="hps"/>
          <w:szCs w:val="24"/>
        </w:rPr>
        <w:t>wa</w:t>
      </w:r>
      <w:r w:rsidR="00031E11" w:rsidRPr="00031E11">
        <w:rPr>
          <w:rStyle w:val="hps"/>
          <w:szCs w:val="24"/>
        </w:rPr>
        <w:t>s</w:t>
      </w:r>
      <w:r w:rsidR="000A0CE7" w:rsidRPr="00031E11">
        <w:rPr>
          <w:szCs w:val="24"/>
        </w:rPr>
        <w:t xml:space="preserve"> </w:t>
      </w:r>
      <w:r w:rsidR="007F459C">
        <w:rPr>
          <w:szCs w:val="24"/>
        </w:rPr>
        <w:t>to</w:t>
      </w:r>
      <w:r w:rsidR="006259B4">
        <w:rPr>
          <w:szCs w:val="24"/>
        </w:rPr>
        <w:t xml:space="preserve"> </w:t>
      </w:r>
      <w:r w:rsidR="004A788D" w:rsidRPr="00FA2BF9">
        <w:rPr>
          <w:szCs w:val="24"/>
        </w:rPr>
        <w:t xml:space="preserve">research </w:t>
      </w:r>
      <w:r w:rsidR="007F459C">
        <w:rPr>
          <w:szCs w:val="24"/>
        </w:rPr>
        <w:t>into</w:t>
      </w:r>
      <w:r w:rsidR="004A788D" w:rsidRPr="00FA2BF9">
        <w:rPr>
          <w:szCs w:val="24"/>
        </w:rPr>
        <w:t xml:space="preserve"> </w:t>
      </w:r>
      <w:r w:rsidR="006259B4" w:rsidRPr="00FA2BF9">
        <w:rPr>
          <w:szCs w:val="24"/>
        </w:rPr>
        <w:t>“</w:t>
      </w:r>
      <w:r w:rsidR="006259B4" w:rsidRPr="006259B4">
        <w:rPr>
          <w:szCs w:val="24"/>
        </w:rPr>
        <w:t>second generation</w:t>
      </w:r>
      <w:r w:rsidR="006259B4" w:rsidRPr="00FA2BF9">
        <w:rPr>
          <w:szCs w:val="24"/>
        </w:rPr>
        <w:t xml:space="preserve">” </w:t>
      </w:r>
      <w:r w:rsidR="004A788D" w:rsidRPr="00FA2BF9">
        <w:rPr>
          <w:szCs w:val="24"/>
        </w:rPr>
        <w:t xml:space="preserve">biofuels </w:t>
      </w:r>
      <w:r w:rsidR="007F459C">
        <w:rPr>
          <w:szCs w:val="24"/>
        </w:rPr>
        <w:t xml:space="preserve">in an effort </w:t>
      </w:r>
      <w:r w:rsidR="004A788D" w:rsidRPr="00FA2BF9">
        <w:rPr>
          <w:szCs w:val="24"/>
        </w:rPr>
        <w:t xml:space="preserve">to support </w:t>
      </w:r>
      <w:r w:rsidR="007F459C">
        <w:rPr>
          <w:szCs w:val="24"/>
        </w:rPr>
        <w:t>their</w:t>
      </w:r>
      <w:r w:rsidR="004A788D" w:rsidRPr="00FA2BF9">
        <w:rPr>
          <w:szCs w:val="24"/>
        </w:rPr>
        <w:t xml:space="preserve"> introduction into the market by increasing demonstration projects and removing </w:t>
      </w:r>
      <w:r w:rsidR="006259B4">
        <w:rPr>
          <w:szCs w:val="24"/>
        </w:rPr>
        <w:t xml:space="preserve">non-technical </w:t>
      </w:r>
      <w:r w:rsidR="004A788D" w:rsidRPr="00FA2BF9">
        <w:rPr>
          <w:szCs w:val="24"/>
        </w:rPr>
        <w:t>obstacles</w:t>
      </w:r>
      <w:r w:rsidR="006259B4">
        <w:rPr>
          <w:szCs w:val="24"/>
        </w:rPr>
        <w:t>.</w:t>
      </w:r>
      <w:r w:rsidR="004A788D" w:rsidRPr="00FA2BF9">
        <w:rPr>
          <w:szCs w:val="24"/>
        </w:rPr>
        <w:t xml:space="preserve"> </w:t>
      </w:r>
    </w:p>
    <w:p w:rsidR="00E82811" w:rsidRPr="00F81EA1" w:rsidRDefault="00F81EA1" w:rsidP="007018E2">
      <w:pPr>
        <w:spacing w:after="0" w:line="480" w:lineRule="auto"/>
        <w:jc w:val="left"/>
        <w:rPr>
          <w:rStyle w:val="displayedin"/>
          <w:szCs w:val="24"/>
        </w:rPr>
      </w:pPr>
      <w:r>
        <w:rPr>
          <w:rStyle w:val="hps"/>
          <w:szCs w:val="24"/>
        </w:rPr>
        <w:t xml:space="preserve">Second </w:t>
      </w:r>
      <w:r w:rsidR="00E82811" w:rsidRPr="00C52F0F">
        <w:rPr>
          <w:szCs w:val="24"/>
        </w:rPr>
        <w:t>generation biofuels</w:t>
      </w:r>
      <w:r>
        <w:rPr>
          <w:szCs w:val="24"/>
        </w:rPr>
        <w:t xml:space="preserve"> are </w:t>
      </w:r>
      <w:r w:rsidRPr="00F81EA1">
        <w:rPr>
          <w:szCs w:val="24"/>
        </w:rPr>
        <w:t xml:space="preserve">produced from non-food biomass, </w:t>
      </w:r>
      <w:r w:rsidR="00DC2F52">
        <w:rPr>
          <w:szCs w:val="24"/>
        </w:rPr>
        <w:t>such as</w:t>
      </w:r>
      <w:r w:rsidRPr="00F81EA1">
        <w:rPr>
          <w:szCs w:val="24"/>
        </w:rPr>
        <w:t xml:space="preserve"> </w:t>
      </w:r>
      <w:proofErr w:type="spellStart"/>
      <w:r w:rsidRPr="00F81EA1">
        <w:rPr>
          <w:szCs w:val="24"/>
        </w:rPr>
        <w:t>ligno</w:t>
      </w:r>
      <w:proofErr w:type="spellEnd"/>
      <w:r w:rsidRPr="00F81EA1">
        <w:rPr>
          <w:szCs w:val="24"/>
        </w:rPr>
        <w:t xml:space="preserve">-cellulosic materials </w:t>
      </w:r>
      <w:r w:rsidR="00C677DE">
        <w:rPr>
          <w:szCs w:val="24"/>
        </w:rPr>
        <w:t xml:space="preserve">which </w:t>
      </w:r>
      <w:r w:rsidRPr="00F81EA1">
        <w:rPr>
          <w:szCs w:val="24"/>
        </w:rPr>
        <w:t xml:space="preserve">include by-products, wastes and dedicated feedstocks </w:t>
      </w:r>
      <w:r>
        <w:rPr>
          <w:rStyle w:val="hps"/>
          <w:szCs w:val="24"/>
        </w:rPr>
        <w:t>[2</w:t>
      </w:r>
      <w:r w:rsidR="00D35136">
        <w:rPr>
          <w:rStyle w:val="hps"/>
          <w:szCs w:val="24"/>
        </w:rPr>
        <w:t>]</w:t>
      </w:r>
      <w:r w:rsidR="00EE07B9">
        <w:rPr>
          <w:rStyle w:val="hps"/>
          <w:szCs w:val="24"/>
        </w:rPr>
        <w:t>,</w:t>
      </w:r>
      <w:r w:rsidR="00D35136">
        <w:rPr>
          <w:rStyle w:val="hps"/>
          <w:szCs w:val="24"/>
        </w:rPr>
        <w:t xml:space="preserve"> </w:t>
      </w:r>
      <w:r w:rsidR="00EE07B9">
        <w:rPr>
          <w:rStyle w:val="hps"/>
          <w:szCs w:val="24"/>
        </w:rPr>
        <w:t xml:space="preserve">and </w:t>
      </w:r>
      <w:r w:rsidR="00D35136">
        <w:rPr>
          <w:rStyle w:val="hps"/>
          <w:szCs w:val="24"/>
        </w:rPr>
        <w:t xml:space="preserve">are </w:t>
      </w:r>
      <w:r w:rsidR="00D35136" w:rsidRPr="00C52F0F">
        <w:rPr>
          <w:rStyle w:val="hps"/>
          <w:szCs w:val="24"/>
        </w:rPr>
        <w:t>an effective alternative to</w:t>
      </w:r>
      <w:r w:rsidR="00D35136" w:rsidRPr="00C52F0F">
        <w:rPr>
          <w:szCs w:val="24"/>
        </w:rPr>
        <w:t xml:space="preserve"> </w:t>
      </w:r>
      <w:r w:rsidR="00D35136" w:rsidRPr="00C52F0F">
        <w:rPr>
          <w:rStyle w:val="hps"/>
          <w:szCs w:val="24"/>
        </w:rPr>
        <w:t>fossil</w:t>
      </w:r>
      <w:r w:rsidR="00D35136" w:rsidRPr="00C52F0F">
        <w:rPr>
          <w:szCs w:val="24"/>
        </w:rPr>
        <w:t xml:space="preserve"> </w:t>
      </w:r>
      <w:r w:rsidR="00D35136" w:rsidRPr="00C52F0F">
        <w:rPr>
          <w:rStyle w:val="hps"/>
          <w:szCs w:val="24"/>
        </w:rPr>
        <w:t>fuels</w:t>
      </w:r>
      <w:r w:rsidR="00D35136" w:rsidRPr="00C52F0F">
        <w:rPr>
          <w:szCs w:val="24"/>
        </w:rPr>
        <w:t xml:space="preserve"> </w:t>
      </w:r>
      <w:r w:rsidR="007F459C">
        <w:rPr>
          <w:rStyle w:val="hps"/>
          <w:szCs w:val="24"/>
        </w:rPr>
        <w:t>in addition to offering</w:t>
      </w:r>
      <w:r w:rsidR="00D35136" w:rsidRPr="00C52F0F">
        <w:rPr>
          <w:szCs w:val="24"/>
        </w:rPr>
        <w:t xml:space="preserve"> </w:t>
      </w:r>
      <w:r w:rsidR="00D35136" w:rsidRPr="00C52F0F">
        <w:rPr>
          <w:rStyle w:val="hps"/>
          <w:szCs w:val="24"/>
        </w:rPr>
        <w:t>advantages over</w:t>
      </w:r>
      <w:r w:rsidR="00D35136" w:rsidRPr="00C52F0F">
        <w:rPr>
          <w:szCs w:val="24"/>
        </w:rPr>
        <w:t xml:space="preserve"> </w:t>
      </w:r>
      <w:r w:rsidR="00D35136" w:rsidRPr="00C52F0F">
        <w:rPr>
          <w:rStyle w:val="hps"/>
          <w:szCs w:val="24"/>
        </w:rPr>
        <w:t>first generation fuels</w:t>
      </w:r>
      <w:r w:rsidR="00D35136">
        <w:rPr>
          <w:szCs w:val="24"/>
        </w:rPr>
        <w:t xml:space="preserve"> [3</w:t>
      </w:r>
      <w:r w:rsidR="00D35136" w:rsidRPr="00C52F0F">
        <w:rPr>
          <w:szCs w:val="24"/>
        </w:rPr>
        <w:t>]</w:t>
      </w:r>
      <w:r w:rsidR="00D35136" w:rsidRPr="00C52F0F">
        <w:rPr>
          <w:szCs w:val="24"/>
          <w:lang w:val="en-US"/>
        </w:rPr>
        <w:t>.</w:t>
      </w:r>
      <w:r w:rsidR="00D35136">
        <w:rPr>
          <w:szCs w:val="24"/>
          <w:lang w:val="en-US"/>
        </w:rPr>
        <w:t xml:space="preserve"> </w:t>
      </w:r>
    </w:p>
    <w:p w:rsidR="009E7403" w:rsidRDefault="00E82811" w:rsidP="007018E2">
      <w:pPr>
        <w:spacing w:after="0" w:line="480" w:lineRule="auto"/>
        <w:jc w:val="left"/>
        <w:rPr>
          <w:szCs w:val="24"/>
        </w:rPr>
      </w:pPr>
      <w:r>
        <w:rPr>
          <w:szCs w:val="24"/>
        </w:rPr>
        <w:t>According</w:t>
      </w:r>
      <w:r w:rsidR="007F459C">
        <w:rPr>
          <w:szCs w:val="24"/>
        </w:rPr>
        <w:t xml:space="preserve"> to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Szwaja</w:t>
      </w:r>
      <w:proofErr w:type="spellEnd"/>
      <w:r>
        <w:rPr>
          <w:szCs w:val="24"/>
        </w:rPr>
        <w:t xml:space="preserve"> and </w:t>
      </w:r>
      <w:proofErr w:type="spellStart"/>
      <w:r>
        <w:rPr>
          <w:szCs w:val="24"/>
        </w:rPr>
        <w:t>Naber</w:t>
      </w:r>
      <w:proofErr w:type="spellEnd"/>
      <w:r>
        <w:rPr>
          <w:szCs w:val="24"/>
        </w:rPr>
        <w:t xml:space="preserve"> [4</w:t>
      </w:r>
      <w:r w:rsidR="00342A86" w:rsidRPr="00FA2BF9">
        <w:rPr>
          <w:szCs w:val="24"/>
        </w:rPr>
        <w:t xml:space="preserve">], butanol can replace gasoline as a pure fuel or </w:t>
      </w:r>
      <w:r w:rsidR="007F459C">
        <w:rPr>
          <w:szCs w:val="24"/>
        </w:rPr>
        <w:t xml:space="preserve">when </w:t>
      </w:r>
      <w:r w:rsidR="00342A86" w:rsidRPr="00FA2BF9">
        <w:rPr>
          <w:szCs w:val="24"/>
        </w:rPr>
        <w:t xml:space="preserve">blended with gasoline in internal combustion engines </w:t>
      </w:r>
      <w:r w:rsidR="007F459C">
        <w:rPr>
          <w:szCs w:val="24"/>
        </w:rPr>
        <w:t>since</w:t>
      </w:r>
      <w:r w:rsidR="00342A86" w:rsidRPr="00FA2BF9">
        <w:rPr>
          <w:szCs w:val="24"/>
        </w:rPr>
        <w:t xml:space="preserve"> </w:t>
      </w:r>
      <w:r w:rsidR="00E8736D">
        <w:rPr>
          <w:szCs w:val="24"/>
        </w:rPr>
        <w:t xml:space="preserve">its </w:t>
      </w:r>
      <w:r w:rsidR="00342A86" w:rsidRPr="00FA2BF9">
        <w:rPr>
          <w:szCs w:val="24"/>
        </w:rPr>
        <w:t xml:space="preserve">properties </w:t>
      </w:r>
      <w:r w:rsidR="007F459C">
        <w:rPr>
          <w:szCs w:val="24"/>
        </w:rPr>
        <w:t>resemble those</w:t>
      </w:r>
      <w:r w:rsidR="00342A86" w:rsidRPr="00FA2BF9">
        <w:rPr>
          <w:szCs w:val="24"/>
        </w:rPr>
        <w:t xml:space="preserve"> </w:t>
      </w:r>
      <w:r w:rsidR="005A2618">
        <w:rPr>
          <w:szCs w:val="24"/>
        </w:rPr>
        <w:t xml:space="preserve">of </w:t>
      </w:r>
      <w:r w:rsidR="00342A86" w:rsidRPr="00FA2BF9">
        <w:rPr>
          <w:szCs w:val="24"/>
        </w:rPr>
        <w:t>gasoline</w:t>
      </w:r>
      <w:r w:rsidR="00D85A97">
        <w:rPr>
          <w:szCs w:val="24"/>
        </w:rPr>
        <w:t>.</w:t>
      </w:r>
      <w:r w:rsidR="00342A86" w:rsidRPr="00FA2BF9">
        <w:rPr>
          <w:szCs w:val="24"/>
        </w:rPr>
        <w:t xml:space="preserve"> </w:t>
      </w:r>
      <w:r w:rsidR="00D85A97">
        <w:rPr>
          <w:szCs w:val="24"/>
        </w:rPr>
        <w:t>There are models</w:t>
      </w:r>
      <w:r w:rsidR="00342A86" w:rsidRPr="00C52F0F">
        <w:rPr>
          <w:szCs w:val="24"/>
        </w:rPr>
        <w:t xml:space="preserve"> cover</w:t>
      </w:r>
      <w:r w:rsidR="005A2618">
        <w:rPr>
          <w:szCs w:val="24"/>
        </w:rPr>
        <w:t>ing</w:t>
      </w:r>
      <w:r w:rsidR="00342A86" w:rsidRPr="00C52F0F">
        <w:rPr>
          <w:szCs w:val="24"/>
        </w:rPr>
        <w:t xml:space="preserve"> a wide range of compositions, temperatures and pressures</w:t>
      </w:r>
      <w:r w:rsidR="00D85A97">
        <w:rPr>
          <w:szCs w:val="24"/>
        </w:rPr>
        <w:t>,</w:t>
      </w:r>
      <w:r w:rsidR="00342A86" w:rsidRPr="00C52F0F">
        <w:rPr>
          <w:szCs w:val="24"/>
        </w:rPr>
        <w:t xml:space="preserve"> </w:t>
      </w:r>
      <w:r w:rsidR="005A2618">
        <w:rPr>
          <w:szCs w:val="24"/>
        </w:rPr>
        <w:t xml:space="preserve">which are </w:t>
      </w:r>
      <w:r w:rsidR="00342A86" w:rsidRPr="00C52F0F">
        <w:rPr>
          <w:szCs w:val="24"/>
        </w:rPr>
        <w:t xml:space="preserve">capable of predicting properties </w:t>
      </w:r>
      <w:r w:rsidR="00D85A97">
        <w:rPr>
          <w:szCs w:val="24"/>
        </w:rPr>
        <w:t>such</w:t>
      </w:r>
      <w:r w:rsidR="00342A86" w:rsidRPr="00C52F0F">
        <w:rPr>
          <w:szCs w:val="24"/>
        </w:rPr>
        <w:t xml:space="preserve"> as phase equilibrium</w:t>
      </w:r>
      <w:r w:rsidR="00D85A97">
        <w:rPr>
          <w:szCs w:val="24"/>
        </w:rPr>
        <w:t>,</w:t>
      </w:r>
      <w:r w:rsidR="00342A86" w:rsidRPr="00C52F0F">
        <w:rPr>
          <w:szCs w:val="24"/>
        </w:rPr>
        <w:t xml:space="preserve"> </w:t>
      </w:r>
      <w:r w:rsidR="00342A86" w:rsidRPr="00C52F0F">
        <w:rPr>
          <w:szCs w:val="24"/>
        </w:rPr>
        <w:lastRenderedPageBreak/>
        <w:t xml:space="preserve">enthalpy, heat capacity, etc. However, there </w:t>
      </w:r>
      <w:r w:rsidR="005A2618">
        <w:rPr>
          <w:szCs w:val="24"/>
        </w:rPr>
        <w:t>rem</w:t>
      </w:r>
      <w:r w:rsidR="00CF6A3A">
        <w:rPr>
          <w:szCs w:val="24"/>
        </w:rPr>
        <w:t>a</w:t>
      </w:r>
      <w:r w:rsidR="005A2618">
        <w:rPr>
          <w:szCs w:val="24"/>
        </w:rPr>
        <w:t>ins</w:t>
      </w:r>
      <w:r w:rsidR="00342A86" w:rsidRPr="00C52F0F">
        <w:rPr>
          <w:szCs w:val="24"/>
        </w:rPr>
        <w:t xml:space="preserve"> a great need for reliable predictions</w:t>
      </w:r>
      <w:r w:rsidR="00D85A97">
        <w:rPr>
          <w:szCs w:val="24"/>
        </w:rPr>
        <w:t xml:space="preserve"> and</w:t>
      </w:r>
      <w:r w:rsidR="00D85A97" w:rsidRPr="00FA2BF9">
        <w:rPr>
          <w:szCs w:val="24"/>
        </w:rPr>
        <w:t xml:space="preserve"> </w:t>
      </w:r>
      <w:r w:rsidR="00D85A97">
        <w:rPr>
          <w:szCs w:val="24"/>
        </w:rPr>
        <w:t xml:space="preserve">accurate thermodynamic </w:t>
      </w:r>
      <w:r w:rsidR="005A2618">
        <w:rPr>
          <w:szCs w:val="24"/>
        </w:rPr>
        <w:t>as well as</w:t>
      </w:r>
      <w:r w:rsidR="00D85A97">
        <w:rPr>
          <w:szCs w:val="24"/>
        </w:rPr>
        <w:t xml:space="preserve"> </w:t>
      </w:r>
      <w:proofErr w:type="spellStart"/>
      <w:r w:rsidR="00D85A97">
        <w:rPr>
          <w:szCs w:val="24"/>
        </w:rPr>
        <w:t>thermophysical</w:t>
      </w:r>
      <w:proofErr w:type="spellEnd"/>
      <w:r w:rsidR="00D85A97">
        <w:rPr>
          <w:szCs w:val="24"/>
        </w:rPr>
        <w:t xml:space="preserve"> behaviour </w:t>
      </w:r>
      <w:r w:rsidR="005A2618">
        <w:rPr>
          <w:szCs w:val="24"/>
        </w:rPr>
        <w:t xml:space="preserve">data </w:t>
      </w:r>
      <w:r w:rsidR="00D85A97">
        <w:rPr>
          <w:szCs w:val="24"/>
        </w:rPr>
        <w:t>[5</w:t>
      </w:r>
      <w:r w:rsidR="00D85A97" w:rsidRPr="00C52F0F">
        <w:rPr>
          <w:szCs w:val="24"/>
        </w:rPr>
        <w:t>].</w:t>
      </w:r>
      <w:r w:rsidR="00D85A97">
        <w:rPr>
          <w:szCs w:val="24"/>
        </w:rPr>
        <w:t xml:space="preserve"> </w:t>
      </w:r>
    </w:p>
    <w:p w:rsidR="00C15907" w:rsidRDefault="009E7403" w:rsidP="007018E2">
      <w:pPr>
        <w:pStyle w:val="NormalWeb"/>
        <w:spacing w:before="0" w:beforeAutospacing="0" w:after="0" w:afterAutospacing="0" w:line="480" w:lineRule="auto"/>
        <w:rPr>
          <w:lang w:val="en-GB"/>
        </w:rPr>
      </w:pPr>
      <w:r>
        <w:t xml:space="preserve">Our research group is </w:t>
      </w:r>
      <w:r w:rsidR="00CF6A3A">
        <w:t>engag</w:t>
      </w:r>
      <w:r>
        <w:t xml:space="preserve">ed in this task and some measurements of mixtures </w:t>
      </w:r>
      <w:r w:rsidR="00CF6A3A">
        <w:t xml:space="preserve">of </w:t>
      </w:r>
      <w:r>
        <w:t xml:space="preserve">alcohol + hydrocarbon have been performed </w:t>
      </w:r>
      <w:r w:rsidR="000D2E05">
        <w:t xml:space="preserve">such as vapour-liquid equilibria </w:t>
      </w:r>
      <w:r w:rsidRPr="00227DBC">
        <w:t>[</w:t>
      </w:r>
      <w:r w:rsidR="00C677DE" w:rsidRPr="00227DBC">
        <w:t>6,7</w:t>
      </w:r>
      <w:r w:rsidR="000D2E05" w:rsidRPr="00227DBC">
        <w:t>],</w:t>
      </w:r>
      <w:r w:rsidR="000D2E05">
        <w:t xml:space="preserve"> excess enthalpies </w:t>
      </w:r>
      <w:r w:rsidR="000D2E05" w:rsidRPr="00227DBC">
        <w:t>[</w:t>
      </w:r>
      <w:r w:rsidR="00C677DE" w:rsidRPr="00227DBC">
        <w:t>8</w:t>
      </w:r>
      <w:r w:rsidR="000D2E05" w:rsidRPr="00227DBC">
        <w:t>], densities and heat capacities [</w:t>
      </w:r>
      <w:r w:rsidR="00C677DE" w:rsidRPr="00227DBC">
        <w:t>9</w:t>
      </w:r>
      <w:r w:rsidR="000D2E05" w:rsidRPr="00227DBC">
        <w:t>].</w:t>
      </w:r>
      <w:r w:rsidR="000D2E05">
        <w:t xml:space="preserve"> In this paper, </w:t>
      </w:r>
      <w:r w:rsidR="000D2E05">
        <w:rPr>
          <w:lang w:val="en-US"/>
        </w:rPr>
        <w:t xml:space="preserve">dynamic viscosities are reported for the binary mixtures </w:t>
      </w:r>
      <w:r w:rsidR="00F0168C">
        <w:t>(</w:t>
      </w:r>
      <w:r w:rsidR="00F0168C" w:rsidRPr="00FA2BF9">
        <w:t xml:space="preserve">1-butanol + </w:t>
      </w:r>
      <w:r w:rsidR="00F0168C" w:rsidRPr="00F0168C">
        <w:t>2,2,4-trimethylpentane</w:t>
      </w:r>
      <w:r w:rsidR="00F0168C">
        <w:rPr>
          <w:lang w:val="en-GB"/>
        </w:rPr>
        <w:t>) and (</w:t>
      </w:r>
      <w:r w:rsidR="00F0168C" w:rsidRPr="00FA2BF9">
        <w:t xml:space="preserve">1-butanol + </w:t>
      </w:r>
      <w:r w:rsidR="00F0168C" w:rsidRPr="00F0168C">
        <w:t>1,2,4-trimethylbenzene</w:t>
      </w:r>
      <w:r w:rsidR="00F0168C">
        <w:rPr>
          <w:lang w:val="en-GB"/>
        </w:rPr>
        <w:t xml:space="preserve">) </w:t>
      </w:r>
      <w:r w:rsidR="00C15907">
        <w:rPr>
          <w:lang w:val="en-GB"/>
        </w:rPr>
        <w:t>at four temperatures (293.15</w:t>
      </w:r>
      <w:r w:rsidR="007018E2">
        <w:rPr>
          <w:lang w:val="en-GB"/>
        </w:rPr>
        <w:t>,</w:t>
      </w:r>
      <w:r w:rsidR="00C15907">
        <w:rPr>
          <w:lang w:val="en-GB"/>
        </w:rPr>
        <w:t xml:space="preserve"> 313.15</w:t>
      </w:r>
      <w:r w:rsidR="007018E2">
        <w:rPr>
          <w:lang w:val="en-GB"/>
        </w:rPr>
        <w:t>,</w:t>
      </w:r>
      <w:r w:rsidR="00C15907">
        <w:rPr>
          <w:lang w:val="en-GB"/>
        </w:rPr>
        <w:t xml:space="preserve"> 333.15</w:t>
      </w:r>
      <w:r w:rsidR="007018E2">
        <w:rPr>
          <w:lang w:val="en-GB"/>
        </w:rPr>
        <w:t>,</w:t>
      </w:r>
      <w:r w:rsidR="00C15907">
        <w:rPr>
          <w:lang w:val="en-GB"/>
        </w:rPr>
        <w:t xml:space="preserve"> 353.15</w:t>
      </w:r>
      <w:r w:rsidR="007018E2">
        <w:rPr>
          <w:lang w:val="en-GB"/>
        </w:rPr>
        <w:t>)</w:t>
      </w:r>
      <w:r w:rsidR="00C15907">
        <w:rPr>
          <w:lang w:val="en-GB"/>
        </w:rPr>
        <w:t xml:space="preserve"> K, pressures up to 140 MPa and mole fractions of 1-butanol </w:t>
      </w:r>
      <w:r w:rsidR="00C15907" w:rsidRPr="00DC2F52">
        <w:rPr>
          <w:i/>
          <w:lang w:val="en-GB"/>
        </w:rPr>
        <w:t>x</w:t>
      </w:r>
      <w:r w:rsidR="00DC2F52">
        <w:rPr>
          <w:lang w:val="en-GB"/>
        </w:rPr>
        <w:t xml:space="preserve"> </w:t>
      </w:r>
      <w:r w:rsidR="00C15907">
        <w:rPr>
          <w:lang w:val="en-GB"/>
        </w:rPr>
        <w:t xml:space="preserve">= </w:t>
      </w:r>
      <w:r w:rsidR="00F0168C">
        <w:rPr>
          <w:lang w:val="en-GB"/>
        </w:rPr>
        <w:t>(</w:t>
      </w:r>
      <w:r w:rsidR="00C15907">
        <w:rPr>
          <w:lang w:val="en-GB"/>
        </w:rPr>
        <w:t>0.3</w:t>
      </w:r>
      <w:r w:rsidR="007018E2">
        <w:rPr>
          <w:lang w:val="en-GB"/>
        </w:rPr>
        <w:t>,</w:t>
      </w:r>
      <w:r w:rsidR="00C15907">
        <w:rPr>
          <w:lang w:val="en-GB"/>
        </w:rPr>
        <w:t xml:space="preserve"> 0.5</w:t>
      </w:r>
      <w:r w:rsidR="007018E2">
        <w:rPr>
          <w:lang w:val="en-GB"/>
        </w:rPr>
        <w:t>,</w:t>
      </w:r>
      <w:r w:rsidR="00C15907">
        <w:rPr>
          <w:lang w:val="en-GB"/>
        </w:rPr>
        <w:t xml:space="preserve"> </w:t>
      </w:r>
      <w:r w:rsidR="00F0168C">
        <w:rPr>
          <w:lang w:val="en-GB"/>
        </w:rPr>
        <w:t>0.8</w:t>
      </w:r>
      <w:r w:rsidR="007018E2">
        <w:rPr>
          <w:lang w:val="en-GB"/>
        </w:rPr>
        <w:t>,</w:t>
      </w:r>
      <w:r w:rsidR="00F0168C">
        <w:rPr>
          <w:lang w:val="en-GB"/>
        </w:rPr>
        <w:t xml:space="preserve"> 1)</w:t>
      </w:r>
      <w:r w:rsidR="00C15907">
        <w:rPr>
          <w:lang w:val="en-GB"/>
        </w:rPr>
        <w:t xml:space="preserve">. </w:t>
      </w:r>
      <w:r w:rsidR="00F0168C">
        <w:rPr>
          <w:lang w:val="en-GB"/>
        </w:rPr>
        <w:t xml:space="preserve">Viscosity data of the pure hydrocarbons </w:t>
      </w:r>
      <w:r w:rsidR="00CF6A3A">
        <w:rPr>
          <w:lang w:val="en-GB"/>
        </w:rPr>
        <w:t>have already been</w:t>
      </w:r>
      <w:r w:rsidR="00F0168C">
        <w:rPr>
          <w:lang w:val="en-GB"/>
        </w:rPr>
        <w:t xml:space="preserve"> published [</w:t>
      </w:r>
      <w:r w:rsidR="00227DBC">
        <w:rPr>
          <w:lang w:val="en-GB"/>
        </w:rPr>
        <w:t>10</w:t>
      </w:r>
      <w:r w:rsidR="00F0168C">
        <w:rPr>
          <w:lang w:val="en-GB"/>
        </w:rPr>
        <w:t>]</w:t>
      </w:r>
      <w:r w:rsidR="001A014A">
        <w:rPr>
          <w:lang w:val="en-GB"/>
        </w:rPr>
        <w:t>.</w:t>
      </w:r>
    </w:p>
    <w:p w:rsidR="00F0168C" w:rsidRDefault="00F0168C" w:rsidP="007018E2">
      <w:pPr>
        <w:pStyle w:val="NormalWeb"/>
        <w:spacing w:before="0" w:beforeAutospacing="0" w:after="0" w:afterAutospacing="0" w:line="480" w:lineRule="auto"/>
        <w:rPr>
          <w:lang w:val="en-GB"/>
        </w:rPr>
      </w:pPr>
    </w:p>
    <w:p w:rsidR="00C46946" w:rsidRPr="00FA2BF9" w:rsidRDefault="009B7381" w:rsidP="007018E2">
      <w:pPr>
        <w:pStyle w:val="PSHeading1"/>
        <w:spacing w:before="0" w:after="0"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0E3FF9" w:rsidRPr="00FA2BF9">
        <w:rPr>
          <w:rFonts w:ascii="Times New Roman" w:hAnsi="Times New Roman" w:cs="Times New Roman"/>
          <w:sz w:val="24"/>
          <w:szCs w:val="24"/>
        </w:rPr>
        <w:t>Experimental</w:t>
      </w:r>
      <w:r w:rsidR="004E0FAF" w:rsidRPr="00FA2B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946" w:rsidRPr="009B7381" w:rsidRDefault="00C46946" w:rsidP="007018E2">
      <w:pPr>
        <w:pStyle w:val="PSHeading2"/>
        <w:spacing w:before="0" w:after="0" w:line="480" w:lineRule="auto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9B7381">
        <w:rPr>
          <w:rFonts w:ascii="Times New Roman" w:hAnsi="Times New Roman" w:cs="Times New Roman"/>
          <w:b w:val="0"/>
          <w:sz w:val="24"/>
          <w:szCs w:val="24"/>
        </w:rPr>
        <w:t>2.1</w:t>
      </w:r>
      <w:r w:rsidR="009B7381" w:rsidRPr="009B7381">
        <w:rPr>
          <w:rFonts w:ascii="Times New Roman" w:hAnsi="Times New Roman" w:cs="Times New Roman"/>
          <w:b w:val="0"/>
          <w:sz w:val="24"/>
          <w:szCs w:val="24"/>
        </w:rPr>
        <w:t>.</w:t>
      </w:r>
      <w:r w:rsidR="009B7381" w:rsidRPr="009B7381">
        <w:rPr>
          <w:rFonts w:ascii="Times New Roman" w:hAnsi="Times New Roman" w:cs="Times New Roman"/>
          <w:b w:val="0"/>
          <w:sz w:val="24"/>
          <w:szCs w:val="24"/>
        </w:rPr>
        <w:tab/>
      </w:r>
      <w:r w:rsidR="006C0CB8">
        <w:rPr>
          <w:rFonts w:ascii="Times New Roman" w:hAnsi="Times New Roman" w:cs="Times New Roman"/>
          <w:b w:val="0"/>
          <w:sz w:val="24"/>
          <w:szCs w:val="24"/>
        </w:rPr>
        <w:t>Materials</w:t>
      </w:r>
    </w:p>
    <w:p w:rsidR="006C0CB8" w:rsidRDefault="006C0CB8" w:rsidP="007018E2">
      <w:pPr>
        <w:spacing w:after="0" w:line="480" w:lineRule="auto"/>
        <w:jc w:val="left"/>
        <w:rPr>
          <w:szCs w:val="24"/>
          <w:lang w:val="en-US"/>
        </w:rPr>
      </w:pPr>
      <w:r w:rsidRPr="006C0CB8">
        <w:rPr>
          <w:szCs w:val="24"/>
          <w:lang w:val="en-US"/>
        </w:rPr>
        <w:t xml:space="preserve">1-Butanol and </w:t>
      </w:r>
      <w:r w:rsidR="003650A0">
        <w:rPr>
          <w:szCs w:val="24"/>
        </w:rPr>
        <w:t>2</w:t>
      </w:r>
      <w:r w:rsidR="003650A0" w:rsidRPr="00F0168C">
        <w:rPr>
          <w:szCs w:val="24"/>
        </w:rPr>
        <w:t>,2,4-trimethyl</w:t>
      </w:r>
      <w:r w:rsidR="003650A0">
        <w:rPr>
          <w:szCs w:val="24"/>
        </w:rPr>
        <w:t>p</w:t>
      </w:r>
      <w:r w:rsidR="003650A0" w:rsidRPr="00F0168C">
        <w:rPr>
          <w:szCs w:val="24"/>
        </w:rPr>
        <w:t>en</w:t>
      </w:r>
      <w:r w:rsidR="003650A0">
        <w:rPr>
          <w:szCs w:val="24"/>
        </w:rPr>
        <w:t>ta</w:t>
      </w:r>
      <w:r w:rsidR="003650A0" w:rsidRPr="00F0168C">
        <w:rPr>
          <w:szCs w:val="24"/>
        </w:rPr>
        <w:t>ne</w:t>
      </w:r>
      <w:r w:rsidRPr="006C0CB8">
        <w:rPr>
          <w:szCs w:val="24"/>
          <w:lang w:val="en-US"/>
        </w:rPr>
        <w:t xml:space="preserve"> were purchased from</w:t>
      </w:r>
      <w:r w:rsidR="004878B1">
        <w:rPr>
          <w:szCs w:val="24"/>
          <w:lang w:val="en-US"/>
        </w:rPr>
        <w:t xml:space="preserve"> Sigma-Aldrich, with a purity &gt;</w:t>
      </w:r>
      <w:r w:rsidRPr="006C0CB8">
        <w:rPr>
          <w:szCs w:val="24"/>
          <w:lang w:val="en-US"/>
        </w:rPr>
        <w:t xml:space="preserve">0.995 by gas chromatography </w:t>
      </w:r>
      <w:r w:rsidR="004878B1">
        <w:rPr>
          <w:szCs w:val="24"/>
          <w:lang w:val="en-US"/>
        </w:rPr>
        <w:t>(</w:t>
      </w:r>
      <w:r w:rsidRPr="006C0CB8">
        <w:rPr>
          <w:szCs w:val="24"/>
          <w:lang w:val="en-US"/>
        </w:rPr>
        <w:t>GC</w:t>
      </w:r>
      <w:r w:rsidR="004878B1">
        <w:rPr>
          <w:szCs w:val="24"/>
          <w:lang w:val="en-US"/>
        </w:rPr>
        <w:t>)</w:t>
      </w:r>
      <w:r w:rsidRPr="006C0CB8">
        <w:rPr>
          <w:szCs w:val="24"/>
          <w:lang w:val="en-US"/>
        </w:rPr>
        <w:t xml:space="preserve">. </w:t>
      </w:r>
      <w:r w:rsidR="003650A0" w:rsidRPr="00F0168C">
        <w:rPr>
          <w:szCs w:val="24"/>
        </w:rPr>
        <w:t>1,2,4-</w:t>
      </w:r>
      <w:r w:rsidR="003650A0">
        <w:rPr>
          <w:szCs w:val="24"/>
        </w:rPr>
        <w:t>T</w:t>
      </w:r>
      <w:r w:rsidR="003650A0" w:rsidRPr="00F0168C">
        <w:rPr>
          <w:szCs w:val="24"/>
        </w:rPr>
        <w:t>rimethylbenzene</w:t>
      </w:r>
      <w:r w:rsidR="003650A0">
        <w:rPr>
          <w:szCs w:val="24"/>
          <w:lang w:val="en-US"/>
        </w:rPr>
        <w:t xml:space="preserve"> </w:t>
      </w:r>
      <w:r>
        <w:rPr>
          <w:szCs w:val="24"/>
          <w:lang w:val="en-US"/>
        </w:rPr>
        <w:t>w</w:t>
      </w:r>
      <w:r w:rsidR="00C677DE">
        <w:rPr>
          <w:szCs w:val="24"/>
          <w:lang w:val="en-US"/>
        </w:rPr>
        <w:t>as</w:t>
      </w:r>
      <w:r>
        <w:rPr>
          <w:szCs w:val="24"/>
          <w:lang w:val="en-US"/>
        </w:rPr>
        <w:t xml:space="preserve"> purchase</w:t>
      </w:r>
      <w:r w:rsidR="00C677DE">
        <w:rPr>
          <w:szCs w:val="24"/>
          <w:lang w:val="en-US"/>
        </w:rPr>
        <w:t>d</w:t>
      </w:r>
      <w:r>
        <w:rPr>
          <w:szCs w:val="24"/>
          <w:lang w:val="en-US"/>
        </w:rPr>
        <w:t xml:space="preserve"> from Aldrich Chemistry</w:t>
      </w:r>
      <w:r w:rsidR="004878B1">
        <w:rPr>
          <w:szCs w:val="24"/>
          <w:lang w:val="en-US"/>
        </w:rPr>
        <w:t>,</w:t>
      </w:r>
      <w:r>
        <w:rPr>
          <w:szCs w:val="24"/>
          <w:lang w:val="en-US"/>
        </w:rPr>
        <w:t xml:space="preserve"> with a purity &gt;0.9</w:t>
      </w:r>
      <w:r w:rsidR="003650A0">
        <w:rPr>
          <w:szCs w:val="24"/>
          <w:lang w:val="en-US"/>
        </w:rPr>
        <w:t>8</w:t>
      </w:r>
      <w:r>
        <w:rPr>
          <w:szCs w:val="24"/>
          <w:lang w:val="en-US"/>
        </w:rPr>
        <w:t xml:space="preserve">. </w:t>
      </w:r>
      <w:r w:rsidRPr="006C0CB8">
        <w:rPr>
          <w:szCs w:val="24"/>
          <w:lang w:val="en-US"/>
        </w:rPr>
        <w:t>They were used as provided and checked by gas chromatography</w:t>
      </w:r>
      <w:r w:rsidR="006C4DB5">
        <w:rPr>
          <w:szCs w:val="24"/>
          <w:lang w:val="en-US"/>
        </w:rPr>
        <w:t>.</w:t>
      </w:r>
      <w:r w:rsidR="003650A0">
        <w:rPr>
          <w:szCs w:val="24"/>
          <w:lang w:val="en-US"/>
        </w:rPr>
        <w:t xml:space="preserve"> </w:t>
      </w:r>
      <w:r w:rsidR="006C4DB5">
        <w:rPr>
          <w:szCs w:val="24"/>
          <w:lang w:val="en-US"/>
        </w:rPr>
        <w:t>T</w:t>
      </w:r>
      <w:r w:rsidRPr="006C0CB8">
        <w:rPr>
          <w:szCs w:val="24"/>
          <w:lang w:val="en-US"/>
        </w:rPr>
        <w:t>he</w:t>
      </w:r>
      <w:r>
        <w:rPr>
          <w:szCs w:val="24"/>
          <w:lang w:val="en-US"/>
        </w:rPr>
        <w:t>ir</w:t>
      </w:r>
      <w:r w:rsidRPr="006C0CB8">
        <w:rPr>
          <w:szCs w:val="24"/>
          <w:lang w:val="en-US"/>
        </w:rPr>
        <w:t xml:space="preserve"> characteristics are summarized in Table 1.</w:t>
      </w:r>
    </w:p>
    <w:p w:rsidR="00B643D6" w:rsidRPr="00AB3078" w:rsidRDefault="00B643D6" w:rsidP="007018E2">
      <w:pPr>
        <w:spacing w:line="480" w:lineRule="auto"/>
        <w:jc w:val="left"/>
        <w:rPr>
          <w:szCs w:val="24"/>
        </w:rPr>
      </w:pPr>
      <w:r w:rsidRPr="00C85A80">
        <w:rPr>
          <w:bCs/>
          <w:szCs w:val="24"/>
        </w:rPr>
        <w:t>Table 1</w:t>
      </w:r>
      <w:r>
        <w:rPr>
          <w:bCs/>
          <w:szCs w:val="24"/>
        </w:rPr>
        <w:t xml:space="preserve">. </w:t>
      </w:r>
      <w:r w:rsidRPr="00AB3078">
        <w:rPr>
          <w:szCs w:val="24"/>
        </w:rPr>
        <w:t>Material description.</w:t>
      </w:r>
    </w:p>
    <w:tbl>
      <w:tblPr>
        <w:tblW w:w="7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984"/>
        <w:gridCol w:w="1559"/>
        <w:gridCol w:w="1560"/>
      </w:tblGrid>
      <w:tr w:rsidR="00FD2C25" w:rsidRPr="00AB3078" w:rsidTr="00FD2C25">
        <w:trPr>
          <w:trHeight w:val="320"/>
        </w:trPr>
        <w:tc>
          <w:tcPr>
            <w:tcW w:w="2622" w:type="dxa"/>
            <w:tcBorders>
              <w:left w:val="nil"/>
              <w:right w:val="nil"/>
            </w:tcBorders>
            <w:vAlign w:val="center"/>
          </w:tcPr>
          <w:p w:rsidR="00FD2C25" w:rsidRPr="00AB3078" w:rsidRDefault="00FD2C25" w:rsidP="007018E2">
            <w:pPr>
              <w:spacing w:line="480" w:lineRule="auto"/>
              <w:jc w:val="left"/>
              <w:rPr>
                <w:szCs w:val="24"/>
              </w:rPr>
            </w:pPr>
            <w:r w:rsidRPr="00AB3078">
              <w:rPr>
                <w:szCs w:val="24"/>
              </w:rPr>
              <w:t xml:space="preserve">Chemical name  </w:t>
            </w:r>
          </w:p>
        </w:tc>
        <w:tc>
          <w:tcPr>
            <w:tcW w:w="1984" w:type="dxa"/>
            <w:tcBorders>
              <w:left w:val="nil"/>
              <w:right w:val="nil"/>
            </w:tcBorders>
            <w:vAlign w:val="center"/>
          </w:tcPr>
          <w:p w:rsidR="00FD2C25" w:rsidRPr="00AB3078" w:rsidRDefault="00FD2C25" w:rsidP="007018E2">
            <w:pPr>
              <w:spacing w:line="480" w:lineRule="auto"/>
              <w:jc w:val="left"/>
              <w:rPr>
                <w:szCs w:val="24"/>
              </w:rPr>
            </w:pPr>
            <w:r w:rsidRPr="00AB3078">
              <w:rPr>
                <w:szCs w:val="24"/>
              </w:rPr>
              <w:t xml:space="preserve">Source  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FD2C25" w:rsidRDefault="00FD2C25" w:rsidP="007018E2">
            <w:pPr>
              <w:spacing w:line="480" w:lineRule="auto"/>
              <w:jc w:val="left"/>
              <w:rPr>
                <w:szCs w:val="24"/>
              </w:rPr>
            </w:pPr>
            <w:r w:rsidRPr="00AB3078">
              <w:rPr>
                <w:szCs w:val="24"/>
              </w:rPr>
              <w:t xml:space="preserve">Mass fraction </w:t>
            </w:r>
          </w:p>
          <w:p w:rsidR="00FD2C25" w:rsidRPr="006C4DB5" w:rsidRDefault="00FD2C25" w:rsidP="007018E2">
            <w:pPr>
              <w:spacing w:line="480" w:lineRule="auto"/>
              <w:jc w:val="left"/>
              <w:rPr>
                <w:szCs w:val="24"/>
                <w:vertAlign w:val="superscript"/>
              </w:rPr>
            </w:pPr>
            <w:r w:rsidRPr="00AB3078">
              <w:rPr>
                <w:szCs w:val="24"/>
              </w:rPr>
              <w:t>Purity</w:t>
            </w:r>
            <w:r>
              <w:rPr>
                <w:szCs w:val="24"/>
              </w:rPr>
              <w:t xml:space="preserve"> (GC)</w:t>
            </w:r>
            <w:r w:rsidR="006C4DB5">
              <w:rPr>
                <w:szCs w:val="24"/>
                <w:vertAlign w:val="superscript"/>
              </w:rPr>
              <w:t>a</w:t>
            </w:r>
          </w:p>
        </w:tc>
        <w:tc>
          <w:tcPr>
            <w:tcW w:w="1560" w:type="dxa"/>
            <w:tcBorders>
              <w:left w:val="nil"/>
              <w:right w:val="nil"/>
            </w:tcBorders>
            <w:vAlign w:val="center"/>
          </w:tcPr>
          <w:p w:rsidR="00FD2C25" w:rsidRDefault="00FD2C25" w:rsidP="007018E2">
            <w:pPr>
              <w:spacing w:line="480" w:lineRule="auto"/>
              <w:jc w:val="left"/>
              <w:rPr>
                <w:szCs w:val="24"/>
              </w:rPr>
            </w:pPr>
            <w:r w:rsidRPr="00AB3078">
              <w:rPr>
                <w:szCs w:val="24"/>
              </w:rPr>
              <w:t xml:space="preserve">Purification </w:t>
            </w:r>
          </w:p>
          <w:p w:rsidR="00FD2C25" w:rsidRPr="00AB3078" w:rsidRDefault="00FD2C25" w:rsidP="007018E2">
            <w:pPr>
              <w:spacing w:line="480" w:lineRule="auto"/>
              <w:jc w:val="left"/>
              <w:rPr>
                <w:szCs w:val="24"/>
              </w:rPr>
            </w:pPr>
            <w:r w:rsidRPr="00AB3078">
              <w:rPr>
                <w:szCs w:val="24"/>
              </w:rPr>
              <w:t>method</w:t>
            </w:r>
          </w:p>
        </w:tc>
      </w:tr>
      <w:tr w:rsidR="00FD2C25" w:rsidRPr="00AB3078" w:rsidTr="00FD2C25">
        <w:trPr>
          <w:trHeight w:val="320"/>
        </w:trPr>
        <w:tc>
          <w:tcPr>
            <w:tcW w:w="2622" w:type="dxa"/>
            <w:tcBorders>
              <w:left w:val="nil"/>
              <w:bottom w:val="nil"/>
              <w:right w:val="nil"/>
            </w:tcBorders>
            <w:vAlign w:val="bottom"/>
          </w:tcPr>
          <w:p w:rsidR="00FD2C25" w:rsidRPr="00AB3078" w:rsidRDefault="00FD2C25" w:rsidP="007018E2">
            <w:pPr>
              <w:spacing w:line="480" w:lineRule="auto"/>
              <w:jc w:val="left"/>
              <w:rPr>
                <w:szCs w:val="24"/>
              </w:rPr>
            </w:pPr>
            <w:r w:rsidRPr="00AB3078">
              <w:rPr>
                <w:szCs w:val="24"/>
              </w:rPr>
              <w:t>1-</w:t>
            </w:r>
            <w:r w:rsidR="003650A0">
              <w:rPr>
                <w:szCs w:val="24"/>
              </w:rPr>
              <w:t>b</w:t>
            </w:r>
            <w:r>
              <w:rPr>
                <w:szCs w:val="24"/>
              </w:rPr>
              <w:t>u</w:t>
            </w:r>
            <w:r w:rsidRPr="00AB3078">
              <w:rPr>
                <w:szCs w:val="24"/>
              </w:rPr>
              <w:t>tanol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vAlign w:val="bottom"/>
          </w:tcPr>
          <w:p w:rsidR="00FD2C25" w:rsidRPr="00AB3078" w:rsidRDefault="00FD2C25" w:rsidP="007018E2">
            <w:pPr>
              <w:spacing w:line="480" w:lineRule="auto"/>
              <w:jc w:val="left"/>
              <w:rPr>
                <w:szCs w:val="24"/>
              </w:rPr>
            </w:pPr>
            <w:r w:rsidRPr="00AB3078">
              <w:rPr>
                <w:szCs w:val="24"/>
              </w:rPr>
              <w:t>Sigma-Aldrich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bottom"/>
          </w:tcPr>
          <w:p w:rsidR="00FD2C25" w:rsidRPr="00AB3078" w:rsidRDefault="00FD2C25" w:rsidP="007018E2">
            <w:pPr>
              <w:spacing w:line="480" w:lineRule="auto"/>
              <w:jc w:val="left"/>
              <w:rPr>
                <w:szCs w:val="24"/>
              </w:rPr>
            </w:pPr>
            <w:r w:rsidRPr="00AB3078">
              <w:rPr>
                <w:szCs w:val="24"/>
              </w:rPr>
              <w:sym w:font="Symbol" w:char="F0B3"/>
            </w:r>
            <w:r w:rsidRPr="00AB3078">
              <w:rPr>
                <w:szCs w:val="24"/>
              </w:rPr>
              <w:t>0.99</w:t>
            </w:r>
            <w:r>
              <w:rPr>
                <w:szCs w:val="24"/>
              </w:rPr>
              <w:t>5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vAlign w:val="bottom"/>
          </w:tcPr>
          <w:p w:rsidR="00FD2C25" w:rsidRPr="00AB3078" w:rsidRDefault="00FD2C25" w:rsidP="007018E2">
            <w:pPr>
              <w:spacing w:line="480" w:lineRule="auto"/>
              <w:jc w:val="left"/>
              <w:rPr>
                <w:szCs w:val="24"/>
              </w:rPr>
            </w:pPr>
            <w:r w:rsidRPr="00AB3078">
              <w:rPr>
                <w:szCs w:val="24"/>
              </w:rPr>
              <w:t>None</w:t>
            </w:r>
          </w:p>
        </w:tc>
      </w:tr>
      <w:tr w:rsidR="00FD2C25" w:rsidRPr="00AB3078" w:rsidTr="006C4DB5">
        <w:trPr>
          <w:trHeight w:val="320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C25" w:rsidRPr="00AB3078" w:rsidRDefault="003650A0" w:rsidP="007018E2">
            <w:pPr>
              <w:spacing w:line="480" w:lineRule="auto"/>
              <w:jc w:val="left"/>
              <w:rPr>
                <w:szCs w:val="24"/>
              </w:rPr>
            </w:pPr>
            <w:r w:rsidRPr="00F0168C">
              <w:rPr>
                <w:szCs w:val="24"/>
              </w:rPr>
              <w:t>2,2,4-trimethylpentane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D2C25" w:rsidRPr="00AB3078" w:rsidRDefault="00FD2C25" w:rsidP="007018E2">
            <w:pPr>
              <w:spacing w:line="480" w:lineRule="auto"/>
              <w:jc w:val="left"/>
              <w:rPr>
                <w:szCs w:val="24"/>
              </w:rPr>
            </w:pPr>
            <w:r w:rsidRPr="00AB3078">
              <w:rPr>
                <w:szCs w:val="24"/>
              </w:rPr>
              <w:t>Sigma-Aldrich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C25" w:rsidRPr="00AB3078" w:rsidRDefault="00FD2C25" w:rsidP="007018E2">
            <w:pPr>
              <w:spacing w:line="480" w:lineRule="auto"/>
              <w:jc w:val="left"/>
              <w:rPr>
                <w:szCs w:val="24"/>
              </w:rPr>
            </w:pPr>
            <w:r w:rsidRPr="00AB3078">
              <w:rPr>
                <w:szCs w:val="24"/>
              </w:rPr>
              <w:sym w:font="Symbol" w:char="F0B3"/>
            </w:r>
            <w:r w:rsidRPr="00AB3078">
              <w:rPr>
                <w:szCs w:val="24"/>
              </w:rPr>
              <w:t>0.99</w:t>
            </w:r>
            <w:r>
              <w:rPr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C25" w:rsidRPr="00AB3078" w:rsidRDefault="00FD2C25" w:rsidP="007018E2">
            <w:pPr>
              <w:spacing w:line="480" w:lineRule="auto"/>
              <w:jc w:val="left"/>
              <w:rPr>
                <w:szCs w:val="24"/>
              </w:rPr>
            </w:pPr>
            <w:r w:rsidRPr="00AB3078">
              <w:rPr>
                <w:szCs w:val="24"/>
              </w:rPr>
              <w:t>None</w:t>
            </w:r>
          </w:p>
        </w:tc>
      </w:tr>
      <w:tr w:rsidR="006C4DB5" w:rsidRPr="00AB3078" w:rsidTr="006C4DB5">
        <w:trPr>
          <w:trHeight w:val="320"/>
        </w:trPr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4DB5" w:rsidRDefault="003650A0" w:rsidP="007018E2">
            <w:pPr>
              <w:spacing w:line="480" w:lineRule="auto"/>
              <w:jc w:val="left"/>
              <w:rPr>
                <w:szCs w:val="24"/>
              </w:rPr>
            </w:pPr>
            <w:r w:rsidRPr="00F0168C">
              <w:rPr>
                <w:szCs w:val="24"/>
              </w:rPr>
              <w:t>1,2,4-trimethylbenzene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DB5" w:rsidRPr="00B643D6" w:rsidRDefault="006C4DB5" w:rsidP="007018E2">
            <w:pPr>
              <w:spacing w:line="48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Aldrich Chemistry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4DB5" w:rsidRPr="00AB3078" w:rsidRDefault="006C4DB5" w:rsidP="007018E2">
            <w:pPr>
              <w:spacing w:line="480" w:lineRule="auto"/>
              <w:jc w:val="left"/>
              <w:rPr>
                <w:szCs w:val="24"/>
              </w:rPr>
            </w:pPr>
            <w:r w:rsidRPr="00AB3078">
              <w:rPr>
                <w:szCs w:val="24"/>
              </w:rPr>
              <w:sym w:font="Symbol" w:char="F0B3"/>
            </w:r>
            <w:r w:rsidRPr="00AB3078">
              <w:rPr>
                <w:szCs w:val="24"/>
              </w:rPr>
              <w:t>0.9</w:t>
            </w:r>
            <w:r w:rsidR="003650A0">
              <w:rPr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4DB5" w:rsidRPr="00AB3078" w:rsidRDefault="006C4DB5" w:rsidP="007018E2">
            <w:pPr>
              <w:spacing w:line="480" w:lineRule="auto"/>
              <w:jc w:val="left"/>
              <w:rPr>
                <w:szCs w:val="24"/>
              </w:rPr>
            </w:pPr>
            <w:r w:rsidRPr="00AB3078">
              <w:rPr>
                <w:szCs w:val="24"/>
              </w:rPr>
              <w:t>None</w:t>
            </w:r>
          </w:p>
        </w:tc>
      </w:tr>
    </w:tbl>
    <w:p w:rsidR="00B643D6" w:rsidRPr="006C4DB5" w:rsidRDefault="006C4DB5" w:rsidP="007018E2">
      <w:pPr>
        <w:spacing w:line="480" w:lineRule="auto"/>
        <w:jc w:val="left"/>
        <w:rPr>
          <w:szCs w:val="24"/>
        </w:rPr>
      </w:pPr>
      <w:r>
        <w:rPr>
          <w:szCs w:val="24"/>
          <w:vertAlign w:val="superscript"/>
        </w:rPr>
        <w:t>a</w:t>
      </w:r>
      <w:r>
        <w:rPr>
          <w:szCs w:val="24"/>
        </w:rPr>
        <w:t xml:space="preserve"> From the supplier</w:t>
      </w:r>
    </w:p>
    <w:p w:rsidR="004878B1" w:rsidRDefault="004878B1" w:rsidP="007018E2">
      <w:pPr>
        <w:spacing w:after="0" w:line="480" w:lineRule="auto"/>
        <w:jc w:val="left"/>
        <w:rPr>
          <w:szCs w:val="24"/>
          <w:lang w:val="en-US"/>
        </w:rPr>
      </w:pPr>
    </w:p>
    <w:p w:rsidR="00B643D6" w:rsidRDefault="00FD2C25" w:rsidP="007018E2">
      <w:pPr>
        <w:spacing w:after="0" w:line="480" w:lineRule="auto"/>
        <w:jc w:val="left"/>
        <w:rPr>
          <w:szCs w:val="24"/>
          <w:lang w:val="en-US"/>
        </w:rPr>
      </w:pPr>
      <w:r>
        <w:rPr>
          <w:szCs w:val="24"/>
          <w:lang w:val="en-US"/>
        </w:rPr>
        <w:lastRenderedPageBreak/>
        <w:t>2.2 A</w:t>
      </w:r>
      <w:r w:rsidR="00C677DE">
        <w:rPr>
          <w:szCs w:val="24"/>
          <w:lang w:val="en-US"/>
        </w:rPr>
        <w:t>p</w:t>
      </w:r>
      <w:r>
        <w:rPr>
          <w:szCs w:val="24"/>
          <w:lang w:val="en-US"/>
        </w:rPr>
        <w:t>paratus and procedure</w:t>
      </w:r>
    </w:p>
    <w:p w:rsidR="005C20F1" w:rsidRDefault="00F85B81" w:rsidP="007018E2">
      <w:pPr>
        <w:spacing w:after="0" w:line="480" w:lineRule="auto"/>
        <w:jc w:val="left"/>
        <w:rPr>
          <w:szCs w:val="24"/>
          <w:lang w:val="en-US"/>
        </w:rPr>
      </w:pPr>
      <w:r>
        <w:rPr>
          <w:szCs w:val="24"/>
          <w:lang w:val="en-US"/>
        </w:rPr>
        <w:t>A</w:t>
      </w:r>
      <w:r w:rsidR="002F2E8C" w:rsidRPr="002F2E8C">
        <w:rPr>
          <w:szCs w:val="24"/>
          <w:lang w:val="en-US"/>
        </w:rPr>
        <w:t xml:space="preserve"> vibrating-wire viscometer [</w:t>
      </w:r>
      <w:r w:rsidR="00C677DE">
        <w:rPr>
          <w:szCs w:val="24"/>
          <w:lang w:val="en-US"/>
        </w:rPr>
        <w:t>1</w:t>
      </w:r>
      <w:r w:rsidR="001A014A">
        <w:rPr>
          <w:szCs w:val="24"/>
          <w:lang w:val="en-US"/>
        </w:rPr>
        <w:t>0</w:t>
      </w:r>
      <w:r w:rsidR="00C677DE">
        <w:rPr>
          <w:szCs w:val="24"/>
          <w:lang w:val="en-US"/>
        </w:rPr>
        <w:t>,1</w:t>
      </w:r>
      <w:r w:rsidR="001A014A">
        <w:rPr>
          <w:szCs w:val="24"/>
          <w:lang w:val="en-US"/>
        </w:rPr>
        <w:t>1</w:t>
      </w:r>
      <w:r w:rsidR="002F2E8C" w:rsidRPr="002F2E8C">
        <w:rPr>
          <w:szCs w:val="24"/>
          <w:lang w:val="en-US"/>
        </w:rPr>
        <w:t>]</w:t>
      </w:r>
      <w:r w:rsidR="004878B1">
        <w:rPr>
          <w:szCs w:val="24"/>
          <w:lang w:val="en-US"/>
        </w:rPr>
        <w:t>,</w:t>
      </w:r>
      <w:r w:rsidR="002F2E8C" w:rsidRPr="002F2E8C">
        <w:rPr>
          <w:szCs w:val="24"/>
          <w:lang w:val="en-US"/>
        </w:rPr>
        <w:t xml:space="preserve"> </w:t>
      </w:r>
      <w:r w:rsidR="004878B1">
        <w:rPr>
          <w:szCs w:val="24"/>
          <w:lang w:val="en-US"/>
        </w:rPr>
        <w:t>capable of working at</w:t>
      </w:r>
      <w:r w:rsidR="004878B1" w:rsidRPr="006C4C5B">
        <w:rPr>
          <w:szCs w:val="24"/>
          <w:lang w:val="en-US"/>
        </w:rPr>
        <w:t xml:space="preserve"> </w:t>
      </w:r>
      <w:r w:rsidR="004878B1" w:rsidRPr="00163F81">
        <w:rPr>
          <w:i/>
          <w:szCs w:val="24"/>
          <w:lang w:val="en-US"/>
        </w:rPr>
        <w:t>T</w:t>
      </w:r>
      <w:r w:rsidR="004878B1">
        <w:rPr>
          <w:szCs w:val="24"/>
          <w:lang w:val="en-US"/>
        </w:rPr>
        <w:t xml:space="preserve"> = (</w:t>
      </w:r>
      <w:r w:rsidR="004878B1" w:rsidRPr="006C4C5B">
        <w:rPr>
          <w:szCs w:val="24"/>
          <w:lang w:val="en-US"/>
        </w:rPr>
        <w:t>288.15 to 423.</w:t>
      </w:r>
      <w:r w:rsidR="004878B1">
        <w:rPr>
          <w:szCs w:val="24"/>
          <w:lang w:val="en-US"/>
        </w:rPr>
        <w:t xml:space="preserve">15) K and pressures up to 140 MPa, </w:t>
      </w:r>
      <w:r w:rsidR="00163F81">
        <w:rPr>
          <w:szCs w:val="24"/>
          <w:lang w:val="en-US"/>
        </w:rPr>
        <w:t>was</w:t>
      </w:r>
      <w:r w:rsidR="002F2E8C" w:rsidRPr="002F2E8C">
        <w:rPr>
          <w:szCs w:val="24"/>
          <w:lang w:val="en-US"/>
        </w:rPr>
        <w:t xml:space="preserve"> developed </w:t>
      </w:r>
      <w:r w:rsidR="004878B1">
        <w:rPr>
          <w:szCs w:val="24"/>
          <w:lang w:val="en-US"/>
        </w:rPr>
        <w:t>to</w:t>
      </w:r>
      <w:r w:rsidR="002F2E8C" w:rsidRPr="002F2E8C">
        <w:rPr>
          <w:szCs w:val="24"/>
          <w:lang w:val="en-US"/>
        </w:rPr>
        <w:t xml:space="preserve"> accurate</w:t>
      </w:r>
      <w:r w:rsidR="004878B1">
        <w:rPr>
          <w:szCs w:val="24"/>
          <w:lang w:val="en-US"/>
        </w:rPr>
        <w:t>ly</w:t>
      </w:r>
      <w:r w:rsidR="002F2E8C" w:rsidRPr="002F2E8C">
        <w:rPr>
          <w:szCs w:val="24"/>
          <w:lang w:val="en-US"/>
        </w:rPr>
        <w:t xml:space="preserve"> measure dynamic viscosities </w:t>
      </w:r>
      <w:r w:rsidRPr="006C4C5B">
        <w:rPr>
          <w:szCs w:val="24"/>
          <w:lang w:val="en-US"/>
        </w:rPr>
        <w:t xml:space="preserve">up to 35 </w:t>
      </w:r>
      <w:proofErr w:type="spellStart"/>
      <w:r w:rsidRPr="006C4C5B">
        <w:rPr>
          <w:szCs w:val="24"/>
          <w:lang w:val="en-US"/>
        </w:rPr>
        <w:t>mPa·s</w:t>
      </w:r>
      <w:proofErr w:type="spellEnd"/>
      <w:r>
        <w:rPr>
          <w:szCs w:val="24"/>
          <w:lang w:val="en-US"/>
        </w:rPr>
        <w:t>.</w:t>
      </w:r>
      <w:r w:rsidR="008B5F50" w:rsidRPr="008B5F50">
        <w:t xml:space="preserve"> </w:t>
      </w:r>
      <w:r w:rsidR="008B5F50" w:rsidRPr="008B5F50">
        <w:rPr>
          <w:szCs w:val="24"/>
          <w:lang w:val="en-US"/>
        </w:rPr>
        <w:t xml:space="preserve">The vibrating wire and magnetic assembly </w:t>
      </w:r>
      <w:r w:rsidR="007C4123">
        <w:rPr>
          <w:szCs w:val="24"/>
          <w:lang w:val="en-US"/>
        </w:rPr>
        <w:t>a</w:t>
      </w:r>
      <w:r w:rsidR="008B5F50" w:rsidRPr="008B5F50">
        <w:rPr>
          <w:szCs w:val="24"/>
          <w:lang w:val="en-US"/>
        </w:rPr>
        <w:t xml:space="preserve">re </w:t>
      </w:r>
      <w:r w:rsidR="007C4123">
        <w:rPr>
          <w:szCs w:val="24"/>
          <w:lang w:val="en-US"/>
        </w:rPr>
        <w:t>plac</w:t>
      </w:r>
      <w:r w:rsidR="008B5F50" w:rsidRPr="008B5F50">
        <w:rPr>
          <w:szCs w:val="24"/>
          <w:lang w:val="en-US"/>
        </w:rPr>
        <w:t>ed in a pressure vessel immersed in a Hart Scientific 6020</w:t>
      </w:r>
      <w:r w:rsidR="004878B1" w:rsidRPr="004878B1">
        <w:rPr>
          <w:szCs w:val="24"/>
          <w:lang w:val="en-US"/>
        </w:rPr>
        <w:t xml:space="preserve"> </w:t>
      </w:r>
      <w:r w:rsidR="004878B1">
        <w:rPr>
          <w:szCs w:val="24"/>
          <w:lang w:val="en-US"/>
        </w:rPr>
        <w:t xml:space="preserve">thermostatic </w:t>
      </w:r>
      <w:r w:rsidR="004878B1" w:rsidRPr="008B5F50">
        <w:rPr>
          <w:szCs w:val="24"/>
          <w:lang w:val="en-US"/>
        </w:rPr>
        <w:t>bath</w:t>
      </w:r>
      <w:r w:rsidR="008B5F50" w:rsidRPr="008B5F50">
        <w:rPr>
          <w:szCs w:val="24"/>
          <w:lang w:val="en-US"/>
        </w:rPr>
        <w:t xml:space="preserve">. </w:t>
      </w:r>
      <w:r w:rsidR="006603B6">
        <w:rPr>
          <w:szCs w:val="24"/>
          <w:lang w:val="en-US"/>
        </w:rPr>
        <w:t>F</w:t>
      </w:r>
      <w:r w:rsidR="007C4123" w:rsidRPr="008B5F50">
        <w:rPr>
          <w:szCs w:val="24"/>
          <w:lang w:val="en-US"/>
        </w:rPr>
        <w:t xml:space="preserve">luid </w:t>
      </w:r>
      <w:r w:rsidR="008B5F50" w:rsidRPr="008B5F50">
        <w:rPr>
          <w:szCs w:val="24"/>
          <w:lang w:val="en-US"/>
        </w:rPr>
        <w:t xml:space="preserve">temperature </w:t>
      </w:r>
      <w:r w:rsidR="007C4123">
        <w:rPr>
          <w:szCs w:val="24"/>
          <w:lang w:val="en-US"/>
        </w:rPr>
        <w:t>is</w:t>
      </w:r>
      <w:r w:rsidR="008B5F50" w:rsidRPr="008B5F50">
        <w:rPr>
          <w:szCs w:val="24"/>
          <w:lang w:val="en-US"/>
        </w:rPr>
        <w:t xml:space="preserve"> measured using two platinum resistance thermometer</w:t>
      </w:r>
      <w:r w:rsidR="006603B6">
        <w:rPr>
          <w:szCs w:val="24"/>
          <w:lang w:val="en-US"/>
        </w:rPr>
        <w:t>s</w:t>
      </w:r>
      <w:r w:rsidR="008B5F50" w:rsidRPr="008B5F50">
        <w:rPr>
          <w:szCs w:val="24"/>
          <w:lang w:val="en-US"/>
        </w:rPr>
        <w:t xml:space="preserve"> (PRT) and a ASL F100</w:t>
      </w:r>
      <w:r w:rsidR="005C20F1">
        <w:rPr>
          <w:szCs w:val="24"/>
          <w:lang w:val="en-US"/>
        </w:rPr>
        <w:t xml:space="preserve"> thermometer calibrated with a standar</w:t>
      </w:r>
      <w:r w:rsidR="007C4123">
        <w:rPr>
          <w:szCs w:val="24"/>
          <w:lang w:val="en-US"/>
        </w:rPr>
        <w:t xml:space="preserve">d </w:t>
      </w:r>
      <w:r w:rsidR="008B5F50" w:rsidRPr="008B5F50">
        <w:rPr>
          <w:szCs w:val="24"/>
          <w:lang w:val="en-US"/>
        </w:rPr>
        <w:t>uncertainty of ±</w:t>
      </w:r>
      <w:r w:rsidR="007C4123">
        <w:rPr>
          <w:szCs w:val="24"/>
          <w:lang w:val="en-US"/>
        </w:rPr>
        <w:t xml:space="preserve"> </w:t>
      </w:r>
      <w:r w:rsidR="008B5F50" w:rsidRPr="008B5F50">
        <w:rPr>
          <w:szCs w:val="24"/>
          <w:lang w:val="en-US"/>
        </w:rPr>
        <w:t>0.0</w:t>
      </w:r>
      <w:r w:rsidR="005C20F1">
        <w:rPr>
          <w:szCs w:val="24"/>
          <w:lang w:val="en-US"/>
        </w:rPr>
        <w:t>1</w:t>
      </w:r>
      <w:r w:rsidR="008B5F50" w:rsidRPr="008B5F50">
        <w:rPr>
          <w:szCs w:val="24"/>
          <w:lang w:val="en-US"/>
        </w:rPr>
        <w:t xml:space="preserve"> K. </w:t>
      </w:r>
      <w:r w:rsidR="007C4123">
        <w:rPr>
          <w:szCs w:val="24"/>
          <w:lang w:val="en-US"/>
        </w:rPr>
        <w:t>A</w:t>
      </w:r>
      <w:r w:rsidR="007C4123" w:rsidRPr="008B5F50">
        <w:rPr>
          <w:szCs w:val="24"/>
          <w:lang w:val="en-US"/>
        </w:rPr>
        <w:t xml:space="preserve"> </w:t>
      </w:r>
      <w:proofErr w:type="spellStart"/>
      <w:r w:rsidR="007C4123" w:rsidRPr="008B5F50">
        <w:rPr>
          <w:szCs w:val="24"/>
          <w:lang w:val="en-US"/>
        </w:rPr>
        <w:t>Druck</w:t>
      </w:r>
      <w:proofErr w:type="spellEnd"/>
      <w:r w:rsidR="007C4123" w:rsidRPr="008B5F50">
        <w:rPr>
          <w:szCs w:val="24"/>
          <w:lang w:val="en-US"/>
        </w:rPr>
        <w:t xml:space="preserve"> DPI 104 transducer </w:t>
      </w:r>
      <w:r w:rsidR="005C20F1">
        <w:rPr>
          <w:szCs w:val="24"/>
          <w:lang w:val="en-US"/>
        </w:rPr>
        <w:t>allow</w:t>
      </w:r>
      <w:r w:rsidR="007C4123">
        <w:rPr>
          <w:szCs w:val="24"/>
          <w:lang w:val="en-US"/>
        </w:rPr>
        <w:t>s</w:t>
      </w:r>
      <w:r w:rsidR="005C20F1">
        <w:rPr>
          <w:szCs w:val="24"/>
          <w:lang w:val="en-US"/>
        </w:rPr>
        <w:t xml:space="preserve"> </w:t>
      </w:r>
      <w:r w:rsidR="006603B6">
        <w:rPr>
          <w:szCs w:val="24"/>
          <w:lang w:val="en-US"/>
        </w:rPr>
        <w:t xml:space="preserve">pressure </w:t>
      </w:r>
      <w:r w:rsidR="005C20F1">
        <w:rPr>
          <w:szCs w:val="24"/>
          <w:lang w:val="en-US"/>
        </w:rPr>
        <w:t xml:space="preserve">measurement </w:t>
      </w:r>
      <w:r w:rsidR="006603B6">
        <w:rPr>
          <w:szCs w:val="24"/>
          <w:lang w:val="en-US"/>
        </w:rPr>
        <w:t>to</w:t>
      </w:r>
      <w:r w:rsidR="008B5F50" w:rsidRPr="008B5F50">
        <w:rPr>
          <w:szCs w:val="24"/>
          <w:lang w:val="en-US"/>
        </w:rPr>
        <w:t xml:space="preserve"> </w:t>
      </w:r>
      <w:r w:rsidR="005C20F1">
        <w:rPr>
          <w:szCs w:val="24"/>
          <w:lang w:val="en-US"/>
        </w:rPr>
        <w:t>a standard</w:t>
      </w:r>
      <w:r w:rsidR="008B5F50" w:rsidRPr="008B5F50">
        <w:rPr>
          <w:szCs w:val="24"/>
          <w:lang w:val="en-US"/>
        </w:rPr>
        <w:t xml:space="preserve"> uncertainty of ±</w:t>
      </w:r>
      <w:r w:rsidR="00FA00BB">
        <w:rPr>
          <w:szCs w:val="24"/>
          <w:lang w:val="en-US"/>
        </w:rPr>
        <w:t xml:space="preserve"> </w:t>
      </w:r>
      <w:r w:rsidR="008B5F50" w:rsidRPr="008B5F50">
        <w:rPr>
          <w:szCs w:val="24"/>
          <w:lang w:val="en-US"/>
        </w:rPr>
        <w:t>0.0</w:t>
      </w:r>
      <w:r w:rsidR="005C20F1">
        <w:rPr>
          <w:szCs w:val="24"/>
          <w:lang w:val="en-US"/>
        </w:rPr>
        <w:t>1</w:t>
      </w:r>
      <w:r w:rsidR="008B5F50" w:rsidRPr="008B5F50">
        <w:rPr>
          <w:szCs w:val="24"/>
          <w:lang w:val="en-US"/>
        </w:rPr>
        <w:t>%</w:t>
      </w:r>
      <w:r w:rsidR="005C20F1">
        <w:rPr>
          <w:szCs w:val="24"/>
          <w:lang w:val="en-US"/>
        </w:rPr>
        <w:t>.</w:t>
      </w:r>
      <w:r w:rsidR="008B5F50" w:rsidRPr="008B5F50">
        <w:rPr>
          <w:szCs w:val="24"/>
          <w:lang w:val="en-US"/>
        </w:rPr>
        <w:t xml:space="preserve"> </w:t>
      </w:r>
      <w:r w:rsidR="005C20F1">
        <w:rPr>
          <w:szCs w:val="24"/>
          <w:lang w:val="en-US"/>
        </w:rPr>
        <w:t>Both devices were calibrated in our laboratory using primary standards and measurements are traceable to national standards.</w:t>
      </w:r>
    </w:p>
    <w:p w:rsidR="00B64E2F" w:rsidRPr="00FA2BF9" w:rsidRDefault="00714BE6" w:rsidP="007018E2">
      <w:pPr>
        <w:spacing w:after="0" w:line="480" w:lineRule="auto"/>
        <w:jc w:val="left"/>
        <w:rPr>
          <w:szCs w:val="24"/>
          <w:lang w:val="en-US"/>
        </w:rPr>
      </w:pPr>
      <w:r w:rsidRPr="00FA2BF9">
        <w:rPr>
          <w:szCs w:val="24"/>
          <w:lang w:val="en-US"/>
        </w:rPr>
        <w:t xml:space="preserve">The </w:t>
      </w:r>
      <w:r w:rsidR="00AC051A">
        <w:rPr>
          <w:szCs w:val="24"/>
          <w:lang w:val="en-US"/>
        </w:rPr>
        <w:t>technique uses</w:t>
      </w:r>
      <w:r w:rsidRPr="00FA2BF9">
        <w:rPr>
          <w:szCs w:val="24"/>
          <w:lang w:val="en-US"/>
        </w:rPr>
        <w:t xml:space="preserve"> tungsten wire (length 50 mm and nominal radius</w:t>
      </w:r>
      <w:r w:rsidR="00D0632E" w:rsidRPr="00FA2BF9">
        <w:rPr>
          <w:szCs w:val="24"/>
          <w:lang w:val="en-US"/>
        </w:rPr>
        <w:t xml:space="preserve"> 75 µm) anchored at both ends [</w:t>
      </w:r>
      <w:r w:rsidR="00C677DE">
        <w:rPr>
          <w:szCs w:val="24"/>
          <w:lang w:val="en-US"/>
        </w:rPr>
        <w:t>1</w:t>
      </w:r>
      <w:r w:rsidR="001A014A">
        <w:rPr>
          <w:szCs w:val="24"/>
          <w:lang w:val="en-US"/>
        </w:rPr>
        <w:t>2</w:t>
      </w:r>
      <w:proofErr w:type="gramStart"/>
      <w:r w:rsidR="00C677DE">
        <w:rPr>
          <w:szCs w:val="24"/>
          <w:lang w:val="en-US"/>
        </w:rPr>
        <w:t>,1</w:t>
      </w:r>
      <w:r w:rsidR="001A014A">
        <w:rPr>
          <w:szCs w:val="24"/>
          <w:lang w:val="en-US"/>
        </w:rPr>
        <w:t>3</w:t>
      </w:r>
      <w:proofErr w:type="gramEnd"/>
      <w:r w:rsidRPr="00FA2BF9">
        <w:rPr>
          <w:szCs w:val="24"/>
          <w:lang w:val="en-US"/>
        </w:rPr>
        <w:t>]</w:t>
      </w:r>
      <w:r w:rsidR="00AC051A">
        <w:rPr>
          <w:szCs w:val="24"/>
          <w:lang w:val="en-US"/>
        </w:rPr>
        <w:t xml:space="preserve"> as </w:t>
      </w:r>
      <w:r w:rsidR="001F2D22">
        <w:rPr>
          <w:szCs w:val="24"/>
          <w:lang w:val="en-US"/>
        </w:rPr>
        <w:t xml:space="preserve">a </w:t>
      </w:r>
      <w:r w:rsidR="00AC051A">
        <w:rPr>
          <w:szCs w:val="24"/>
          <w:lang w:val="en-US"/>
        </w:rPr>
        <w:t>sensor</w:t>
      </w:r>
      <w:r w:rsidR="00B64E2F">
        <w:rPr>
          <w:szCs w:val="24"/>
          <w:lang w:val="en-US"/>
        </w:rPr>
        <w:t xml:space="preserve"> </w:t>
      </w:r>
      <w:r w:rsidR="001F2D22">
        <w:rPr>
          <w:szCs w:val="24"/>
          <w:lang w:val="en-US"/>
        </w:rPr>
        <w:t>and</w:t>
      </w:r>
      <w:r w:rsidR="00AC051A">
        <w:rPr>
          <w:szCs w:val="24"/>
          <w:lang w:val="en-US"/>
        </w:rPr>
        <w:t xml:space="preserve"> </w:t>
      </w:r>
      <w:r w:rsidRPr="00FA2BF9">
        <w:rPr>
          <w:szCs w:val="24"/>
          <w:lang w:val="en-US"/>
        </w:rPr>
        <w:t>placed inside a pressure vessel, with a</w:t>
      </w:r>
      <w:r w:rsidR="00AC051A">
        <w:rPr>
          <w:szCs w:val="24"/>
          <w:lang w:val="en-US"/>
        </w:rPr>
        <w:t>n</w:t>
      </w:r>
      <w:r w:rsidRPr="00FA2BF9">
        <w:rPr>
          <w:szCs w:val="24"/>
          <w:lang w:val="en-US"/>
        </w:rPr>
        <w:t xml:space="preserve"> </w:t>
      </w:r>
      <w:r w:rsidR="00AC051A" w:rsidRPr="00FA2BF9">
        <w:rPr>
          <w:szCs w:val="24"/>
          <w:lang w:val="en-US"/>
        </w:rPr>
        <w:t xml:space="preserve">external constant </w:t>
      </w:r>
      <w:r w:rsidRPr="00FA2BF9">
        <w:rPr>
          <w:szCs w:val="24"/>
          <w:lang w:val="en-US"/>
        </w:rPr>
        <w:t xml:space="preserve">magnetic field. </w:t>
      </w:r>
      <w:r w:rsidR="00B64E2F">
        <w:rPr>
          <w:szCs w:val="24"/>
          <w:lang w:val="en-US"/>
        </w:rPr>
        <w:t xml:space="preserve">A detailed description of this technique, its set-up and calibration </w:t>
      </w:r>
      <w:r w:rsidR="001F2D22">
        <w:rPr>
          <w:szCs w:val="24"/>
          <w:lang w:val="en-US"/>
        </w:rPr>
        <w:t>as well as</w:t>
      </w:r>
      <w:r w:rsidR="00B64E2F">
        <w:rPr>
          <w:szCs w:val="24"/>
          <w:lang w:val="en-US"/>
        </w:rPr>
        <w:t xml:space="preserve"> uncertainty calculation is given in a previous paper [1</w:t>
      </w:r>
      <w:r w:rsidR="001A014A">
        <w:rPr>
          <w:szCs w:val="24"/>
          <w:lang w:val="en-US"/>
        </w:rPr>
        <w:t>0</w:t>
      </w:r>
      <w:r w:rsidR="00B64E2F">
        <w:rPr>
          <w:szCs w:val="24"/>
          <w:lang w:val="en-US"/>
        </w:rPr>
        <w:t xml:space="preserve">]. The relative expanded uncertainty of the viscosity measurements is estimated better than ± </w:t>
      </w:r>
      <w:r w:rsidR="00B64E2F" w:rsidRPr="007E07BE">
        <w:rPr>
          <w:szCs w:val="24"/>
          <w:lang w:val="en-US"/>
        </w:rPr>
        <w:t>1.5%</w:t>
      </w:r>
      <w:r w:rsidR="00B64E2F">
        <w:rPr>
          <w:szCs w:val="24"/>
          <w:lang w:val="en-US"/>
        </w:rPr>
        <w:t xml:space="preserve"> for a cover factor </w:t>
      </w:r>
      <w:r w:rsidR="00B64E2F" w:rsidRPr="001F2D22">
        <w:rPr>
          <w:i/>
          <w:szCs w:val="24"/>
          <w:lang w:val="en-US"/>
        </w:rPr>
        <w:t>k</w:t>
      </w:r>
      <w:r w:rsidR="00B64E2F">
        <w:rPr>
          <w:szCs w:val="24"/>
          <w:lang w:val="en-US"/>
        </w:rPr>
        <w:t xml:space="preserve"> = 2.</w:t>
      </w:r>
    </w:p>
    <w:p w:rsidR="0072742A" w:rsidRDefault="004D4E20" w:rsidP="001F2D22">
      <w:pPr>
        <w:spacing w:after="0" w:line="480" w:lineRule="auto"/>
        <w:jc w:val="left"/>
        <w:rPr>
          <w:szCs w:val="24"/>
          <w:lang w:val="en-US"/>
        </w:rPr>
      </w:pPr>
      <w:r>
        <w:rPr>
          <w:szCs w:val="24"/>
          <w:lang w:val="en-US"/>
        </w:rPr>
        <w:t xml:space="preserve">The measurement </w:t>
      </w:r>
      <w:r w:rsidR="001F2D22">
        <w:rPr>
          <w:szCs w:val="24"/>
          <w:lang w:val="en-US"/>
        </w:rPr>
        <w:t xml:space="preserve">principle </w:t>
      </w:r>
      <w:r>
        <w:rPr>
          <w:szCs w:val="24"/>
          <w:lang w:val="en-US"/>
        </w:rPr>
        <w:t>and working equations of</w:t>
      </w:r>
      <w:r w:rsidRPr="004D4E20">
        <w:rPr>
          <w:szCs w:val="24"/>
          <w:lang w:val="en-US"/>
        </w:rPr>
        <w:t xml:space="preserve"> </w:t>
      </w:r>
      <w:r w:rsidRPr="00FA2BF9">
        <w:rPr>
          <w:szCs w:val="24"/>
          <w:lang w:val="en-US"/>
        </w:rPr>
        <w:t>vibrating-wire viscometer</w:t>
      </w:r>
      <w:r>
        <w:rPr>
          <w:szCs w:val="24"/>
          <w:lang w:val="en-US"/>
        </w:rPr>
        <w:t>s are well known and described in the literature [</w:t>
      </w:r>
      <w:r w:rsidRPr="001A014A">
        <w:rPr>
          <w:szCs w:val="24"/>
          <w:lang w:val="en-US"/>
        </w:rPr>
        <w:t>1</w:t>
      </w:r>
      <w:r w:rsidR="001A014A" w:rsidRPr="001A014A">
        <w:rPr>
          <w:szCs w:val="24"/>
          <w:lang w:val="en-US"/>
        </w:rPr>
        <w:t>2</w:t>
      </w:r>
      <w:r w:rsidRPr="001A014A">
        <w:rPr>
          <w:szCs w:val="24"/>
          <w:lang w:val="en-US"/>
        </w:rPr>
        <w:t>-1</w:t>
      </w:r>
      <w:r w:rsidR="001A014A" w:rsidRPr="001A014A">
        <w:rPr>
          <w:szCs w:val="24"/>
          <w:lang w:val="en-US"/>
        </w:rPr>
        <w:t>5</w:t>
      </w:r>
      <w:r>
        <w:rPr>
          <w:szCs w:val="24"/>
          <w:lang w:val="en-US"/>
        </w:rPr>
        <w:t>]</w:t>
      </w:r>
      <w:r w:rsidR="00EA1A8A">
        <w:rPr>
          <w:szCs w:val="24"/>
          <w:lang w:val="en-US"/>
        </w:rPr>
        <w:t>.</w:t>
      </w:r>
      <w:r w:rsidR="001F2D22">
        <w:rPr>
          <w:szCs w:val="24"/>
          <w:lang w:val="en-US"/>
        </w:rPr>
        <w:t xml:space="preserve"> </w:t>
      </w:r>
      <w:r w:rsidR="000A06E8">
        <w:rPr>
          <w:szCs w:val="24"/>
          <w:lang w:val="en-US"/>
        </w:rPr>
        <w:t>The technique was calibrated with toluene</w:t>
      </w:r>
      <w:r w:rsidR="001F2D22">
        <w:rPr>
          <w:szCs w:val="24"/>
          <w:lang w:val="en-US"/>
        </w:rPr>
        <w:t xml:space="preserve"> and </w:t>
      </w:r>
      <w:r w:rsidR="00EA1A8A">
        <w:rPr>
          <w:szCs w:val="24"/>
          <w:lang w:val="en-US"/>
        </w:rPr>
        <w:t xml:space="preserve">checked with </w:t>
      </w:r>
      <w:proofErr w:type="spellStart"/>
      <w:r w:rsidR="00EA1A8A">
        <w:rPr>
          <w:szCs w:val="24"/>
          <w:lang w:val="en-US"/>
        </w:rPr>
        <w:t>dodecane</w:t>
      </w:r>
      <w:proofErr w:type="spellEnd"/>
      <w:r w:rsidR="001F2D22">
        <w:rPr>
          <w:szCs w:val="24"/>
          <w:lang w:val="en-US"/>
        </w:rPr>
        <w:t>. H</w:t>
      </w:r>
      <w:r w:rsidR="00EA1A8A">
        <w:rPr>
          <w:szCs w:val="24"/>
          <w:lang w:val="en-US"/>
        </w:rPr>
        <w:t>eptane and other hydrocarbons such as 2,2,4-trimethylpentane and 1,2,4-trimethylbenzene were</w:t>
      </w:r>
      <w:r w:rsidR="001F2D22">
        <w:rPr>
          <w:szCs w:val="24"/>
          <w:lang w:val="en-US"/>
        </w:rPr>
        <w:t xml:space="preserve"> also</w:t>
      </w:r>
      <w:r w:rsidR="00EA1A8A">
        <w:rPr>
          <w:szCs w:val="24"/>
          <w:lang w:val="en-US"/>
        </w:rPr>
        <w:t xml:space="preserve"> measured [1</w:t>
      </w:r>
      <w:r w:rsidR="00116C62">
        <w:rPr>
          <w:szCs w:val="24"/>
          <w:lang w:val="en-US"/>
        </w:rPr>
        <w:t>0</w:t>
      </w:r>
      <w:r w:rsidR="00EA1A8A">
        <w:rPr>
          <w:szCs w:val="24"/>
          <w:lang w:val="en-US"/>
        </w:rPr>
        <w:t>]</w:t>
      </w:r>
      <w:r w:rsidR="000A06E8">
        <w:rPr>
          <w:szCs w:val="24"/>
          <w:lang w:val="en-US"/>
        </w:rPr>
        <w:t>.</w:t>
      </w:r>
    </w:p>
    <w:p w:rsidR="007B46F5" w:rsidRDefault="00F21E8E" w:rsidP="007018E2">
      <w:pPr>
        <w:spacing w:after="0" w:line="480" w:lineRule="auto"/>
        <w:jc w:val="left"/>
        <w:rPr>
          <w:rFonts w:eastAsia="Times New Roman"/>
          <w:szCs w:val="24"/>
          <w:lang w:eastAsia="es-ES"/>
        </w:rPr>
      </w:pPr>
      <w:r>
        <w:rPr>
          <w:rFonts w:eastAsia="Times New Roman"/>
          <w:szCs w:val="24"/>
          <w:lang w:eastAsia="es-ES"/>
        </w:rPr>
        <w:t>V</w:t>
      </w:r>
      <w:r w:rsidRPr="00FA2BF9">
        <w:rPr>
          <w:rFonts w:eastAsia="Times New Roman"/>
          <w:szCs w:val="24"/>
          <w:lang w:eastAsia="es-ES"/>
        </w:rPr>
        <w:t xml:space="preserve">iscosity </w:t>
      </w:r>
      <w:r w:rsidR="00FE69C6" w:rsidRPr="00FA2BF9">
        <w:rPr>
          <w:rFonts w:eastAsia="Times New Roman"/>
          <w:szCs w:val="24"/>
          <w:lang w:eastAsia="es-ES"/>
        </w:rPr>
        <w:t>data at atmospheric pre</w:t>
      </w:r>
      <w:r w:rsidR="009F64DC" w:rsidRPr="00FA2BF9">
        <w:rPr>
          <w:rFonts w:eastAsia="Times New Roman"/>
          <w:szCs w:val="24"/>
          <w:lang w:eastAsia="es-ES"/>
        </w:rPr>
        <w:t xml:space="preserve">ssure </w:t>
      </w:r>
      <w:r>
        <w:rPr>
          <w:rFonts w:eastAsia="Times New Roman"/>
          <w:szCs w:val="24"/>
          <w:lang w:eastAsia="es-ES"/>
        </w:rPr>
        <w:t>are usually correlated using</w:t>
      </w:r>
      <w:r w:rsidR="009F64DC" w:rsidRPr="00FA2BF9">
        <w:rPr>
          <w:rFonts w:eastAsia="Times New Roman"/>
          <w:szCs w:val="24"/>
          <w:lang w:eastAsia="es-ES"/>
        </w:rPr>
        <w:t xml:space="preserve"> </w:t>
      </w:r>
      <w:r w:rsidR="00D26B90">
        <w:rPr>
          <w:rFonts w:eastAsia="Times New Roman"/>
          <w:szCs w:val="24"/>
          <w:lang w:eastAsia="es-ES"/>
        </w:rPr>
        <w:t xml:space="preserve">the </w:t>
      </w:r>
      <w:r w:rsidR="00D0632E" w:rsidRPr="00FA2BF9">
        <w:rPr>
          <w:rFonts w:eastAsia="Times New Roman"/>
          <w:szCs w:val="24"/>
          <w:lang w:eastAsia="es-ES"/>
        </w:rPr>
        <w:t>Vogel [</w:t>
      </w:r>
      <w:r w:rsidR="00C677DE">
        <w:rPr>
          <w:rFonts w:eastAsia="Times New Roman"/>
          <w:szCs w:val="24"/>
          <w:lang w:eastAsia="es-ES"/>
        </w:rPr>
        <w:t>1</w:t>
      </w:r>
      <w:r w:rsidR="00116C62">
        <w:rPr>
          <w:rFonts w:eastAsia="Times New Roman"/>
          <w:szCs w:val="24"/>
          <w:lang w:eastAsia="es-ES"/>
        </w:rPr>
        <w:t>6</w:t>
      </w:r>
      <w:r w:rsidR="00D0632E" w:rsidRPr="00FA2BF9">
        <w:rPr>
          <w:rFonts w:eastAsia="Times New Roman"/>
          <w:szCs w:val="24"/>
          <w:lang w:eastAsia="es-ES"/>
        </w:rPr>
        <w:t>], Fulcher [</w:t>
      </w:r>
      <w:r w:rsidR="00C677DE">
        <w:rPr>
          <w:rFonts w:eastAsia="Times New Roman"/>
          <w:szCs w:val="24"/>
          <w:lang w:eastAsia="es-ES"/>
        </w:rPr>
        <w:t>1</w:t>
      </w:r>
      <w:r w:rsidR="00116C62">
        <w:rPr>
          <w:rFonts w:eastAsia="Times New Roman"/>
          <w:szCs w:val="24"/>
          <w:lang w:eastAsia="es-ES"/>
        </w:rPr>
        <w:t>7</w:t>
      </w:r>
      <w:r w:rsidR="00D0632E" w:rsidRPr="00FA2BF9">
        <w:rPr>
          <w:rFonts w:eastAsia="Times New Roman"/>
          <w:szCs w:val="24"/>
          <w:lang w:eastAsia="es-ES"/>
        </w:rPr>
        <w:t xml:space="preserve">] and </w:t>
      </w:r>
      <w:proofErr w:type="spellStart"/>
      <w:r w:rsidR="00D0632E" w:rsidRPr="00FA2BF9">
        <w:rPr>
          <w:rFonts w:eastAsia="Times New Roman"/>
          <w:szCs w:val="24"/>
          <w:lang w:eastAsia="es-ES"/>
        </w:rPr>
        <w:t>Tammann</w:t>
      </w:r>
      <w:proofErr w:type="spellEnd"/>
      <w:r w:rsidR="00D0632E" w:rsidRPr="00FA2BF9">
        <w:rPr>
          <w:rFonts w:eastAsia="Times New Roman"/>
          <w:szCs w:val="24"/>
          <w:lang w:eastAsia="es-ES"/>
        </w:rPr>
        <w:t xml:space="preserve"> [</w:t>
      </w:r>
      <w:r w:rsidR="00C677DE">
        <w:rPr>
          <w:rFonts w:eastAsia="Times New Roman"/>
          <w:szCs w:val="24"/>
          <w:lang w:eastAsia="es-ES"/>
        </w:rPr>
        <w:t>1</w:t>
      </w:r>
      <w:r w:rsidR="00116C62">
        <w:rPr>
          <w:rFonts w:eastAsia="Times New Roman"/>
          <w:szCs w:val="24"/>
          <w:lang w:eastAsia="es-ES"/>
        </w:rPr>
        <w:t>8</w:t>
      </w:r>
      <w:r w:rsidR="009F64DC" w:rsidRPr="00FA2BF9">
        <w:rPr>
          <w:rFonts w:eastAsia="Times New Roman"/>
          <w:szCs w:val="24"/>
          <w:lang w:eastAsia="es-ES"/>
        </w:rPr>
        <w:t>] equation (VFT)</w:t>
      </w:r>
      <w:r>
        <w:rPr>
          <w:rFonts w:eastAsia="Times New Roman"/>
          <w:szCs w:val="24"/>
          <w:lang w:eastAsia="es-ES"/>
        </w:rPr>
        <w:t xml:space="preserve">, </w:t>
      </w:r>
      <w:r w:rsidR="00D0632E" w:rsidRPr="00FA2BF9">
        <w:rPr>
          <w:rFonts w:eastAsia="Times New Roman"/>
          <w:szCs w:val="24"/>
          <w:lang w:eastAsia="es-ES"/>
        </w:rPr>
        <w:t xml:space="preserve">obtained by performing some </w:t>
      </w:r>
      <w:r w:rsidR="00FE69C6" w:rsidRPr="00FA2BF9">
        <w:rPr>
          <w:rFonts w:eastAsia="Times New Roman"/>
          <w:szCs w:val="24"/>
          <w:lang w:eastAsia="es-ES"/>
        </w:rPr>
        <w:t xml:space="preserve">assumptions </w:t>
      </w:r>
      <w:r w:rsidRPr="00FA2BF9">
        <w:rPr>
          <w:rFonts w:eastAsia="Times New Roman"/>
          <w:szCs w:val="24"/>
          <w:lang w:eastAsia="es-ES"/>
        </w:rPr>
        <w:t>[</w:t>
      </w:r>
      <w:r w:rsidR="00116C62">
        <w:rPr>
          <w:rFonts w:eastAsia="Times New Roman"/>
          <w:szCs w:val="24"/>
          <w:lang w:eastAsia="es-ES"/>
        </w:rPr>
        <w:t>19</w:t>
      </w:r>
      <w:r w:rsidR="00C677DE">
        <w:rPr>
          <w:rFonts w:eastAsia="Times New Roman"/>
          <w:szCs w:val="24"/>
          <w:lang w:eastAsia="es-ES"/>
        </w:rPr>
        <w:t>,2</w:t>
      </w:r>
      <w:r w:rsidR="00116C62">
        <w:rPr>
          <w:rFonts w:eastAsia="Times New Roman"/>
          <w:szCs w:val="24"/>
          <w:lang w:eastAsia="es-ES"/>
        </w:rPr>
        <w:t>0</w:t>
      </w:r>
      <w:r w:rsidRPr="00FA2BF9">
        <w:rPr>
          <w:rFonts w:eastAsia="Times New Roman"/>
          <w:szCs w:val="24"/>
          <w:lang w:eastAsia="es-ES"/>
        </w:rPr>
        <w:t xml:space="preserve">] </w:t>
      </w:r>
      <w:r w:rsidR="00FE69C6" w:rsidRPr="00FA2BF9">
        <w:rPr>
          <w:rFonts w:eastAsia="Times New Roman"/>
          <w:szCs w:val="24"/>
          <w:lang w:eastAsia="es-ES"/>
        </w:rPr>
        <w:t xml:space="preserve">from </w:t>
      </w:r>
      <w:r w:rsidRPr="00FA2BF9">
        <w:rPr>
          <w:rFonts w:eastAsia="Times New Roman"/>
          <w:szCs w:val="24"/>
          <w:lang w:eastAsia="es-ES"/>
        </w:rPr>
        <w:t>Adam-Gibbs</w:t>
      </w:r>
      <w:r w:rsidR="00D26B90">
        <w:rPr>
          <w:rFonts w:eastAsia="Times New Roman"/>
          <w:szCs w:val="24"/>
          <w:lang w:eastAsia="es-ES"/>
        </w:rPr>
        <w:t>’</w:t>
      </w:r>
      <w:r w:rsidRPr="00FA2BF9">
        <w:rPr>
          <w:rFonts w:eastAsia="Times New Roman"/>
          <w:szCs w:val="24"/>
          <w:lang w:eastAsia="es-ES"/>
        </w:rPr>
        <w:t xml:space="preserve"> </w:t>
      </w:r>
      <w:r w:rsidR="00FE69C6" w:rsidRPr="00FA2BF9">
        <w:rPr>
          <w:rFonts w:eastAsia="Times New Roman"/>
          <w:szCs w:val="24"/>
          <w:lang w:eastAsia="es-ES"/>
        </w:rPr>
        <w:t>th</w:t>
      </w:r>
      <w:r w:rsidR="003E52E8" w:rsidRPr="00FA2BF9">
        <w:rPr>
          <w:rFonts w:eastAsia="Times New Roman"/>
          <w:szCs w:val="24"/>
          <w:lang w:eastAsia="es-ES"/>
        </w:rPr>
        <w:t>eory of configurational entropy</w:t>
      </w:r>
      <w:r w:rsidR="00FE69C6" w:rsidRPr="00FA2BF9">
        <w:rPr>
          <w:rFonts w:eastAsia="Times New Roman"/>
          <w:szCs w:val="24"/>
          <w:lang w:eastAsia="es-ES"/>
        </w:rPr>
        <w:t xml:space="preserve"> </w:t>
      </w:r>
      <w:r w:rsidR="003E52E8" w:rsidRPr="00FA2BF9">
        <w:rPr>
          <w:rFonts w:eastAsia="Times New Roman"/>
          <w:szCs w:val="24"/>
          <w:lang w:eastAsia="es-ES"/>
        </w:rPr>
        <w:t>[</w:t>
      </w:r>
      <w:r w:rsidR="00C677DE">
        <w:rPr>
          <w:rFonts w:eastAsia="Times New Roman"/>
          <w:szCs w:val="24"/>
          <w:lang w:eastAsia="es-ES"/>
        </w:rPr>
        <w:t>2</w:t>
      </w:r>
      <w:r w:rsidR="00116C62">
        <w:rPr>
          <w:rFonts w:eastAsia="Times New Roman"/>
          <w:szCs w:val="24"/>
          <w:lang w:eastAsia="es-ES"/>
        </w:rPr>
        <w:t>1</w:t>
      </w:r>
      <w:r w:rsidR="003E52E8" w:rsidRPr="00FA2BF9">
        <w:rPr>
          <w:rFonts w:eastAsia="Times New Roman"/>
          <w:szCs w:val="24"/>
          <w:lang w:eastAsia="es-ES"/>
        </w:rPr>
        <w:t>]</w:t>
      </w:r>
      <w:r w:rsidR="00FE69C6" w:rsidRPr="00FA2BF9">
        <w:rPr>
          <w:rFonts w:eastAsia="Times New Roman"/>
          <w:szCs w:val="24"/>
          <w:lang w:eastAsia="es-ES"/>
        </w:rPr>
        <w:t>:</w:t>
      </w:r>
    </w:p>
    <w:p w:rsidR="00FE69C6" w:rsidRPr="00FA2BF9" w:rsidRDefault="00D90621" w:rsidP="007018E2">
      <w:pPr>
        <w:pStyle w:val="PSEquation"/>
        <w:spacing w:before="0" w:after="0" w:line="480" w:lineRule="auto"/>
        <w:rPr>
          <w:szCs w:val="24"/>
          <w:lang w:val="en-GB"/>
        </w:rPr>
      </w:pPr>
      <m:oMath>
        <m:r>
          <w:rPr>
            <w:rFonts w:ascii="Cambria Math" w:eastAsiaTheme="minorEastAsia" w:hAnsi="Cambria Math"/>
          </w:rPr>
          <m:t>η</m:t>
        </m:r>
        <m:d>
          <m:dPr>
            <m:ctrlPr>
              <w:rPr>
                <w:rFonts w:ascii="Cambria Math" w:eastAsiaTheme="minorEastAsia" w:hAnsiTheme="minorHAnsi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 w:hAnsiTheme="minorHAnsi"/>
          </w:rPr>
          <m:t>=</m:t>
        </m:r>
        <m:r>
          <w:rPr>
            <w:rFonts w:ascii="Cambria Math" w:eastAsiaTheme="minorEastAsia" w:hAnsi="Cambria Math"/>
          </w:rPr>
          <m:t>A</m:t>
        </m:r>
        <m:r>
          <w:rPr>
            <w:rFonts w:ascii="Cambria Math" w:eastAsiaTheme="minorEastAsia" w:hAnsiTheme="minorHAnsi"/>
          </w:rPr>
          <m:t>·</m:t>
        </m:r>
        <m:r>
          <w:rPr>
            <w:rFonts w:ascii="Cambria Math" w:eastAsiaTheme="minorEastAsia" w:hAnsi="Cambria Math"/>
          </w:rPr>
          <m:t>exp</m:t>
        </m:r>
        <m:d>
          <m:dPr>
            <m:ctrlPr>
              <w:rPr>
                <w:rFonts w:ascii="Cambria Math" w:eastAsiaTheme="minorEastAsia" w:hAnsiTheme="minorHAnsi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Theme="minorHAnsi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B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T</m:t>
                </m:r>
                <m:r>
                  <w:rPr>
                    <w:rFonts w:asciiTheme="minorHAnsi" w:eastAsiaTheme="minorEastAsia" w:hAnsiTheme="minorHAnsi"/>
                  </w:rPr>
                  <m:t>-</m:t>
                </m:r>
                <m:r>
                  <w:rPr>
                    <w:rFonts w:ascii="Cambria Math" w:eastAsiaTheme="minorEastAsia" w:hAnsi="Cambria Math"/>
                  </w:rPr>
                  <m:t>C</m:t>
                </m:r>
              </m:den>
            </m:f>
          </m:e>
        </m:d>
        <m:r>
          <w:rPr>
            <w:rFonts w:ascii="Cambria Math" w:eastAsiaTheme="minorEastAsia" w:hAnsiTheme="minorHAnsi"/>
          </w:rPr>
          <m:t>=</m:t>
        </m:r>
        <m:r>
          <w:rPr>
            <w:rFonts w:ascii="Cambria Math" w:eastAsiaTheme="minorEastAsia" w:hAnsi="Cambria Math"/>
          </w:rPr>
          <m:t>A</m:t>
        </m:r>
        <m:r>
          <w:rPr>
            <w:rFonts w:ascii="Cambria Math" w:eastAsiaTheme="minorEastAsia" w:hAnsiTheme="minorHAnsi"/>
          </w:rPr>
          <m:t>·</m:t>
        </m:r>
        <m:r>
          <w:rPr>
            <w:rFonts w:ascii="Cambria Math" w:eastAsiaTheme="minorEastAsia" w:hAnsi="Cambria Math"/>
          </w:rPr>
          <m:t>exp</m:t>
        </m:r>
        <m:d>
          <m:dPr>
            <m:ctrlPr>
              <w:rPr>
                <w:rFonts w:ascii="Cambria Math" w:eastAsiaTheme="minorEastAsia" w:hAnsiTheme="minorHAnsi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Theme="minorHAnsi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D·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o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/>
                  </w:rPr>
                  <m:t>T</m:t>
                </m:r>
                <m:r>
                  <w:rPr>
                    <w:rFonts w:asciiTheme="minorHAnsi" w:eastAsiaTheme="minorEastAsia" w:hAnsiTheme="minorHAnsi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o</m:t>
                    </m:r>
                  </m:sub>
                </m:sSub>
              </m:den>
            </m:f>
          </m:e>
        </m:d>
      </m:oMath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0D65E9">
        <w:rPr>
          <w:szCs w:val="24"/>
          <w:lang w:val="en-GB"/>
        </w:rPr>
        <w:t>(</w:t>
      </w:r>
      <w:r w:rsidR="006D083E">
        <w:rPr>
          <w:szCs w:val="24"/>
          <w:lang w:val="en-GB"/>
        </w:rPr>
        <w:t>1</w:t>
      </w:r>
      <w:r w:rsidR="00FE69C6" w:rsidRPr="00FA2BF9">
        <w:rPr>
          <w:szCs w:val="24"/>
          <w:lang w:val="en-GB"/>
        </w:rPr>
        <w:t>)</w:t>
      </w:r>
    </w:p>
    <w:p w:rsidR="009B7381" w:rsidRPr="00FA2BF9" w:rsidRDefault="00FE69C6" w:rsidP="007018E2">
      <w:pPr>
        <w:spacing w:after="0" w:line="480" w:lineRule="auto"/>
        <w:jc w:val="left"/>
        <w:rPr>
          <w:szCs w:val="24"/>
        </w:rPr>
      </w:pPr>
      <w:r w:rsidRPr="00D1632C">
        <w:rPr>
          <w:i/>
          <w:szCs w:val="24"/>
          <w:lang w:val="en-US"/>
        </w:rPr>
        <w:lastRenderedPageBreak/>
        <w:t>D</w:t>
      </w:r>
      <w:r w:rsidRPr="00D1632C">
        <w:rPr>
          <w:szCs w:val="24"/>
          <w:lang w:val="en-US"/>
        </w:rPr>
        <w:t xml:space="preserve"> </w:t>
      </w:r>
      <w:r w:rsidRPr="00D1632C">
        <w:rPr>
          <w:rFonts w:eastAsia="Times New Roman"/>
          <w:szCs w:val="24"/>
          <w:lang w:eastAsia="es-ES"/>
        </w:rPr>
        <w:t>is the index of frailty</w:t>
      </w:r>
      <w:r w:rsidRPr="00FA2BF9">
        <w:rPr>
          <w:rFonts w:eastAsia="Times New Roman"/>
          <w:szCs w:val="24"/>
          <w:lang w:eastAsia="es-ES"/>
        </w:rPr>
        <w:t xml:space="preserve"> (or Angell</w:t>
      </w:r>
      <w:r w:rsidR="001026C3">
        <w:rPr>
          <w:rFonts w:eastAsia="Times New Roman"/>
          <w:szCs w:val="24"/>
          <w:lang w:eastAsia="es-ES"/>
        </w:rPr>
        <w:t>’s</w:t>
      </w:r>
      <w:r w:rsidR="001026C3" w:rsidRPr="001026C3">
        <w:rPr>
          <w:rFonts w:eastAsia="Times New Roman"/>
          <w:szCs w:val="24"/>
          <w:lang w:eastAsia="es-ES"/>
        </w:rPr>
        <w:t xml:space="preserve"> </w:t>
      </w:r>
      <w:r w:rsidR="001026C3" w:rsidRPr="00FA2BF9">
        <w:rPr>
          <w:rFonts w:eastAsia="Times New Roman"/>
          <w:szCs w:val="24"/>
          <w:lang w:eastAsia="es-ES"/>
        </w:rPr>
        <w:t>parameter</w:t>
      </w:r>
      <w:r w:rsidRPr="00FA2BF9">
        <w:rPr>
          <w:rFonts w:eastAsia="Times New Roman"/>
          <w:szCs w:val="24"/>
          <w:lang w:eastAsia="es-ES"/>
        </w:rPr>
        <w:t xml:space="preserve">) and </w:t>
      </w:r>
      <w:r w:rsidR="00135352" w:rsidRPr="00FA2BF9">
        <w:rPr>
          <w:i/>
          <w:szCs w:val="24"/>
        </w:rPr>
        <w:t>T</w:t>
      </w:r>
      <w:r w:rsidR="00135352" w:rsidRPr="00FA2BF9">
        <w:rPr>
          <w:i/>
          <w:szCs w:val="24"/>
          <w:vertAlign w:val="subscript"/>
        </w:rPr>
        <w:t>o</w:t>
      </w:r>
      <w:r w:rsidRPr="00FA2BF9">
        <w:rPr>
          <w:rFonts w:eastAsia="Times New Roman"/>
          <w:szCs w:val="24"/>
          <w:lang w:eastAsia="es-ES"/>
        </w:rPr>
        <w:t xml:space="preserve"> </w:t>
      </w:r>
      <w:r w:rsidR="001026C3" w:rsidRPr="00FA2BF9">
        <w:rPr>
          <w:rFonts w:eastAsia="Times New Roman"/>
          <w:szCs w:val="24"/>
          <w:lang w:eastAsia="es-ES"/>
        </w:rPr>
        <w:t>Vogel</w:t>
      </w:r>
      <w:r w:rsidR="001026C3">
        <w:rPr>
          <w:rFonts w:eastAsia="Times New Roman"/>
          <w:szCs w:val="24"/>
          <w:lang w:eastAsia="es-ES"/>
        </w:rPr>
        <w:t>’s</w:t>
      </w:r>
      <w:r w:rsidRPr="00FA2BF9">
        <w:rPr>
          <w:rFonts w:eastAsia="Times New Roman"/>
          <w:szCs w:val="24"/>
          <w:lang w:eastAsia="es-ES"/>
        </w:rPr>
        <w:t xml:space="preserve"> temperature</w:t>
      </w:r>
      <w:r w:rsidR="00F21E8E">
        <w:rPr>
          <w:rFonts w:eastAsia="Times New Roman"/>
          <w:szCs w:val="24"/>
          <w:lang w:eastAsia="es-ES"/>
        </w:rPr>
        <w:t xml:space="preserve">, </w:t>
      </w:r>
      <w:r w:rsidR="00897A11">
        <w:rPr>
          <w:rFonts w:eastAsia="Times New Roman"/>
          <w:szCs w:val="24"/>
          <w:lang w:eastAsia="es-ES"/>
        </w:rPr>
        <w:t xml:space="preserve">where </w:t>
      </w:r>
      <w:r w:rsidR="00897A11" w:rsidRPr="00FA2BF9">
        <w:rPr>
          <w:rFonts w:eastAsia="Times New Roman"/>
          <w:szCs w:val="24"/>
          <w:lang w:eastAsia="es-ES"/>
        </w:rPr>
        <w:t xml:space="preserve">the parameters </w:t>
      </w:r>
      <w:r w:rsidR="00897A11" w:rsidRPr="00FA2BF9">
        <w:rPr>
          <w:rFonts w:eastAsia="Times New Roman"/>
          <w:i/>
          <w:iCs/>
          <w:szCs w:val="24"/>
          <w:lang w:eastAsia="es-ES"/>
        </w:rPr>
        <w:t xml:space="preserve">C = </w:t>
      </w:r>
      <w:r w:rsidR="00897A11" w:rsidRPr="00FA2BF9">
        <w:rPr>
          <w:i/>
          <w:szCs w:val="24"/>
        </w:rPr>
        <w:t>T</w:t>
      </w:r>
      <w:r w:rsidR="00897A11" w:rsidRPr="00FA2BF9">
        <w:rPr>
          <w:i/>
          <w:szCs w:val="24"/>
          <w:vertAlign w:val="subscript"/>
        </w:rPr>
        <w:t>o</w:t>
      </w:r>
      <w:r w:rsidR="00897A11">
        <w:rPr>
          <w:rFonts w:eastAsia="Times New Roman"/>
          <w:szCs w:val="24"/>
          <w:lang w:eastAsia="es-ES"/>
        </w:rPr>
        <w:t xml:space="preserve"> and </w:t>
      </w:r>
      <w:r w:rsidR="00897A11" w:rsidRPr="00FA2BF9">
        <w:rPr>
          <w:rFonts w:eastAsia="Times New Roman"/>
          <w:i/>
          <w:iCs/>
          <w:szCs w:val="24"/>
          <w:lang w:eastAsia="es-ES"/>
        </w:rPr>
        <w:t xml:space="preserve">B = </w:t>
      </w:r>
      <w:proofErr w:type="spellStart"/>
      <w:r w:rsidR="00897A11" w:rsidRPr="00FA2BF9">
        <w:rPr>
          <w:rFonts w:eastAsia="Times New Roman"/>
          <w:i/>
          <w:iCs/>
          <w:szCs w:val="24"/>
          <w:lang w:eastAsia="es-ES"/>
        </w:rPr>
        <w:t>D</w:t>
      </w:r>
      <w:r w:rsidR="00897A11" w:rsidRPr="00FA2BF9">
        <w:rPr>
          <w:i/>
          <w:szCs w:val="24"/>
        </w:rPr>
        <w:t>T</w:t>
      </w:r>
      <w:r w:rsidR="00897A11" w:rsidRPr="00FA2BF9">
        <w:rPr>
          <w:i/>
          <w:szCs w:val="24"/>
          <w:vertAlign w:val="subscript"/>
        </w:rPr>
        <w:t>o</w:t>
      </w:r>
      <w:proofErr w:type="spellEnd"/>
      <w:r w:rsidR="00897A11">
        <w:rPr>
          <w:rFonts w:eastAsia="Times New Roman"/>
          <w:szCs w:val="24"/>
          <w:lang w:eastAsia="es-ES"/>
        </w:rPr>
        <w:t xml:space="preserve"> are independent of pressure. This equation</w:t>
      </w:r>
      <w:r w:rsidR="00F21E8E">
        <w:rPr>
          <w:rFonts w:eastAsia="Times New Roman"/>
          <w:szCs w:val="24"/>
          <w:lang w:eastAsia="es-ES"/>
        </w:rPr>
        <w:t xml:space="preserve"> </w:t>
      </w:r>
      <w:r w:rsidR="006D083E">
        <w:rPr>
          <w:rFonts w:eastAsia="Times New Roman"/>
          <w:szCs w:val="24"/>
          <w:lang w:eastAsia="es-ES"/>
        </w:rPr>
        <w:t>was</w:t>
      </w:r>
      <w:r w:rsidR="00F21E8E">
        <w:rPr>
          <w:rFonts w:eastAsia="Times New Roman"/>
          <w:szCs w:val="24"/>
          <w:lang w:eastAsia="es-ES"/>
        </w:rPr>
        <w:t xml:space="preserve"> extended </w:t>
      </w:r>
      <w:r w:rsidR="00217DDB">
        <w:rPr>
          <w:rFonts w:eastAsia="Times New Roman"/>
          <w:szCs w:val="24"/>
          <w:lang w:eastAsia="es-ES"/>
        </w:rPr>
        <w:t>to</w:t>
      </w:r>
      <w:r w:rsidR="00F21E8E">
        <w:rPr>
          <w:rFonts w:eastAsia="Times New Roman"/>
          <w:szCs w:val="24"/>
          <w:lang w:eastAsia="es-ES"/>
        </w:rPr>
        <w:t xml:space="preserve"> account</w:t>
      </w:r>
      <w:r w:rsidR="00217DDB">
        <w:rPr>
          <w:rFonts w:eastAsia="Times New Roman"/>
          <w:szCs w:val="24"/>
          <w:lang w:eastAsia="es-ES"/>
        </w:rPr>
        <w:t xml:space="preserve"> for </w:t>
      </w:r>
      <w:r w:rsidR="00F21E8E">
        <w:rPr>
          <w:rFonts w:eastAsia="Times New Roman"/>
          <w:szCs w:val="24"/>
          <w:lang w:eastAsia="es-ES"/>
        </w:rPr>
        <w:t>the effect of pressure</w:t>
      </w:r>
      <w:r w:rsidR="00B330BA">
        <w:rPr>
          <w:rFonts w:eastAsia="Times New Roman"/>
          <w:szCs w:val="24"/>
          <w:lang w:eastAsia="es-ES"/>
        </w:rPr>
        <w:t xml:space="preserve"> by</w:t>
      </w:r>
      <w:r w:rsidR="00F21E8E">
        <w:rPr>
          <w:rFonts w:eastAsia="Times New Roman"/>
          <w:szCs w:val="24"/>
          <w:lang w:eastAsia="es-ES"/>
        </w:rPr>
        <w:t xml:space="preserve"> </w:t>
      </w:r>
      <w:proofErr w:type="spellStart"/>
      <w:r w:rsidR="00F21E8E" w:rsidRPr="00FA2BF9">
        <w:rPr>
          <w:szCs w:val="24"/>
        </w:rPr>
        <w:t>Comuñas</w:t>
      </w:r>
      <w:proofErr w:type="spellEnd"/>
      <w:r w:rsidR="00F21E8E" w:rsidRPr="00FA2BF9">
        <w:rPr>
          <w:rFonts w:eastAsia="Times New Roman"/>
          <w:szCs w:val="24"/>
          <w:lang w:eastAsia="es-ES"/>
        </w:rPr>
        <w:t xml:space="preserve"> et al. [</w:t>
      </w:r>
      <w:r w:rsidR="00B330BA">
        <w:rPr>
          <w:rFonts w:eastAsia="Times New Roman"/>
          <w:szCs w:val="24"/>
          <w:lang w:eastAsia="es-ES"/>
        </w:rPr>
        <w:t>2</w:t>
      </w:r>
      <w:r w:rsidR="00116C62">
        <w:rPr>
          <w:rFonts w:eastAsia="Times New Roman"/>
          <w:szCs w:val="24"/>
          <w:lang w:eastAsia="es-ES"/>
        </w:rPr>
        <w:t>2</w:t>
      </w:r>
      <w:r w:rsidR="00C4405E">
        <w:rPr>
          <w:rFonts w:eastAsia="Times New Roman"/>
          <w:szCs w:val="24"/>
          <w:lang w:eastAsia="es-ES"/>
        </w:rPr>
        <w:t>,23</w:t>
      </w:r>
      <w:r w:rsidR="00F21E8E" w:rsidRPr="00FA2BF9">
        <w:rPr>
          <w:rFonts w:eastAsia="Times New Roman"/>
          <w:szCs w:val="24"/>
          <w:lang w:eastAsia="es-ES"/>
        </w:rPr>
        <w:t xml:space="preserve">], </w:t>
      </w:r>
      <w:r w:rsidR="00F21E8E">
        <w:rPr>
          <w:rFonts w:eastAsia="Times New Roman"/>
          <w:szCs w:val="24"/>
          <w:lang w:eastAsia="es-ES"/>
        </w:rPr>
        <w:t>given by equation (</w:t>
      </w:r>
      <w:r w:rsidR="006D083E">
        <w:rPr>
          <w:rFonts w:eastAsia="Times New Roman"/>
          <w:szCs w:val="24"/>
          <w:lang w:eastAsia="es-ES"/>
        </w:rPr>
        <w:t>2</w:t>
      </w:r>
      <w:r w:rsidR="00F21E8E">
        <w:rPr>
          <w:rFonts w:eastAsia="Times New Roman"/>
          <w:szCs w:val="24"/>
          <w:lang w:eastAsia="es-ES"/>
        </w:rPr>
        <w:t>)</w:t>
      </w:r>
      <w:r w:rsidR="00897A11">
        <w:rPr>
          <w:rFonts w:eastAsia="Times New Roman"/>
          <w:szCs w:val="24"/>
          <w:lang w:eastAsia="es-ES"/>
        </w:rPr>
        <w:t>,</w:t>
      </w:r>
      <w:r w:rsidR="00F21E8E">
        <w:rPr>
          <w:rFonts w:eastAsia="Times New Roman"/>
          <w:szCs w:val="24"/>
          <w:lang w:eastAsia="es-ES"/>
        </w:rPr>
        <w:t xml:space="preserve"> </w:t>
      </w:r>
      <w:r w:rsidR="00217DDB">
        <w:rPr>
          <w:rFonts w:eastAsia="Times New Roman"/>
          <w:szCs w:val="24"/>
          <w:lang w:eastAsia="es-ES"/>
        </w:rPr>
        <w:t xml:space="preserve">and </w:t>
      </w:r>
      <w:r w:rsidR="006D083E">
        <w:rPr>
          <w:rFonts w:eastAsia="Times New Roman"/>
          <w:szCs w:val="24"/>
          <w:lang w:eastAsia="es-ES"/>
        </w:rPr>
        <w:t>was</w:t>
      </w:r>
      <w:r w:rsidR="00F21E8E">
        <w:rPr>
          <w:rFonts w:eastAsia="Times New Roman"/>
          <w:szCs w:val="24"/>
          <w:lang w:eastAsia="es-ES"/>
        </w:rPr>
        <w:t xml:space="preserve"> used in this paper</w:t>
      </w:r>
      <w:r w:rsidR="00897A11">
        <w:rPr>
          <w:rFonts w:eastAsia="Times New Roman"/>
          <w:szCs w:val="24"/>
          <w:lang w:eastAsia="es-ES"/>
        </w:rPr>
        <w:t>:</w:t>
      </w:r>
      <w:r w:rsidR="00F21E8E">
        <w:rPr>
          <w:rFonts w:eastAsia="Times New Roman"/>
          <w:szCs w:val="24"/>
          <w:lang w:eastAsia="es-ES"/>
        </w:rPr>
        <w:t xml:space="preserve"> </w:t>
      </w:r>
    </w:p>
    <w:p w:rsidR="00FE69C6" w:rsidRPr="0039548B" w:rsidRDefault="00D90621" w:rsidP="007018E2">
      <w:pPr>
        <w:pStyle w:val="PSEquation"/>
        <w:spacing w:before="0" w:after="0" w:line="480" w:lineRule="auto"/>
        <w:rPr>
          <w:szCs w:val="24"/>
        </w:rPr>
      </w:pPr>
      <m:oMath>
        <m:r>
          <w:rPr>
            <w:rFonts w:ascii="Cambria Math" w:eastAsiaTheme="minorEastAsia" w:hAnsi="Cambria Math"/>
          </w:rPr>
          <m:t>η(p,T)=</m:t>
        </m:r>
        <m:r>
          <m:rPr>
            <m:nor/>
          </m:rPr>
          <w:rPr>
            <w:rFonts w:ascii="Cambria Math" w:eastAsiaTheme="minorEastAsia" w:hAnsi="Cambria Math"/>
          </w:rPr>
          <m:t>A</m:t>
        </m:r>
        <m:r>
          <w:rPr>
            <w:rFonts w:ascii="Cambria Math" w:eastAsiaTheme="minorEastAsia" w:hAnsi="Cambria Math"/>
          </w:rPr>
          <m:t>·exp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m:rPr>
                    <m:nor/>
                  </m:rPr>
                  <w:rPr>
                    <w:rFonts w:ascii="Cambria Math" w:eastAsiaTheme="minorEastAsia" w:hAnsi="Cambria Math"/>
                  </w:rPr>
                  <m:t>B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T-</m:t>
                </m:r>
                <m:r>
                  <m:rPr>
                    <m:nor/>
                  </m:rPr>
                  <w:rPr>
                    <w:rFonts w:ascii="Cambria Math" w:eastAsiaTheme="minorEastAsia" w:hAnsi="Cambria Math"/>
                  </w:rPr>
                  <m:t>C</m:t>
                </m:r>
              </m:den>
            </m:f>
          </m:e>
        </m:d>
        <m:r>
          <w:rPr>
            <w:rFonts w:ascii="Cambria Math" w:eastAsiaTheme="minorEastAsia" w:hAnsi="Cambria Math"/>
          </w:rPr>
          <m:t>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p+</m:t>
                    </m:r>
                    <m:r>
                      <m:rPr>
                        <m:nor/>
                      </m:rPr>
                      <w:rPr>
                        <w:rFonts w:ascii="Cambria Math" w:eastAsiaTheme="minorEastAsia" w:hAnsi="Cambria Math"/>
                      </w:rPr>
                      <m:t>E</m:t>
                    </m:r>
                    <m:r>
                      <w:rPr>
                        <w:rFonts w:ascii="Cambria Math" w:eastAsiaTheme="minorEastAsia" w:hAnsi="Cambria Math"/>
                      </w:rPr>
                      <m:t>(T)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p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Theme="minorEastAsia" w:hAnsi="Cambria Math"/>
                          </w:rPr>
                          <m:t>ref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+</m:t>
                    </m:r>
                    <m:r>
                      <m:rPr>
                        <m:nor/>
                      </m:rPr>
                      <w:rPr>
                        <w:rFonts w:ascii="Cambria Math" w:eastAsiaTheme="minorEastAsia" w:hAnsi="Cambria Math"/>
                      </w:rPr>
                      <m:t>E</m:t>
                    </m:r>
                    <m:r>
                      <w:rPr>
                        <w:rFonts w:ascii="Cambria Math" w:eastAsiaTheme="minorEastAsia" w:hAnsi="Cambria Math"/>
                      </w:rPr>
                      <m:t>(T)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F</m:t>
            </m:r>
          </m:sup>
        </m:sSup>
      </m:oMath>
      <w:r w:rsidRPr="0039548B">
        <w:rPr>
          <w:szCs w:val="24"/>
        </w:rPr>
        <w:tab/>
      </w:r>
      <w:r w:rsidRPr="0039548B">
        <w:rPr>
          <w:szCs w:val="24"/>
        </w:rPr>
        <w:tab/>
      </w:r>
      <w:r w:rsidRPr="0039548B">
        <w:rPr>
          <w:szCs w:val="24"/>
        </w:rPr>
        <w:tab/>
      </w:r>
      <w:r w:rsidRPr="0039548B">
        <w:rPr>
          <w:szCs w:val="24"/>
        </w:rPr>
        <w:tab/>
      </w:r>
      <w:r w:rsidRPr="0039548B">
        <w:rPr>
          <w:szCs w:val="24"/>
        </w:rPr>
        <w:tab/>
      </w:r>
      <w:r w:rsidRPr="0039548B">
        <w:rPr>
          <w:szCs w:val="24"/>
        </w:rPr>
        <w:tab/>
      </w:r>
      <w:r w:rsidR="000D65E9" w:rsidRPr="0039548B">
        <w:rPr>
          <w:szCs w:val="24"/>
        </w:rPr>
        <w:t>(</w:t>
      </w:r>
      <w:r w:rsidR="006D083E" w:rsidRPr="0039548B">
        <w:rPr>
          <w:szCs w:val="24"/>
        </w:rPr>
        <w:t>2</w:t>
      </w:r>
      <w:r w:rsidR="00FE69C6" w:rsidRPr="0039548B">
        <w:rPr>
          <w:szCs w:val="24"/>
        </w:rPr>
        <w:t>)</w:t>
      </w:r>
    </w:p>
    <w:p w:rsidR="00897A11" w:rsidRDefault="004A35B4" w:rsidP="007018E2">
      <w:pPr>
        <w:spacing w:after="0" w:line="480" w:lineRule="auto"/>
        <w:jc w:val="left"/>
        <w:rPr>
          <w:rFonts w:eastAsia="Times New Roman"/>
          <w:szCs w:val="24"/>
          <w:lang w:eastAsia="es-ES"/>
        </w:rPr>
      </w:pPr>
      <w:r w:rsidRPr="00FA2BF9">
        <w:rPr>
          <w:rFonts w:eastAsia="Times New Roman"/>
          <w:szCs w:val="24"/>
          <w:lang w:eastAsia="es-ES"/>
        </w:rPr>
        <w:t xml:space="preserve">parameters </w:t>
      </w:r>
      <w:r w:rsidRPr="00A23C05">
        <w:rPr>
          <w:rFonts w:eastAsia="Times New Roman"/>
          <w:iCs/>
          <w:szCs w:val="24"/>
          <w:lang w:eastAsia="es-ES"/>
        </w:rPr>
        <w:t>A</w:t>
      </w:r>
      <w:r w:rsidRPr="00A23C05">
        <w:rPr>
          <w:rFonts w:eastAsia="Times New Roman"/>
          <w:szCs w:val="24"/>
          <w:lang w:eastAsia="es-ES"/>
        </w:rPr>
        <w:t xml:space="preserve">, </w:t>
      </w:r>
      <w:r w:rsidRPr="00A23C05">
        <w:rPr>
          <w:rFonts w:eastAsia="Times New Roman"/>
          <w:iCs/>
          <w:szCs w:val="24"/>
          <w:lang w:eastAsia="es-ES"/>
        </w:rPr>
        <w:t>B</w:t>
      </w:r>
      <w:r w:rsidRPr="00A23C05">
        <w:rPr>
          <w:rFonts w:eastAsia="Times New Roman"/>
          <w:szCs w:val="24"/>
          <w:lang w:eastAsia="es-ES"/>
        </w:rPr>
        <w:t xml:space="preserve"> and </w:t>
      </w:r>
      <w:r w:rsidRPr="00A23C05">
        <w:rPr>
          <w:rFonts w:eastAsia="Times New Roman"/>
          <w:iCs/>
          <w:szCs w:val="24"/>
          <w:lang w:eastAsia="es-ES"/>
        </w:rPr>
        <w:t>C</w:t>
      </w:r>
      <w:r w:rsidRPr="00FA2BF9">
        <w:rPr>
          <w:rFonts w:eastAsia="Times New Roman"/>
          <w:szCs w:val="24"/>
          <w:lang w:eastAsia="es-ES"/>
        </w:rPr>
        <w:t xml:space="preserve"> are determined through a preliminary viscosity setting as a function of temperature at the reference pressure</w:t>
      </w:r>
      <w:r>
        <w:rPr>
          <w:rFonts w:eastAsia="Times New Roman"/>
          <w:szCs w:val="24"/>
          <w:lang w:eastAsia="es-ES"/>
        </w:rPr>
        <w:t xml:space="preserve"> (</w:t>
      </w:r>
      <w:proofErr w:type="spellStart"/>
      <w:r w:rsidRPr="004A35B4">
        <w:rPr>
          <w:rFonts w:eastAsia="Times New Roman"/>
          <w:i/>
          <w:szCs w:val="24"/>
          <w:lang w:eastAsia="es-ES"/>
        </w:rPr>
        <w:t>p</w:t>
      </w:r>
      <w:r w:rsidRPr="004A35B4">
        <w:rPr>
          <w:rFonts w:eastAsia="Times New Roman"/>
          <w:szCs w:val="24"/>
          <w:vertAlign w:val="subscript"/>
          <w:lang w:eastAsia="es-ES"/>
        </w:rPr>
        <w:t>ref</w:t>
      </w:r>
      <w:proofErr w:type="spellEnd"/>
      <w:r>
        <w:rPr>
          <w:rFonts w:eastAsia="Times New Roman"/>
          <w:szCs w:val="24"/>
          <w:vertAlign w:val="subscript"/>
          <w:lang w:eastAsia="es-ES"/>
        </w:rPr>
        <w:t xml:space="preserve"> </w:t>
      </w:r>
      <w:r>
        <w:rPr>
          <w:rFonts w:eastAsia="Times New Roman"/>
          <w:szCs w:val="24"/>
          <w:lang w:eastAsia="es-ES"/>
        </w:rPr>
        <w:t>= 0.1 MPa, in this study);</w:t>
      </w:r>
      <w:r w:rsidRPr="00FA2BF9">
        <w:rPr>
          <w:rFonts w:eastAsia="Times New Roman"/>
          <w:szCs w:val="24"/>
          <w:lang w:eastAsia="es-ES"/>
        </w:rPr>
        <w:t xml:space="preserve"> </w:t>
      </w:r>
      <m:oMath>
        <m:r>
          <m:rPr>
            <m:nor/>
          </m:rPr>
          <w:rPr>
            <w:rFonts w:ascii="Cambria Math" w:eastAsiaTheme="minorEastAsia" w:hAnsi="Cambria Math"/>
          </w:rPr>
          <m:t>E</m:t>
        </m:r>
        <m:r>
          <w:rPr>
            <w:rFonts w:ascii="Cambria Math" w:eastAsiaTheme="minorEastAsia" w:hAnsi="Cambria Math"/>
          </w:rPr>
          <m:t>(T)=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nor/>
              </m:rP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nor/>
              </m:rPr>
              <w:rPr>
                <w:rFonts w:ascii="Cambria Math" w:eastAsiaTheme="minorEastAsia" w:hAnsi="Cambria Math"/>
              </w:rPr>
              <m:t>E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T+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nor/>
              </m:rPr>
              <w:rPr>
                <w:rFonts w:ascii="Cambria Math" w:eastAsiaTheme="minorEastAsia" w:hAnsi="Cambria Math"/>
              </w:rPr>
              <m:t>E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</w:rPr>
              <m:t>2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FE69C6" w:rsidRPr="00FA2BF9">
        <w:rPr>
          <w:rFonts w:eastAsia="Times New Roman"/>
          <w:szCs w:val="24"/>
          <w:lang w:eastAsia="es-ES"/>
        </w:rPr>
        <w:t xml:space="preserve"> and the coefficients </w:t>
      </w:r>
      <w:r w:rsidR="00FE69C6" w:rsidRPr="00A23C05">
        <w:rPr>
          <w:rFonts w:eastAsia="Times New Roman"/>
          <w:iCs/>
          <w:szCs w:val="24"/>
          <w:lang w:eastAsia="es-ES"/>
        </w:rPr>
        <w:t>F</w:t>
      </w:r>
      <w:r w:rsidR="00FE69C6" w:rsidRPr="00A23C05">
        <w:rPr>
          <w:rFonts w:eastAsia="Times New Roman"/>
          <w:szCs w:val="24"/>
          <w:lang w:eastAsia="es-ES"/>
        </w:rPr>
        <w:t xml:space="preserve">, </w:t>
      </w:r>
      <w:r w:rsidR="00FE69C6" w:rsidRPr="00A23C05">
        <w:rPr>
          <w:rFonts w:eastAsia="Times New Roman"/>
          <w:iCs/>
          <w:szCs w:val="24"/>
          <w:lang w:eastAsia="es-ES"/>
        </w:rPr>
        <w:t>E</w:t>
      </w:r>
      <w:r w:rsidR="00FE69C6" w:rsidRPr="00A23C05">
        <w:rPr>
          <w:rFonts w:eastAsia="Times New Roman"/>
          <w:iCs/>
          <w:szCs w:val="24"/>
          <w:vertAlign w:val="subscript"/>
          <w:lang w:eastAsia="es-ES"/>
        </w:rPr>
        <w:t>0</w:t>
      </w:r>
      <w:r w:rsidR="00FE69C6" w:rsidRPr="00A23C05">
        <w:rPr>
          <w:rFonts w:eastAsia="Times New Roman"/>
          <w:szCs w:val="24"/>
          <w:lang w:eastAsia="es-ES"/>
        </w:rPr>
        <w:t xml:space="preserve">, </w:t>
      </w:r>
      <w:r w:rsidR="00FE69C6" w:rsidRPr="00A23C05">
        <w:rPr>
          <w:rFonts w:eastAsia="Times New Roman"/>
          <w:iCs/>
          <w:szCs w:val="24"/>
          <w:lang w:eastAsia="es-ES"/>
        </w:rPr>
        <w:t>E</w:t>
      </w:r>
      <w:r w:rsidR="00FE69C6" w:rsidRPr="00A23C05">
        <w:rPr>
          <w:rFonts w:eastAsia="Times New Roman"/>
          <w:iCs/>
          <w:szCs w:val="24"/>
          <w:vertAlign w:val="subscript"/>
          <w:lang w:eastAsia="es-ES"/>
        </w:rPr>
        <w:t>1</w:t>
      </w:r>
      <w:r w:rsidR="00FE69C6" w:rsidRPr="00A23C05">
        <w:rPr>
          <w:rFonts w:eastAsia="Times New Roman"/>
          <w:iCs/>
          <w:szCs w:val="24"/>
          <w:lang w:eastAsia="es-ES"/>
        </w:rPr>
        <w:t xml:space="preserve"> </w:t>
      </w:r>
      <w:r w:rsidR="00FE69C6" w:rsidRPr="00A23C05">
        <w:rPr>
          <w:rFonts w:eastAsia="Times New Roman"/>
          <w:szCs w:val="24"/>
          <w:lang w:eastAsia="es-ES"/>
        </w:rPr>
        <w:t xml:space="preserve">and </w:t>
      </w:r>
      <w:r w:rsidR="00FE69C6" w:rsidRPr="00A23C05">
        <w:rPr>
          <w:rFonts w:eastAsia="Times New Roman"/>
          <w:iCs/>
          <w:szCs w:val="24"/>
          <w:lang w:eastAsia="es-ES"/>
        </w:rPr>
        <w:t>E</w:t>
      </w:r>
      <w:r w:rsidR="00FE69C6" w:rsidRPr="00A23C05">
        <w:rPr>
          <w:rFonts w:eastAsia="Times New Roman"/>
          <w:iCs/>
          <w:szCs w:val="24"/>
          <w:vertAlign w:val="subscript"/>
          <w:lang w:eastAsia="es-ES"/>
        </w:rPr>
        <w:t>2</w:t>
      </w:r>
      <w:r w:rsidR="00FE69C6" w:rsidRPr="00FA2BF9">
        <w:rPr>
          <w:rFonts w:eastAsia="Times New Roman"/>
          <w:i/>
          <w:iCs/>
          <w:szCs w:val="24"/>
          <w:lang w:eastAsia="es-ES"/>
        </w:rPr>
        <w:t xml:space="preserve"> </w:t>
      </w:r>
      <w:r>
        <w:rPr>
          <w:rFonts w:eastAsia="Times New Roman"/>
          <w:szCs w:val="24"/>
          <w:lang w:eastAsia="es-ES"/>
        </w:rPr>
        <w:t>are obtained from</w:t>
      </w:r>
      <w:r w:rsidR="00FE69C6" w:rsidRPr="00FA2BF9">
        <w:rPr>
          <w:rFonts w:eastAsia="Times New Roman"/>
          <w:szCs w:val="24"/>
          <w:lang w:eastAsia="es-ES"/>
        </w:rPr>
        <w:t xml:space="preserve"> the viscosit</w:t>
      </w:r>
      <w:r>
        <w:rPr>
          <w:rFonts w:eastAsia="Times New Roman"/>
          <w:szCs w:val="24"/>
          <w:lang w:eastAsia="es-ES"/>
        </w:rPr>
        <w:t>ies</w:t>
      </w:r>
      <w:r w:rsidR="00FE69C6" w:rsidRPr="00FA2BF9">
        <w:rPr>
          <w:rFonts w:eastAsia="Times New Roman"/>
          <w:szCs w:val="24"/>
          <w:lang w:eastAsia="es-ES"/>
        </w:rPr>
        <w:t xml:space="preserve"> </w:t>
      </w:r>
      <w:r>
        <w:rPr>
          <w:rFonts w:eastAsia="Times New Roman"/>
          <w:szCs w:val="24"/>
          <w:lang w:eastAsia="es-ES"/>
        </w:rPr>
        <w:t xml:space="preserve">at </w:t>
      </w:r>
      <w:r w:rsidRPr="00FA2BF9">
        <w:rPr>
          <w:rFonts w:eastAsia="Times New Roman"/>
          <w:szCs w:val="24"/>
          <w:lang w:eastAsia="es-ES"/>
        </w:rPr>
        <w:t>pressure</w:t>
      </w:r>
      <w:r>
        <w:rPr>
          <w:rFonts w:eastAsia="Times New Roman"/>
          <w:szCs w:val="24"/>
          <w:lang w:eastAsia="es-ES"/>
        </w:rPr>
        <w:t>s</w:t>
      </w:r>
      <w:r w:rsidRPr="00FA2BF9">
        <w:rPr>
          <w:rFonts w:eastAsia="Times New Roman"/>
          <w:szCs w:val="24"/>
          <w:lang w:eastAsia="es-ES"/>
        </w:rPr>
        <w:t xml:space="preserve"> </w:t>
      </w:r>
      <w:r w:rsidR="00FE69C6" w:rsidRPr="00FA2BF9">
        <w:rPr>
          <w:rFonts w:eastAsia="Times New Roman"/>
          <w:szCs w:val="24"/>
          <w:lang w:eastAsia="es-ES"/>
        </w:rPr>
        <w:t>different from the re</w:t>
      </w:r>
      <w:r w:rsidR="003E52E8" w:rsidRPr="00FA2BF9">
        <w:rPr>
          <w:rFonts w:eastAsia="Times New Roman"/>
          <w:szCs w:val="24"/>
          <w:lang w:eastAsia="es-ES"/>
        </w:rPr>
        <w:t>ference</w:t>
      </w:r>
      <w:r>
        <w:rPr>
          <w:rFonts w:eastAsia="Times New Roman"/>
          <w:szCs w:val="24"/>
          <w:lang w:eastAsia="es-ES"/>
        </w:rPr>
        <w:t xml:space="preserve"> one</w:t>
      </w:r>
      <w:r w:rsidR="003E52E8" w:rsidRPr="00FA2BF9">
        <w:rPr>
          <w:rFonts w:eastAsia="Times New Roman"/>
          <w:szCs w:val="24"/>
          <w:lang w:eastAsia="es-ES"/>
        </w:rPr>
        <w:t xml:space="preserve">. </w:t>
      </w:r>
    </w:p>
    <w:p w:rsidR="00DA5336" w:rsidRDefault="00DA5336" w:rsidP="007018E2">
      <w:pPr>
        <w:spacing w:after="0" w:line="480" w:lineRule="auto"/>
        <w:jc w:val="left"/>
        <w:rPr>
          <w:rFonts w:eastAsia="Times New Roman"/>
          <w:szCs w:val="24"/>
          <w:lang w:eastAsia="es-ES"/>
        </w:rPr>
      </w:pPr>
    </w:p>
    <w:p w:rsidR="00C46946" w:rsidRDefault="004B2D3F" w:rsidP="007018E2">
      <w:pPr>
        <w:pStyle w:val="PSHeading1"/>
        <w:spacing w:before="0" w:after="0" w:line="480" w:lineRule="auto"/>
        <w:ind w:left="0" w:firstLine="0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0E3FF9" w:rsidRPr="00FA2BF9">
        <w:rPr>
          <w:rFonts w:ascii="Times New Roman" w:hAnsi="Times New Roman" w:cs="Times New Roman"/>
          <w:sz w:val="24"/>
          <w:szCs w:val="24"/>
          <w:lang w:val="en-US"/>
        </w:rPr>
        <w:t>Results and discussion</w:t>
      </w:r>
    </w:p>
    <w:p w:rsidR="00FC0986" w:rsidRPr="00FA2BF9" w:rsidRDefault="00FC0986" w:rsidP="007018E2">
      <w:pPr>
        <w:spacing w:after="0" w:line="480" w:lineRule="auto"/>
        <w:jc w:val="left"/>
        <w:rPr>
          <w:szCs w:val="24"/>
          <w:lang w:val="en-US"/>
        </w:rPr>
      </w:pPr>
      <w:r w:rsidRPr="00FA2BF9">
        <w:rPr>
          <w:szCs w:val="24"/>
          <w:lang w:val="en-US"/>
        </w:rPr>
        <w:t xml:space="preserve">As </w:t>
      </w:r>
      <w:r w:rsidR="00D1632C">
        <w:rPr>
          <w:szCs w:val="24"/>
          <w:lang w:val="en-US"/>
        </w:rPr>
        <w:t>an initial</w:t>
      </w:r>
      <w:r w:rsidRPr="00FA2BF9">
        <w:rPr>
          <w:szCs w:val="24"/>
          <w:lang w:val="en-US"/>
        </w:rPr>
        <w:t xml:space="preserve"> </w:t>
      </w:r>
      <w:proofErr w:type="spellStart"/>
      <w:r w:rsidR="00E23119">
        <w:rPr>
          <w:szCs w:val="24"/>
          <w:lang w:val="en-US"/>
        </w:rPr>
        <w:t>thermophysical</w:t>
      </w:r>
      <w:proofErr w:type="spellEnd"/>
      <w:r w:rsidR="00E23119">
        <w:rPr>
          <w:szCs w:val="24"/>
          <w:lang w:val="en-US"/>
        </w:rPr>
        <w:t xml:space="preserve"> </w:t>
      </w:r>
      <w:r w:rsidRPr="00FA2BF9">
        <w:rPr>
          <w:szCs w:val="24"/>
          <w:lang w:val="en-US"/>
        </w:rPr>
        <w:t>characterization of biofuel</w:t>
      </w:r>
      <w:r w:rsidR="00E23119">
        <w:rPr>
          <w:szCs w:val="24"/>
          <w:lang w:val="en-US"/>
        </w:rPr>
        <w:t>s</w:t>
      </w:r>
      <w:r w:rsidRPr="00FA2BF9">
        <w:rPr>
          <w:szCs w:val="24"/>
          <w:lang w:val="en-US"/>
        </w:rPr>
        <w:t xml:space="preserve">, dynamic viscosity of 1-butanol and its mixture with </w:t>
      </w:r>
      <w:r w:rsidR="00E23119">
        <w:rPr>
          <w:szCs w:val="24"/>
          <w:lang w:val="en-US"/>
        </w:rPr>
        <w:t>different hydrocarbons (</w:t>
      </w:r>
      <w:r w:rsidR="00116C62" w:rsidRPr="00116C62">
        <w:rPr>
          <w:szCs w:val="24"/>
        </w:rPr>
        <w:t>2,2,4-trimethylpentane</w:t>
      </w:r>
      <w:r w:rsidR="00116C62">
        <w:rPr>
          <w:szCs w:val="24"/>
        </w:rPr>
        <w:t xml:space="preserve"> or</w:t>
      </w:r>
      <w:r w:rsidR="00116C62" w:rsidRPr="00116C62">
        <w:rPr>
          <w:szCs w:val="24"/>
        </w:rPr>
        <w:t xml:space="preserve"> 1,2,4-trimethylbenzene</w:t>
      </w:r>
      <w:r w:rsidR="00FD0493">
        <w:rPr>
          <w:szCs w:val="24"/>
          <w:lang w:val="en-US"/>
        </w:rPr>
        <w:t>)</w:t>
      </w:r>
      <w:r w:rsidR="00E23119">
        <w:rPr>
          <w:szCs w:val="24"/>
          <w:lang w:val="en-US"/>
        </w:rPr>
        <w:t xml:space="preserve"> </w:t>
      </w:r>
      <w:r w:rsidRPr="00FA2BF9">
        <w:rPr>
          <w:szCs w:val="24"/>
          <w:lang w:val="en-US"/>
        </w:rPr>
        <w:t>are reported at different temperature</w:t>
      </w:r>
      <w:r w:rsidR="00116C62">
        <w:rPr>
          <w:szCs w:val="24"/>
          <w:lang w:val="en-US"/>
        </w:rPr>
        <w:t>s,</w:t>
      </w:r>
      <w:r w:rsidRPr="00FA2BF9">
        <w:rPr>
          <w:szCs w:val="24"/>
          <w:lang w:val="en-US"/>
        </w:rPr>
        <w:t xml:space="preserve"> pressure</w:t>
      </w:r>
      <w:r w:rsidR="00116C62">
        <w:rPr>
          <w:szCs w:val="24"/>
          <w:lang w:val="en-US"/>
        </w:rPr>
        <w:t>s</w:t>
      </w:r>
      <w:r w:rsidRPr="00FA2BF9">
        <w:rPr>
          <w:szCs w:val="24"/>
          <w:lang w:val="en-US"/>
        </w:rPr>
        <w:t xml:space="preserve"> </w:t>
      </w:r>
      <w:r w:rsidR="00E23119">
        <w:rPr>
          <w:szCs w:val="24"/>
          <w:lang w:val="en-US"/>
        </w:rPr>
        <w:t xml:space="preserve">and </w:t>
      </w:r>
      <w:r w:rsidR="007C70B4">
        <w:rPr>
          <w:szCs w:val="24"/>
          <w:lang w:val="en-US"/>
        </w:rPr>
        <w:t>mol</w:t>
      </w:r>
      <w:r w:rsidR="00116C62">
        <w:rPr>
          <w:szCs w:val="24"/>
          <w:lang w:val="en-US"/>
        </w:rPr>
        <w:t>e</w:t>
      </w:r>
      <w:r w:rsidR="007C70B4">
        <w:rPr>
          <w:szCs w:val="24"/>
          <w:lang w:val="en-US"/>
        </w:rPr>
        <w:t xml:space="preserve"> </w:t>
      </w:r>
      <w:r w:rsidRPr="00FA2BF9">
        <w:rPr>
          <w:szCs w:val="24"/>
          <w:lang w:val="en-US"/>
        </w:rPr>
        <w:t xml:space="preserve">fractions </w:t>
      </w:r>
      <w:r w:rsidR="00E23119" w:rsidRPr="00FA2BF9">
        <w:rPr>
          <w:szCs w:val="24"/>
          <w:lang w:val="en-US"/>
        </w:rPr>
        <w:t xml:space="preserve">of 1-butanol </w:t>
      </w:r>
      <w:r w:rsidR="00D47BA0" w:rsidRPr="00D47BA0">
        <w:rPr>
          <w:i/>
          <w:szCs w:val="24"/>
          <w:lang w:val="en-US"/>
        </w:rPr>
        <w:t>x</w:t>
      </w:r>
      <w:r w:rsidR="007C70B4" w:rsidRPr="00FA2BF9">
        <w:rPr>
          <w:szCs w:val="24"/>
          <w:lang w:val="en-US"/>
        </w:rPr>
        <w:t xml:space="preserve"> = </w:t>
      </w:r>
      <w:r w:rsidR="00116C62" w:rsidRPr="00FA2BF9">
        <w:rPr>
          <w:szCs w:val="24"/>
          <w:lang w:val="en-US"/>
        </w:rPr>
        <w:t>(</w:t>
      </w:r>
      <w:r w:rsidR="007C70B4" w:rsidRPr="00FA2BF9">
        <w:rPr>
          <w:szCs w:val="24"/>
          <w:lang w:val="en-US"/>
        </w:rPr>
        <w:t>0.3, 0.5, 0.8, 1.0)</w:t>
      </w:r>
      <w:r w:rsidRPr="00FA2BF9">
        <w:rPr>
          <w:szCs w:val="24"/>
          <w:lang w:val="en-US"/>
        </w:rPr>
        <w:t>.</w:t>
      </w:r>
    </w:p>
    <w:p w:rsidR="00FC0986" w:rsidRDefault="00D1632C" w:rsidP="007018E2">
      <w:pPr>
        <w:spacing w:after="0" w:line="480" w:lineRule="auto"/>
        <w:jc w:val="left"/>
        <w:rPr>
          <w:rStyle w:val="hps"/>
          <w:color w:val="000000" w:themeColor="text1"/>
          <w:szCs w:val="24"/>
        </w:rPr>
      </w:pPr>
      <w:r>
        <w:rPr>
          <w:szCs w:val="24"/>
          <w:lang w:val="en-US"/>
        </w:rPr>
        <w:t>D</w:t>
      </w:r>
      <w:r w:rsidR="00ED7C3A">
        <w:rPr>
          <w:szCs w:val="24"/>
          <w:lang w:val="en-US"/>
        </w:rPr>
        <w:t xml:space="preserve">ynamic </w:t>
      </w:r>
      <w:r w:rsidR="00FC0986" w:rsidRPr="00FA2BF9">
        <w:rPr>
          <w:szCs w:val="24"/>
          <w:lang w:val="en-US"/>
        </w:rPr>
        <w:t>viscosity measurement</w:t>
      </w:r>
      <w:r w:rsidR="007C70B4">
        <w:rPr>
          <w:szCs w:val="24"/>
          <w:lang w:val="en-US"/>
        </w:rPr>
        <w:t xml:space="preserve">s were </w:t>
      </w:r>
      <w:r w:rsidR="00DA1392">
        <w:rPr>
          <w:szCs w:val="24"/>
          <w:lang w:val="en-US"/>
        </w:rPr>
        <w:t>carried out</w:t>
      </w:r>
      <w:r w:rsidR="007C70B4">
        <w:rPr>
          <w:szCs w:val="24"/>
          <w:lang w:val="en-US"/>
        </w:rPr>
        <w:t xml:space="preserve"> </w:t>
      </w:r>
      <w:r w:rsidR="009E73B6">
        <w:rPr>
          <w:szCs w:val="24"/>
          <w:lang w:val="en-US"/>
        </w:rPr>
        <w:t>at</w:t>
      </w:r>
      <w:r w:rsidR="007C70B4">
        <w:rPr>
          <w:szCs w:val="24"/>
          <w:lang w:val="en-US"/>
        </w:rPr>
        <w:t xml:space="preserve"> four</w:t>
      </w:r>
      <w:r w:rsidR="00E9605B">
        <w:rPr>
          <w:szCs w:val="24"/>
          <w:lang w:val="en-US"/>
        </w:rPr>
        <w:t xml:space="preserve"> isotherms </w:t>
      </w:r>
      <w:r w:rsidR="00A51196">
        <w:rPr>
          <w:szCs w:val="24"/>
          <w:lang w:val="en-US"/>
        </w:rPr>
        <w:t xml:space="preserve">in the range </w:t>
      </w:r>
      <w:r w:rsidR="00D47BA0" w:rsidRPr="00D47BA0">
        <w:rPr>
          <w:i/>
          <w:szCs w:val="24"/>
          <w:lang w:val="en-US"/>
        </w:rPr>
        <w:t>T</w:t>
      </w:r>
      <w:r w:rsidR="00D47BA0">
        <w:rPr>
          <w:szCs w:val="24"/>
          <w:lang w:val="en-US"/>
        </w:rPr>
        <w:t xml:space="preserve"> = </w:t>
      </w:r>
      <w:r w:rsidR="00FC0986" w:rsidRPr="00FA2BF9">
        <w:rPr>
          <w:szCs w:val="24"/>
          <w:lang w:val="en-US"/>
        </w:rPr>
        <w:t>(293.15 – 353.15) K an</w:t>
      </w:r>
      <w:r w:rsidR="004B2D3F">
        <w:rPr>
          <w:szCs w:val="24"/>
          <w:lang w:val="en-US"/>
        </w:rPr>
        <w:t>d</w:t>
      </w:r>
      <w:r w:rsidR="0093761F">
        <w:rPr>
          <w:szCs w:val="24"/>
          <w:lang w:val="en-US"/>
        </w:rPr>
        <w:t xml:space="preserve"> pressures up to 140 MPa</w:t>
      </w:r>
      <w:r w:rsidR="00B813D3" w:rsidRPr="00FA2BF9">
        <w:rPr>
          <w:szCs w:val="24"/>
          <w:lang w:val="en-US"/>
        </w:rPr>
        <w:t>. Add</w:t>
      </w:r>
      <w:r w:rsidR="00FC0986" w:rsidRPr="00FA2BF9">
        <w:rPr>
          <w:szCs w:val="24"/>
          <w:lang w:val="en-US"/>
        </w:rPr>
        <w:t>ition</w:t>
      </w:r>
      <w:r w:rsidR="00B813D3" w:rsidRPr="00FA2BF9">
        <w:rPr>
          <w:szCs w:val="24"/>
          <w:lang w:val="en-US"/>
        </w:rPr>
        <w:t>ally,</w:t>
      </w:r>
      <w:r w:rsidR="00D47BA0">
        <w:rPr>
          <w:szCs w:val="24"/>
          <w:lang w:val="en-US"/>
        </w:rPr>
        <w:t xml:space="preserve"> viscosity</w:t>
      </w:r>
      <w:r w:rsidR="00FC0986" w:rsidRPr="00FA2BF9">
        <w:rPr>
          <w:szCs w:val="24"/>
          <w:lang w:val="en-US"/>
        </w:rPr>
        <w:t xml:space="preserve"> measurements </w:t>
      </w:r>
      <w:r w:rsidR="00D47BA0" w:rsidRPr="00FA2BF9">
        <w:rPr>
          <w:szCs w:val="24"/>
          <w:lang w:val="en-US"/>
        </w:rPr>
        <w:t>were performed</w:t>
      </w:r>
      <w:r w:rsidR="00D47BA0">
        <w:rPr>
          <w:szCs w:val="24"/>
          <w:lang w:val="en-US"/>
        </w:rPr>
        <w:t xml:space="preserve"> </w:t>
      </w:r>
      <w:r>
        <w:rPr>
          <w:szCs w:val="24"/>
          <w:lang w:val="en-US"/>
        </w:rPr>
        <w:t>using a</w:t>
      </w:r>
      <w:r w:rsidR="00B813D3" w:rsidRPr="00FA2BF9">
        <w:rPr>
          <w:szCs w:val="24"/>
          <w:lang w:val="en-US"/>
        </w:rPr>
        <w:t xml:space="preserve"> </w:t>
      </w:r>
      <w:proofErr w:type="spellStart"/>
      <w:r w:rsidR="00B813D3" w:rsidRPr="00FA2BF9">
        <w:rPr>
          <w:szCs w:val="24"/>
          <w:lang w:val="en-US"/>
        </w:rPr>
        <w:t>Stabinger</w:t>
      </w:r>
      <w:proofErr w:type="spellEnd"/>
      <w:r w:rsidR="00B813D3" w:rsidRPr="00FA2BF9">
        <w:rPr>
          <w:szCs w:val="24"/>
          <w:lang w:val="en-US"/>
        </w:rPr>
        <w:t xml:space="preserve"> Viscometer</w:t>
      </w:r>
      <w:r w:rsidR="003B3241" w:rsidRPr="00FA2BF9">
        <w:rPr>
          <w:szCs w:val="24"/>
          <w:lang w:val="en-US"/>
        </w:rPr>
        <w:t xml:space="preserve"> at </w:t>
      </w:r>
      <w:r w:rsidR="00E23119">
        <w:rPr>
          <w:szCs w:val="24"/>
          <w:lang w:val="en-US"/>
        </w:rPr>
        <w:t>0.1 MPa</w:t>
      </w:r>
      <w:r w:rsidR="00485B7F" w:rsidRPr="00FA2BF9">
        <w:rPr>
          <w:szCs w:val="24"/>
          <w:lang w:val="en-US"/>
        </w:rPr>
        <w:t xml:space="preserve"> </w:t>
      </w:r>
      <w:r w:rsidR="00D47BA0">
        <w:rPr>
          <w:rStyle w:val="hps"/>
        </w:rPr>
        <w:t xml:space="preserve">for </w:t>
      </w:r>
      <w:r w:rsidR="00116C62">
        <w:rPr>
          <w:rStyle w:val="hps"/>
        </w:rPr>
        <w:t>1-butanol</w:t>
      </w:r>
      <w:r w:rsidR="00D47BA0">
        <w:rPr>
          <w:rStyle w:val="hps"/>
        </w:rPr>
        <w:t xml:space="preserve"> </w:t>
      </w:r>
      <w:r w:rsidR="004503EC">
        <w:rPr>
          <w:rStyle w:val="hps"/>
        </w:rPr>
        <w:t>in order</w:t>
      </w:r>
      <w:r w:rsidR="00D47BA0">
        <w:rPr>
          <w:rStyle w:val="hps"/>
        </w:rPr>
        <w:t xml:space="preserve"> to check the vibrating wire viscometer</w:t>
      </w:r>
      <w:r w:rsidR="00887551">
        <w:rPr>
          <w:rStyle w:val="hps"/>
        </w:rPr>
        <w:t>.</w:t>
      </w:r>
      <w:r w:rsidR="008F78A8" w:rsidRPr="008F78A8">
        <w:rPr>
          <w:rStyle w:val="hps"/>
          <w:color w:val="000000" w:themeColor="text1"/>
          <w:szCs w:val="24"/>
        </w:rPr>
        <w:t xml:space="preserve"> </w:t>
      </w:r>
      <w:r w:rsidR="008F78A8" w:rsidRPr="005E6F93">
        <w:rPr>
          <w:rStyle w:val="hps"/>
          <w:color w:val="000000" w:themeColor="text1"/>
          <w:szCs w:val="24"/>
        </w:rPr>
        <w:t xml:space="preserve">Table 2 shows the experimental </w:t>
      </w:r>
      <w:r w:rsidR="008F78A8">
        <w:rPr>
          <w:rStyle w:val="hps"/>
          <w:color w:val="000000" w:themeColor="text1"/>
          <w:szCs w:val="24"/>
        </w:rPr>
        <w:t>viscosities</w:t>
      </w:r>
      <w:r w:rsidR="008F78A8" w:rsidRPr="005E6F93">
        <w:rPr>
          <w:rStyle w:val="hps"/>
          <w:color w:val="000000" w:themeColor="text1"/>
          <w:szCs w:val="24"/>
        </w:rPr>
        <w:t xml:space="preserve"> of </w:t>
      </w:r>
      <w:r w:rsidR="008F78A8">
        <w:rPr>
          <w:rStyle w:val="hps"/>
          <w:color w:val="000000" w:themeColor="text1"/>
          <w:szCs w:val="24"/>
        </w:rPr>
        <w:t>1-butanol and</w:t>
      </w:r>
      <w:r w:rsidR="008F78A8" w:rsidRPr="008F78A8">
        <w:rPr>
          <w:rStyle w:val="hps"/>
          <w:color w:val="000000" w:themeColor="text1"/>
          <w:szCs w:val="24"/>
        </w:rPr>
        <w:t xml:space="preserve"> </w:t>
      </w:r>
      <w:r w:rsidR="008F78A8">
        <w:rPr>
          <w:rStyle w:val="hps"/>
          <w:color w:val="000000" w:themeColor="text1"/>
          <w:szCs w:val="24"/>
        </w:rPr>
        <w:t>Figure 1 shows the dynamic viscosity of the 1-butanol at different temperatures and pressures.</w:t>
      </w:r>
    </w:p>
    <w:p w:rsidR="00A23C05" w:rsidRDefault="00A23C05" w:rsidP="00A3498C">
      <w:pPr>
        <w:spacing w:after="0" w:line="480" w:lineRule="auto"/>
        <w:jc w:val="left"/>
        <w:rPr>
          <w:rStyle w:val="hps"/>
          <w:color w:val="000000" w:themeColor="text1"/>
          <w:szCs w:val="24"/>
        </w:rPr>
      </w:pPr>
      <w:r>
        <w:rPr>
          <w:rStyle w:val="hps"/>
          <w:color w:val="000000" w:themeColor="text1"/>
          <w:szCs w:val="24"/>
        </w:rPr>
        <w:t>As is known, viscosity decreases with temperature and increases with pressure. For 1-butanol, a decrease of 73% is observed when temperature rises from 293.15 K to 353.15 K for all the measured pressures. However</w:t>
      </w:r>
      <w:r w:rsidR="00D1632C">
        <w:rPr>
          <w:rStyle w:val="hps"/>
          <w:color w:val="000000" w:themeColor="text1"/>
          <w:szCs w:val="24"/>
        </w:rPr>
        <w:t>,</w:t>
      </w:r>
      <w:r>
        <w:rPr>
          <w:rStyle w:val="hps"/>
          <w:color w:val="000000" w:themeColor="text1"/>
          <w:szCs w:val="24"/>
        </w:rPr>
        <w:t xml:space="preserve"> increase</w:t>
      </w:r>
      <w:r w:rsidR="00D1632C">
        <w:rPr>
          <w:rStyle w:val="hps"/>
          <w:color w:val="000000" w:themeColor="text1"/>
          <w:szCs w:val="24"/>
        </w:rPr>
        <w:t>s in viscosity</w:t>
      </w:r>
      <w:r>
        <w:rPr>
          <w:rStyle w:val="hps"/>
          <w:color w:val="000000" w:themeColor="text1"/>
          <w:szCs w:val="24"/>
        </w:rPr>
        <w:t xml:space="preserve"> due to pressure</w:t>
      </w:r>
      <w:r w:rsidR="00D1632C">
        <w:rPr>
          <w:rStyle w:val="hps"/>
          <w:color w:val="000000" w:themeColor="text1"/>
          <w:szCs w:val="24"/>
        </w:rPr>
        <w:t xml:space="preserve">, when </w:t>
      </w:r>
      <w:r w:rsidR="00D1632C">
        <w:rPr>
          <w:rStyle w:val="hps"/>
          <w:color w:val="000000" w:themeColor="text1"/>
          <w:szCs w:val="24"/>
        </w:rPr>
        <w:lastRenderedPageBreak/>
        <w:t xml:space="preserve">this rises from </w:t>
      </w:r>
      <w:proofErr w:type="gramStart"/>
      <w:r w:rsidR="00D1632C">
        <w:rPr>
          <w:rStyle w:val="hps"/>
          <w:color w:val="000000" w:themeColor="text1"/>
          <w:szCs w:val="24"/>
        </w:rPr>
        <w:t>0.1</w:t>
      </w:r>
      <w:r>
        <w:rPr>
          <w:rStyle w:val="hps"/>
          <w:color w:val="000000" w:themeColor="text1"/>
          <w:szCs w:val="24"/>
        </w:rPr>
        <w:t xml:space="preserve"> </w:t>
      </w:r>
      <w:r w:rsidR="00D1632C">
        <w:rPr>
          <w:rStyle w:val="hps"/>
          <w:color w:val="000000" w:themeColor="text1"/>
          <w:szCs w:val="24"/>
        </w:rPr>
        <w:t xml:space="preserve"> to</w:t>
      </w:r>
      <w:proofErr w:type="gramEnd"/>
      <w:r w:rsidR="00D1632C">
        <w:rPr>
          <w:rStyle w:val="hps"/>
          <w:color w:val="000000" w:themeColor="text1"/>
          <w:szCs w:val="24"/>
        </w:rPr>
        <w:t xml:space="preserve"> 140 MPa, </w:t>
      </w:r>
      <w:r>
        <w:rPr>
          <w:rStyle w:val="hps"/>
          <w:color w:val="000000" w:themeColor="text1"/>
          <w:szCs w:val="24"/>
        </w:rPr>
        <w:t xml:space="preserve">ranges from 149% at </w:t>
      </w:r>
      <w:r w:rsidRPr="00961CD4">
        <w:rPr>
          <w:rStyle w:val="hps"/>
          <w:i/>
          <w:color w:val="000000" w:themeColor="text1"/>
          <w:szCs w:val="24"/>
        </w:rPr>
        <w:t>T</w:t>
      </w:r>
      <w:r>
        <w:rPr>
          <w:rStyle w:val="hps"/>
          <w:color w:val="000000" w:themeColor="text1"/>
          <w:szCs w:val="24"/>
        </w:rPr>
        <w:t xml:space="preserve"> = 333.15 K to 164% at  </w:t>
      </w:r>
      <w:r w:rsidRPr="00961CD4">
        <w:rPr>
          <w:rStyle w:val="hps"/>
          <w:i/>
          <w:color w:val="000000" w:themeColor="text1"/>
          <w:szCs w:val="24"/>
        </w:rPr>
        <w:t>T</w:t>
      </w:r>
      <w:r>
        <w:rPr>
          <w:rStyle w:val="hps"/>
          <w:color w:val="000000" w:themeColor="text1"/>
          <w:szCs w:val="24"/>
        </w:rPr>
        <w:t xml:space="preserve"> = 293.15 K.</w:t>
      </w:r>
    </w:p>
    <w:p w:rsidR="00FD0493" w:rsidRDefault="00FD0493" w:rsidP="007018E2">
      <w:pPr>
        <w:spacing w:line="480" w:lineRule="auto"/>
        <w:jc w:val="left"/>
        <w:rPr>
          <w:lang w:val="en-US"/>
        </w:rPr>
      </w:pPr>
      <w:r>
        <w:rPr>
          <w:lang w:val="en-US"/>
        </w:rPr>
        <w:t>Table 2: Dynamic v</w:t>
      </w:r>
      <w:r w:rsidR="006B7335">
        <w:rPr>
          <w:lang w:val="en-US"/>
        </w:rPr>
        <w:t xml:space="preserve">iscosities of </w:t>
      </w:r>
      <w:r w:rsidR="00CB2862">
        <w:rPr>
          <w:lang w:val="en-US"/>
        </w:rPr>
        <w:t>1-butanol</w:t>
      </w:r>
      <w:r w:rsidR="006B7335">
        <w:rPr>
          <w:lang w:val="en-US"/>
        </w:rPr>
        <w:t xml:space="preserve">, </w:t>
      </w:r>
      <w:r w:rsidR="006B7335" w:rsidRPr="006B7335">
        <w:rPr>
          <w:rFonts w:ascii="Symbol" w:hAnsi="Symbol"/>
          <w:i/>
          <w:szCs w:val="24"/>
        </w:rPr>
        <w:t></w:t>
      </w:r>
      <w:r w:rsidR="006B7335" w:rsidRPr="006B7335">
        <w:rPr>
          <w:szCs w:val="24"/>
        </w:rPr>
        <w:t xml:space="preserve"> (</w:t>
      </w:r>
      <w:proofErr w:type="spellStart"/>
      <w:r w:rsidR="006B7335" w:rsidRPr="006B7335">
        <w:rPr>
          <w:rFonts w:eastAsia="Times New Roman"/>
          <w:szCs w:val="24"/>
          <w:lang w:val="en-US" w:eastAsia="es-ES"/>
        </w:rPr>
        <w:t>mPa·s</w:t>
      </w:r>
      <w:proofErr w:type="spellEnd"/>
      <w:r w:rsidR="006B7335" w:rsidRPr="006B7335">
        <w:rPr>
          <w:szCs w:val="24"/>
        </w:rPr>
        <w:t>),</w:t>
      </w:r>
      <w:r w:rsidR="006B7335">
        <w:rPr>
          <w:rFonts w:asciiTheme="minorHAnsi" w:hAnsiTheme="minorHAnsi"/>
          <w:sz w:val="20"/>
          <w:szCs w:val="20"/>
        </w:rPr>
        <w:t xml:space="preserve"> </w:t>
      </w:r>
      <w:r w:rsidR="006B7335">
        <w:rPr>
          <w:lang w:val="en-US"/>
        </w:rPr>
        <w:t xml:space="preserve">at different temperatures and </w:t>
      </w:r>
      <w:proofErr w:type="spellStart"/>
      <w:r w:rsidR="006B7335">
        <w:rPr>
          <w:lang w:val="en-US"/>
        </w:rPr>
        <w:t>pressures</w:t>
      </w:r>
      <w:r w:rsidR="00215735">
        <w:rPr>
          <w:lang w:val="en-US"/>
        </w:rPr>
        <w:t>.</w:t>
      </w:r>
      <w:r w:rsidR="00395658">
        <w:rPr>
          <w:vertAlign w:val="superscript"/>
          <w:lang w:val="en-US"/>
        </w:rPr>
        <w:t>a</w:t>
      </w:r>
      <w:proofErr w:type="spellEnd"/>
    </w:p>
    <w:tbl>
      <w:tblPr>
        <w:tblW w:w="76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960"/>
        <w:gridCol w:w="960"/>
        <w:gridCol w:w="960"/>
        <w:gridCol w:w="961"/>
        <w:gridCol w:w="961"/>
        <w:gridCol w:w="961"/>
        <w:gridCol w:w="961"/>
      </w:tblGrid>
      <w:tr w:rsidR="00CB2862" w:rsidRPr="00116C62" w:rsidTr="000E7766">
        <w:trPr>
          <w:trHeight w:val="319"/>
          <w:jc w:val="center"/>
        </w:trPr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B2862" w:rsidRPr="00541FB3" w:rsidRDefault="00CB2862" w:rsidP="007018E2">
            <w:pPr>
              <w:spacing w:after="0" w:line="480" w:lineRule="auto"/>
              <w:jc w:val="left"/>
              <w:rPr>
                <w:rFonts w:eastAsia="Times New Roman"/>
                <w:i/>
                <w:szCs w:val="24"/>
                <w:lang w:val="en-US" w:eastAsia="es-ES"/>
              </w:rPr>
            </w:pPr>
          </w:p>
        </w:tc>
        <w:tc>
          <w:tcPr>
            <w:tcW w:w="67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B2862" w:rsidRPr="00116C62" w:rsidRDefault="00CB2862" w:rsidP="00A23C05">
            <w:pPr>
              <w:spacing w:after="0" w:line="480" w:lineRule="auto"/>
              <w:jc w:val="center"/>
              <w:rPr>
                <w:szCs w:val="24"/>
              </w:rPr>
            </w:pPr>
            <w:r w:rsidRPr="00116C62">
              <w:rPr>
                <w:i/>
                <w:szCs w:val="24"/>
              </w:rPr>
              <w:sym w:font="Symbol" w:char="F068"/>
            </w:r>
            <w:r w:rsidRPr="00116C62">
              <w:rPr>
                <w:i/>
                <w:szCs w:val="24"/>
              </w:rPr>
              <w:t>/</w:t>
            </w:r>
            <w:r w:rsidRPr="00116C62">
              <w:rPr>
                <w:szCs w:val="24"/>
              </w:rPr>
              <w:t xml:space="preserve"> </w:t>
            </w:r>
            <w:proofErr w:type="spellStart"/>
            <w:r w:rsidRPr="00116C62">
              <w:rPr>
                <w:szCs w:val="24"/>
              </w:rPr>
              <w:t>mPa·s</w:t>
            </w:r>
            <w:proofErr w:type="spellEnd"/>
          </w:p>
        </w:tc>
      </w:tr>
      <w:tr w:rsidR="00FD0493" w:rsidRPr="00116C62" w:rsidTr="00FD0493">
        <w:trPr>
          <w:trHeight w:val="319"/>
          <w:jc w:val="center"/>
        </w:trPr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D0493" w:rsidRPr="00116C62" w:rsidRDefault="00CB2862" w:rsidP="007018E2">
            <w:pPr>
              <w:spacing w:after="0" w:line="480" w:lineRule="auto"/>
              <w:jc w:val="left"/>
              <w:rPr>
                <w:rFonts w:eastAsia="Times New Roman"/>
                <w:szCs w:val="24"/>
                <w:lang w:val="es-ES" w:eastAsia="es-ES"/>
              </w:rPr>
            </w:pPr>
            <w:r w:rsidRPr="00116C62">
              <w:rPr>
                <w:rFonts w:eastAsia="Times New Roman"/>
                <w:i/>
                <w:szCs w:val="24"/>
                <w:lang w:val="es-ES" w:eastAsia="es-ES"/>
              </w:rPr>
              <w:t>p</w:t>
            </w:r>
            <w:r w:rsidRPr="00116C62">
              <w:rPr>
                <w:rFonts w:eastAsia="Times New Roman"/>
                <w:szCs w:val="24"/>
                <w:lang w:val="es-ES" w:eastAsia="es-ES"/>
              </w:rPr>
              <w:t xml:space="preserve"> /</w:t>
            </w:r>
            <w:proofErr w:type="spellStart"/>
            <w:r w:rsidRPr="00116C62">
              <w:rPr>
                <w:rFonts w:eastAsia="Times New Roman"/>
                <w:szCs w:val="24"/>
                <w:lang w:val="es-ES" w:eastAsia="es-ES"/>
              </w:rPr>
              <w:t>MPa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D0493" w:rsidRPr="00116C62" w:rsidRDefault="00FD0493" w:rsidP="007018E2">
            <w:pPr>
              <w:spacing w:after="0" w:line="480" w:lineRule="auto"/>
              <w:jc w:val="left"/>
              <w:rPr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D0493" w:rsidRPr="00116C62" w:rsidRDefault="00FD0493" w:rsidP="007018E2">
            <w:pPr>
              <w:spacing w:after="0" w:line="480" w:lineRule="auto"/>
              <w:jc w:val="left"/>
              <w:rPr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493" w:rsidRPr="00116C62" w:rsidRDefault="00FD0493" w:rsidP="007018E2">
            <w:pPr>
              <w:spacing w:after="0" w:line="480" w:lineRule="auto"/>
              <w:jc w:val="left"/>
              <w:rPr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D0493" w:rsidRPr="00116C62" w:rsidRDefault="00CB286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116C62">
              <w:rPr>
                <w:rFonts w:eastAsia="Times New Roman"/>
                <w:i/>
                <w:szCs w:val="24"/>
                <w:lang w:val="es-ES" w:eastAsia="es-ES"/>
              </w:rPr>
              <w:t>T</w:t>
            </w:r>
            <w:r w:rsidRPr="00116C62">
              <w:rPr>
                <w:rFonts w:eastAsia="Times New Roman"/>
                <w:szCs w:val="24"/>
                <w:lang w:val="es-ES" w:eastAsia="es-ES"/>
              </w:rPr>
              <w:t xml:space="preserve"> /K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493" w:rsidRPr="00116C62" w:rsidRDefault="00FD0493" w:rsidP="007018E2">
            <w:pPr>
              <w:spacing w:after="0" w:line="480" w:lineRule="auto"/>
              <w:jc w:val="left"/>
              <w:rPr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D0493" w:rsidRPr="00116C62" w:rsidRDefault="00FD0493" w:rsidP="007018E2">
            <w:pPr>
              <w:spacing w:after="0" w:line="480" w:lineRule="auto"/>
              <w:jc w:val="left"/>
              <w:rPr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493" w:rsidRPr="00116C62" w:rsidRDefault="00FD0493" w:rsidP="007018E2">
            <w:pPr>
              <w:spacing w:after="0" w:line="480" w:lineRule="auto"/>
              <w:jc w:val="left"/>
              <w:rPr>
                <w:szCs w:val="24"/>
              </w:rPr>
            </w:pPr>
          </w:p>
        </w:tc>
      </w:tr>
      <w:tr w:rsidR="00CB2862" w:rsidRPr="00116C62" w:rsidTr="00FD0493">
        <w:trPr>
          <w:trHeight w:val="319"/>
          <w:jc w:val="center"/>
        </w:trPr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rFonts w:eastAsia="Times New Roman"/>
                <w:i/>
                <w:szCs w:val="24"/>
                <w:lang w:val="es-ES" w:eastAsia="es-ES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116C62">
              <w:rPr>
                <w:szCs w:val="24"/>
              </w:rPr>
              <w:t xml:space="preserve">293.15 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116C62">
              <w:rPr>
                <w:szCs w:val="24"/>
              </w:rPr>
              <w:t xml:space="preserve">298.15 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116C62">
              <w:rPr>
                <w:szCs w:val="24"/>
              </w:rPr>
              <w:t xml:space="preserve">313.15 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116C62">
              <w:rPr>
                <w:szCs w:val="24"/>
              </w:rPr>
              <w:t xml:space="preserve">323.15 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116C62">
              <w:rPr>
                <w:szCs w:val="24"/>
              </w:rPr>
              <w:t xml:space="preserve">333.15 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116C62">
              <w:rPr>
                <w:szCs w:val="24"/>
              </w:rPr>
              <w:t xml:space="preserve">348.15 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116C62">
              <w:rPr>
                <w:szCs w:val="24"/>
              </w:rPr>
              <w:t xml:space="preserve">353.15 </w:t>
            </w:r>
          </w:p>
        </w:tc>
      </w:tr>
      <w:tr w:rsidR="00CB2862" w:rsidRPr="00116C62" w:rsidTr="00187557">
        <w:trPr>
          <w:trHeight w:val="70"/>
          <w:jc w:val="center"/>
        </w:trPr>
        <w:tc>
          <w:tcPr>
            <w:tcW w:w="9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rFonts w:eastAsia="Times New Roman"/>
                <w:szCs w:val="24"/>
                <w:vertAlign w:val="superscript"/>
                <w:lang w:val="es-ES" w:eastAsia="es-ES"/>
              </w:rPr>
            </w:pPr>
            <w:r w:rsidRPr="00116C62">
              <w:rPr>
                <w:rFonts w:eastAsia="Times New Roman"/>
                <w:szCs w:val="24"/>
                <w:lang w:val="es-ES" w:eastAsia="es-ES"/>
              </w:rPr>
              <w:t>0.1</w:t>
            </w:r>
            <w:r w:rsidRPr="00116C62">
              <w:rPr>
                <w:rFonts w:eastAsia="Times New Roman"/>
                <w:szCs w:val="24"/>
                <w:vertAlign w:val="superscript"/>
                <w:lang w:val="es-ES" w:eastAsia="es-ES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2.9590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1.7940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</w:tcBorders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1.1543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</w:tcBorders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0.7837</w:t>
            </w:r>
          </w:p>
        </w:tc>
      </w:tr>
      <w:tr w:rsidR="00CB2862" w:rsidRPr="00116C62" w:rsidTr="00187557">
        <w:trPr>
          <w:trHeight w:val="70"/>
          <w:jc w:val="center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rFonts w:eastAsia="Times New Roman"/>
                <w:szCs w:val="24"/>
                <w:lang w:val="es-ES" w:eastAsia="es-ES"/>
              </w:rPr>
            </w:pPr>
            <w:r w:rsidRPr="00116C62">
              <w:rPr>
                <w:rFonts w:eastAsia="Times New Roman"/>
                <w:szCs w:val="24"/>
                <w:lang w:val="es-ES" w:eastAsia="es-ES"/>
              </w:rPr>
              <w:t>0.1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2.9686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2.6013</w:t>
            </w:r>
          </w:p>
        </w:tc>
        <w:tc>
          <w:tcPr>
            <w:tcW w:w="960" w:type="dxa"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1.7968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1.4288</w:t>
            </w:r>
          </w:p>
        </w:tc>
        <w:tc>
          <w:tcPr>
            <w:tcW w:w="961" w:type="dxa"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1.1564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0.8579</w:t>
            </w:r>
          </w:p>
        </w:tc>
        <w:tc>
          <w:tcPr>
            <w:tcW w:w="961" w:type="dxa"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0.7903</w:t>
            </w:r>
          </w:p>
        </w:tc>
      </w:tr>
      <w:tr w:rsidR="00CB2862" w:rsidRPr="00116C62" w:rsidTr="00FD0493">
        <w:trPr>
          <w:trHeight w:val="70"/>
          <w:jc w:val="center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rFonts w:eastAsia="Times New Roman"/>
                <w:szCs w:val="24"/>
                <w:lang w:val="es-ES" w:eastAsia="es-ES"/>
              </w:rPr>
            </w:pPr>
            <w:r w:rsidRPr="00116C62">
              <w:rPr>
                <w:rFonts w:eastAsia="Times New Roman"/>
                <w:szCs w:val="24"/>
                <w:lang w:val="es-ES" w:eastAsia="es-ES"/>
              </w:rPr>
              <w:t>1</w:t>
            </w:r>
            <w:r w:rsidR="00C93E80">
              <w:rPr>
                <w:rFonts w:eastAsia="Times New Roman"/>
                <w:szCs w:val="24"/>
                <w:lang w:val="es-ES" w:eastAsia="es-ES"/>
              </w:rPr>
              <w:t>.0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3.0011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2.6221</w:t>
            </w:r>
          </w:p>
        </w:tc>
        <w:tc>
          <w:tcPr>
            <w:tcW w:w="960" w:type="dxa"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1.8132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1.4401</w:t>
            </w:r>
          </w:p>
        </w:tc>
        <w:tc>
          <w:tcPr>
            <w:tcW w:w="961" w:type="dxa"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1.1722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0.8647</w:t>
            </w:r>
          </w:p>
        </w:tc>
        <w:tc>
          <w:tcPr>
            <w:tcW w:w="961" w:type="dxa"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0.7943</w:t>
            </w:r>
          </w:p>
        </w:tc>
      </w:tr>
      <w:tr w:rsidR="00CB2862" w:rsidRPr="00116C62" w:rsidTr="00FD0493">
        <w:trPr>
          <w:trHeight w:val="70"/>
          <w:jc w:val="center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rFonts w:eastAsia="Times New Roman"/>
                <w:szCs w:val="24"/>
                <w:lang w:val="es-ES" w:eastAsia="es-ES"/>
              </w:rPr>
            </w:pPr>
            <w:r w:rsidRPr="00116C62">
              <w:rPr>
                <w:rFonts w:eastAsia="Times New Roman"/>
                <w:szCs w:val="24"/>
                <w:lang w:val="es-ES" w:eastAsia="es-ES"/>
              </w:rPr>
              <w:t>5</w:t>
            </w:r>
            <w:r w:rsidR="00C93E80">
              <w:rPr>
                <w:rFonts w:eastAsia="Times New Roman"/>
                <w:szCs w:val="24"/>
                <w:lang w:val="es-ES" w:eastAsia="es-ES"/>
              </w:rPr>
              <w:t>.0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3.1084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2.7151</w:t>
            </w:r>
          </w:p>
        </w:tc>
        <w:tc>
          <w:tcPr>
            <w:tcW w:w="960" w:type="dxa"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1.8899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1.4910</w:t>
            </w:r>
          </w:p>
        </w:tc>
        <w:tc>
          <w:tcPr>
            <w:tcW w:w="961" w:type="dxa"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1.2273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0.8956</w:t>
            </w:r>
          </w:p>
        </w:tc>
        <w:tc>
          <w:tcPr>
            <w:tcW w:w="961" w:type="dxa"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0.8284</w:t>
            </w:r>
          </w:p>
        </w:tc>
      </w:tr>
      <w:tr w:rsidR="00CB2862" w:rsidRPr="00116C62" w:rsidTr="00FD0493">
        <w:trPr>
          <w:trHeight w:val="181"/>
          <w:jc w:val="center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rFonts w:eastAsia="Times New Roman"/>
                <w:szCs w:val="24"/>
                <w:lang w:val="es-ES" w:eastAsia="es-ES"/>
              </w:rPr>
            </w:pPr>
            <w:r w:rsidRPr="00116C62">
              <w:rPr>
                <w:rFonts w:eastAsia="Times New Roman"/>
                <w:szCs w:val="24"/>
                <w:lang w:val="es-ES" w:eastAsia="es-ES"/>
              </w:rPr>
              <w:t>10</w:t>
            </w:r>
            <w:r w:rsidR="00C93E80">
              <w:rPr>
                <w:rFonts w:eastAsia="Times New Roman"/>
                <w:szCs w:val="24"/>
                <w:lang w:val="es-ES" w:eastAsia="es-ES"/>
              </w:rPr>
              <w:t>.0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3.2435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2.8337</w:t>
            </w:r>
          </w:p>
        </w:tc>
        <w:tc>
          <w:tcPr>
            <w:tcW w:w="960" w:type="dxa"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1.9672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1.5559</w:t>
            </w:r>
          </w:p>
        </w:tc>
        <w:tc>
          <w:tcPr>
            <w:tcW w:w="961" w:type="dxa"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1.2905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0.9349</w:t>
            </w:r>
          </w:p>
        </w:tc>
        <w:tc>
          <w:tcPr>
            <w:tcW w:w="961" w:type="dxa"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0.8637</w:t>
            </w:r>
          </w:p>
        </w:tc>
      </w:tr>
      <w:tr w:rsidR="00CB2862" w:rsidRPr="00116C62" w:rsidTr="00FD0493">
        <w:trPr>
          <w:trHeight w:val="213"/>
          <w:jc w:val="center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rFonts w:eastAsia="Times New Roman"/>
                <w:szCs w:val="24"/>
                <w:lang w:val="es-ES" w:eastAsia="es-ES"/>
              </w:rPr>
            </w:pPr>
            <w:r w:rsidRPr="00116C62">
              <w:rPr>
                <w:rFonts w:eastAsia="Times New Roman"/>
                <w:szCs w:val="24"/>
                <w:lang w:val="es-ES" w:eastAsia="es-ES"/>
              </w:rPr>
              <w:t>20</w:t>
            </w:r>
            <w:r w:rsidR="00C93E80">
              <w:rPr>
                <w:rFonts w:eastAsia="Times New Roman"/>
                <w:szCs w:val="24"/>
                <w:lang w:val="es-ES" w:eastAsia="es-ES"/>
              </w:rPr>
              <w:t>.0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3.4787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3.0785</w:t>
            </w:r>
          </w:p>
        </w:tc>
        <w:tc>
          <w:tcPr>
            <w:tcW w:w="960" w:type="dxa"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2.1399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1.6899</w:t>
            </w:r>
          </w:p>
        </w:tc>
        <w:tc>
          <w:tcPr>
            <w:tcW w:w="961" w:type="dxa"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1.3888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1.0161</w:t>
            </w:r>
          </w:p>
        </w:tc>
        <w:tc>
          <w:tcPr>
            <w:tcW w:w="961" w:type="dxa"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0.9473</w:t>
            </w:r>
          </w:p>
        </w:tc>
      </w:tr>
      <w:tr w:rsidR="00CB2862" w:rsidRPr="00116C62" w:rsidTr="00FD0493">
        <w:trPr>
          <w:trHeight w:val="103"/>
          <w:jc w:val="center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rFonts w:eastAsia="Times New Roman"/>
                <w:szCs w:val="24"/>
                <w:lang w:val="es-ES" w:eastAsia="es-ES"/>
              </w:rPr>
            </w:pPr>
            <w:r w:rsidRPr="00116C62">
              <w:rPr>
                <w:rFonts w:eastAsia="Times New Roman"/>
                <w:szCs w:val="24"/>
                <w:lang w:val="es-ES" w:eastAsia="es-ES"/>
              </w:rPr>
              <w:t>30</w:t>
            </w:r>
            <w:r w:rsidR="00C93E80">
              <w:rPr>
                <w:rFonts w:eastAsia="Times New Roman"/>
                <w:szCs w:val="24"/>
                <w:lang w:val="es-ES" w:eastAsia="es-ES"/>
              </w:rPr>
              <w:t>.0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3.7881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3.3335</w:t>
            </w:r>
          </w:p>
        </w:tc>
        <w:tc>
          <w:tcPr>
            <w:tcW w:w="960" w:type="dxa"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2.3189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1.8294</w:t>
            </w:r>
          </w:p>
        </w:tc>
        <w:tc>
          <w:tcPr>
            <w:tcW w:w="961" w:type="dxa"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1.5041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1.1007</w:t>
            </w:r>
          </w:p>
        </w:tc>
        <w:tc>
          <w:tcPr>
            <w:tcW w:w="961" w:type="dxa"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1.0405</w:t>
            </w:r>
          </w:p>
        </w:tc>
      </w:tr>
      <w:tr w:rsidR="00CB2862" w:rsidRPr="00116C62" w:rsidTr="00FD0493">
        <w:trPr>
          <w:trHeight w:val="70"/>
          <w:jc w:val="center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rFonts w:eastAsia="Times New Roman"/>
                <w:szCs w:val="24"/>
                <w:lang w:val="es-ES" w:eastAsia="es-ES"/>
              </w:rPr>
            </w:pPr>
            <w:r w:rsidRPr="00116C62">
              <w:rPr>
                <w:rFonts w:eastAsia="Times New Roman"/>
                <w:szCs w:val="24"/>
                <w:lang w:val="es-ES" w:eastAsia="es-ES"/>
              </w:rPr>
              <w:t>40</w:t>
            </w:r>
            <w:r w:rsidR="00C93E80">
              <w:rPr>
                <w:rFonts w:eastAsia="Times New Roman"/>
                <w:szCs w:val="24"/>
                <w:lang w:val="es-ES" w:eastAsia="es-ES"/>
              </w:rPr>
              <w:t>.0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4.0777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3.5987</w:t>
            </w:r>
          </w:p>
        </w:tc>
        <w:tc>
          <w:tcPr>
            <w:tcW w:w="960" w:type="dxa"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2.4799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1.9745</w:t>
            </w:r>
          </w:p>
        </w:tc>
        <w:tc>
          <w:tcPr>
            <w:tcW w:w="961" w:type="dxa"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1.6240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1.1887</w:t>
            </w:r>
          </w:p>
        </w:tc>
        <w:tc>
          <w:tcPr>
            <w:tcW w:w="961" w:type="dxa"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1.1017</w:t>
            </w:r>
          </w:p>
        </w:tc>
      </w:tr>
      <w:tr w:rsidR="00CB2862" w:rsidRPr="00116C62" w:rsidTr="00FD0493">
        <w:trPr>
          <w:trHeight w:val="70"/>
          <w:jc w:val="center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rFonts w:eastAsia="Times New Roman"/>
                <w:szCs w:val="24"/>
                <w:lang w:val="es-ES" w:eastAsia="es-ES"/>
              </w:rPr>
            </w:pPr>
            <w:r w:rsidRPr="00116C62">
              <w:rPr>
                <w:rFonts w:eastAsia="Times New Roman"/>
                <w:szCs w:val="24"/>
                <w:lang w:val="es-ES" w:eastAsia="es-ES"/>
              </w:rPr>
              <w:t>50</w:t>
            </w:r>
            <w:r w:rsidR="00C93E80">
              <w:rPr>
                <w:rFonts w:eastAsia="Times New Roman"/>
                <w:szCs w:val="24"/>
                <w:lang w:val="es-ES" w:eastAsia="es-ES"/>
              </w:rPr>
              <w:t>.0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4.4007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3.8741</w:t>
            </w:r>
          </w:p>
        </w:tc>
        <w:tc>
          <w:tcPr>
            <w:tcW w:w="960" w:type="dxa"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2.6295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2.1251</w:t>
            </w:r>
          </w:p>
        </w:tc>
        <w:tc>
          <w:tcPr>
            <w:tcW w:w="961" w:type="dxa"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1.7414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1.2801</w:t>
            </w:r>
          </w:p>
        </w:tc>
        <w:tc>
          <w:tcPr>
            <w:tcW w:w="961" w:type="dxa"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1.2100</w:t>
            </w:r>
          </w:p>
        </w:tc>
      </w:tr>
      <w:tr w:rsidR="00CB2862" w:rsidRPr="00116C62" w:rsidTr="00FD0493">
        <w:trPr>
          <w:trHeight w:val="70"/>
          <w:jc w:val="center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rFonts w:eastAsia="Times New Roman"/>
                <w:szCs w:val="24"/>
                <w:lang w:val="es-ES" w:eastAsia="es-ES"/>
              </w:rPr>
            </w:pPr>
            <w:r w:rsidRPr="00116C62">
              <w:rPr>
                <w:rFonts w:eastAsia="Times New Roman"/>
                <w:szCs w:val="24"/>
                <w:lang w:val="es-ES" w:eastAsia="es-ES"/>
              </w:rPr>
              <w:t>60</w:t>
            </w:r>
            <w:r w:rsidR="00C93E80">
              <w:rPr>
                <w:rFonts w:eastAsia="Times New Roman"/>
                <w:szCs w:val="24"/>
                <w:lang w:val="es-ES" w:eastAsia="es-ES"/>
              </w:rPr>
              <w:t>.0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4.7398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4.1596</w:t>
            </w:r>
          </w:p>
        </w:tc>
        <w:tc>
          <w:tcPr>
            <w:tcW w:w="960" w:type="dxa"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2.8520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2.2813</w:t>
            </w:r>
          </w:p>
        </w:tc>
        <w:tc>
          <w:tcPr>
            <w:tcW w:w="961" w:type="dxa"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1.8671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1.3749</w:t>
            </w:r>
          </w:p>
        </w:tc>
        <w:tc>
          <w:tcPr>
            <w:tcW w:w="961" w:type="dxa"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1.2952</w:t>
            </w:r>
          </w:p>
        </w:tc>
      </w:tr>
      <w:tr w:rsidR="00CB2862" w:rsidRPr="00116C62" w:rsidTr="00FD0493">
        <w:trPr>
          <w:trHeight w:val="70"/>
          <w:jc w:val="center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rFonts w:eastAsia="Times New Roman"/>
                <w:szCs w:val="24"/>
                <w:lang w:val="es-ES" w:eastAsia="es-ES"/>
              </w:rPr>
            </w:pPr>
            <w:r w:rsidRPr="00116C62">
              <w:rPr>
                <w:rFonts w:eastAsia="Times New Roman"/>
                <w:szCs w:val="24"/>
                <w:lang w:val="es-ES" w:eastAsia="es-ES"/>
              </w:rPr>
              <w:t>70</w:t>
            </w:r>
            <w:r w:rsidR="00C93E80">
              <w:rPr>
                <w:rFonts w:eastAsia="Times New Roman"/>
                <w:szCs w:val="24"/>
                <w:lang w:val="es-ES" w:eastAsia="es-ES"/>
              </w:rPr>
              <w:t>.0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5.0764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4.4554</w:t>
            </w:r>
          </w:p>
        </w:tc>
        <w:tc>
          <w:tcPr>
            <w:tcW w:w="960" w:type="dxa"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3.0886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2.4431</w:t>
            </w:r>
          </w:p>
        </w:tc>
        <w:tc>
          <w:tcPr>
            <w:tcW w:w="961" w:type="dxa"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2.0137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1.4730</w:t>
            </w:r>
          </w:p>
        </w:tc>
        <w:tc>
          <w:tcPr>
            <w:tcW w:w="961" w:type="dxa"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1.3838</w:t>
            </w:r>
          </w:p>
        </w:tc>
      </w:tr>
      <w:tr w:rsidR="00CB2862" w:rsidRPr="00116C62" w:rsidTr="00FD0493">
        <w:trPr>
          <w:trHeight w:val="70"/>
          <w:jc w:val="center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rFonts w:eastAsia="Times New Roman"/>
                <w:szCs w:val="24"/>
                <w:lang w:val="es-ES" w:eastAsia="es-ES"/>
              </w:rPr>
            </w:pPr>
            <w:r w:rsidRPr="00116C62">
              <w:rPr>
                <w:rFonts w:eastAsia="Times New Roman"/>
                <w:szCs w:val="24"/>
                <w:lang w:val="es-ES" w:eastAsia="es-ES"/>
              </w:rPr>
              <w:t>80</w:t>
            </w:r>
            <w:r w:rsidR="00C93E80">
              <w:rPr>
                <w:rFonts w:eastAsia="Times New Roman"/>
                <w:szCs w:val="24"/>
                <w:lang w:val="es-ES" w:eastAsia="es-ES"/>
              </w:rPr>
              <w:t>.0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5.4377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4.7613</w:t>
            </w:r>
          </w:p>
        </w:tc>
        <w:tc>
          <w:tcPr>
            <w:tcW w:w="960" w:type="dxa"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3.2466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2.6104</w:t>
            </w:r>
          </w:p>
        </w:tc>
        <w:tc>
          <w:tcPr>
            <w:tcW w:w="961" w:type="dxa"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2.1367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1.5746</w:t>
            </w:r>
          </w:p>
        </w:tc>
        <w:tc>
          <w:tcPr>
            <w:tcW w:w="961" w:type="dxa"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1.4734</w:t>
            </w:r>
          </w:p>
        </w:tc>
      </w:tr>
      <w:tr w:rsidR="00CB2862" w:rsidRPr="00116C62" w:rsidTr="00FD0493">
        <w:trPr>
          <w:trHeight w:val="70"/>
          <w:jc w:val="center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rFonts w:eastAsia="Times New Roman"/>
                <w:szCs w:val="24"/>
                <w:lang w:val="es-ES" w:eastAsia="es-ES"/>
              </w:rPr>
            </w:pPr>
            <w:r w:rsidRPr="00116C62">
              <w:rPr>
                <w:rFonts w:eastAsia="Times New Roman"/>
                <w:szCs w:val="24"/>
                <w:lang w:val="es-ES" w:eastAsia="es-ES"/>
              </w:rPr>
              <w:t>100</w:t>
            </w:r>
            <w:r w:rsidR="00C93E80">
              <w:rPr>
                <w:rFonts w:eastAsia="Times New Roman"/>
                <w:szCs w:val="24"/>
                <w:lang w:val="es-ES" w:eastAsia="es-ES"/>
              </w:rPr>
              <w:t>.0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6.1645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5.4037</w:t>
            </w:r>
          </w:p>
        </w:tc>
        <w:tc>
          <w:tcPr>
            <w:tcW w:w="960" w:type="dxa"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3.6858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2.9616</w:t>
            </w:r>
          </w:p>
        </w:tc>
        <w:tc>
          <w:tcPr>
            <w:tcW w:w="961" w:type="dxa"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2.3839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1.7879</w:t>
            </w:r>
          </w:p>
        </w:tc>
        <w:tc>
          <w:tcPr>
            <w:tcW w:w="961" w:type="dxa"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1.6762</w:t>
            </w:r>
          </w:p>
        </w:tc>
      </w:tr>
      <w:tr w:rsidR="00CB2862" w:rsidRPr="00116C62" w:rsidTr="00FD0493">
        <w:trPr>
          <w:trHeight w:val="171"/>
          <w:jc w:val="center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rFonts w:eastAsia="Times New Roman"/>
                <w:szCs w:val="24"/>
                <w:lang w:val="es-ES" w:eastAsia="es-ES"/>
              </w:rPr>
            </w:pPr>
            <w:r w:rsidRPr="00116C62">
              <w:rPr>
                <w:rFonts w:eastAsia="Times New Roman"/>
                <w:szCs w:val="24"/>
                <w:lang w:val="es-ES" w:eastAsia="es-ES"/>
              </w:rPr>
              <w:t>120</w:t>
            </w:r>
            <w:r w:rsidR="00C93E80">
              <w:rPr>
                <w:rFonts w:eastAsia="Times New Roman"/>
                <w:szCs w:val="24"/>
                <w:lang w:val="es-ES" w:eastAsia="es-ES"/>
              </w:rPr>
              <w:t>.0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6.9795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6.0869</w:t>
            </w:r>
          </w:p>
        </w:tc>
        <w:tc>
          <w:tcPr>
            <w:tcW w:w="960" w:type="dxa"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4.1920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3.3351</w:t>
            </w:r>
          </w:p>
        </w:tc>
        <w:tc>
          <w:tcPr>
            <w:tcW w:w="961" w:type="dxa"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2.6327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2.0149</w:t>
            </w:r>
          </w:p>
        </w:tc>
        <w:tc>
          <w:tcPr>
            <w:tcW w:w="961" w:type="dxa"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1.8566</w:t>
            </w:r>
          </w:p>
        </w:tc>
      </w:tr>
      <w:tr w:rsidR="00CB2862" w:rsidRPr="00116C62" w:rsidTr="00FD0493">
        <w:trPr>
          <w:trHeight w:val="70"/>
          <w:jc w:val="center"/>
        </w:trPr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rFonts w:eastAsia="Times New Roman"/>
                <w:szCs w:val="24"/>
                <w:lang w:val="es-ES" w:eastAsia="es-ES"/>
              </w:rPr>
            </w:pPr>
            <w:r w:rsidRPr="00116C62">
              <w:rPr>
                <w:rFonts w:eastAsia="Times New Roman"/>
                <w:szCs w:val="24"/>
                <w:lang w:val="es-ES" w:eastAsia="es-ES"/>
              </w:rPr>
              <w:t>140</w:t>
            </w:r>
            <w:r w:rsidR="00C93E80">
              <w:rPr>
                <w:rFonts w:eastAsia="Times New Roman"/>
                <w:szCs w:val="24"/>
                <w:lang w:val="es-ES" w:eastAsia="es-ES"/>
              </w:rPr>
              <w:t>.0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7.8435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6.8109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4.6383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3.6822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2.8831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2.2554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vAlign w:val="bottom"/>
          </w:tcPr>
          <w:p w:rsidR="00CB2862" w:rsidRPr="00116C62" w:rsidRDefault="00CB2862" w:rsidP="007018E2">
            <w:pPr>
              <w:spacing w:after="0" w:line="480" w:lineRule="auto"/>
              <w:jc w:val="left"/>
              <w:rPr>
                <w:color w:val="000000"/>
                <w:szCs w:val="24"/>
              </w:rPr>
            </w:pPr>
            <w:r w:rsidRPr="00116C62">
              <w:rPr>
                <w:color w:val="000000"/>
                <w:szCs w:val="24"/>
              </w:rPr>
              <w:t>2.0372</w:t>
            </w:r>
          </w:p>
        </w:tc>
      </w:tr>
    </w:tbl>
    <w:p w:rsidR="00395658" w:rsidRPr="007E07BE" w:rsidRDefault="00395658" w:rsidP="007E07BE">
      <w:pPr>
        <w:spacing w:line="480" w:lineRule="auto"/>
        <w:jc w:val="left"/>
        <w:rPr>
          <w:szCs w:val="24"/>
        </w:rPr>
      </w:pPr>
      <w:r w:rsidRPr="007E07BE">
        <w:rPr>
          <w:vertAlign w:val="superscript"/>
          <w:lang w:val="en-US"/>
        </w:rPr>
        <w:t>a</w:t>
      </w:r>
      <w:r w:rsidRPr="007E07BE">
        <w:rPr>
          <w:lang w:val="en-US"/>
        </w:rPr>
        <w:t xml:space="preserve"> Standard uncertainties (</w:t>
      </w:r>
      <w:r w:rsidRPr="007E07BE">
        <w:rPr>
          <w:i/>
          <w:lang w:val="en-US"/>
        </w:rPr>
        <w:t>k</w:t>
      </w:r>
      <w:r w:rsidRPr="007E07BE">
        <w:rPr>
          <w:lang w:val="en-US"/>
        </w:rPr>
        <w:t xml:space="preserve">=1): </w:t>
      </w:r>
      <w:proofErr w:type="spellStart"/>
      <w:r w:rsidRPr="007E07BE">
        <w:rPr>
          <w:i/>
          <w:lang w:val="en-US"/>
        </w:rPr>
        <w:t>u</w:t>
      </w:r>
      <w:r w:rsidR="00FA00BB" w:rsidRPr="007E07BE">
        <w:rPr>
          <w:vertAlign w:val="subscript"/>
          <w:lang w:val="en-US"/>
        </w:rPr>
        <w:t>r</w:t>
      </w:r>
      <w:proofErr w:type="spellEnd"/>
      <w:r w:rsidRPr="007E07BE">
        <w:rPr>
          <w:lang w:val="en-US"/>
        </w:rPr>
        <w:t>(</w:t>
      </w:r>
      <w:r w:rsidR="004503EC" w:rsidRPr="007E07BE">
        <w:rPr>
          <w:i/>
          <w:lang w:val="en-US"/>
        </w:rPr>
        <w:t>p</w:t>
      </w:r>
      <w:r w:rsidRPr="007E07BE">
        <w:rPr>
          <w:lang w:val="en-US"/>
        </w:rPr>
        <w:t>)</w:t>
      </w:r>
      <w:r w:rsidR="00DF6255" w:rsidRPr="007E07BE">
        <w:rPr>
          <w:lang w:val="en-US"/>
        </w:rPr>
        <w:t xml:space="preserve"> </w:t>
      </w:r>
      <w:r w:rsidRPr="007E07BE">
        <w:rPr>
          <w:lang w:val="en-US"/>
        </w:rPr>
        <w:t xml:space="preserve">= </w:t>
      </w:r>
      <w:r w:rsidR="00FA00BB" w:rsidRPr="007E07BE">
        <w:rPr>
          <w:lang w:val="en-US"/>
        </w:rPr>
        <w:t>0.000</w:t>
      </w:r>
      <w:r w:rsidR="004503EC" w:rsidRPr="007E07BE">
        <w:rPr>
          <w:lang w:val="en-US"/>
        </w:rPr>
        <w:t>2</w:t>
      </w:r>
      <w:r w:rsidR="00F62D00" w:rsidRPr="007E07BE">
        <w:rPr>
          <w:lang w:val="en-US"/>
        </w:rPr>
        <w:t xml:space="preserve"> </w:t>
      </w:r>
      <w:proofErr w:type="spellStart"/>
      <w:r w:rsidR="00F62D00" w:rsidRPr="007E07BE">
        <w:rPr>
          <w:lang w:val="en-US"/>
        </w:rPr>
        <w:t>kPa</w:t>
      </w:r>
      <w:proofErr w:type="spellEnd"/>
      <w:r w:rsidR="00F62D00" w:rsidRPr="007E07BE">
        <w:rPr>
          <w:lang w:val="en-US"/>
        </w:rPr>
        <w:t>/</w:t>
      </w:r>
      <w:proofErr w:type="spellStart"/>
      <w:r w:rsidR="00F62D00" w:rsidRPr="007E07BE">
        <w:rPr>
          <w:lang w:val="en-US"/>
        </w:rPr>
        <w:t>kPa</w:t>
      </w:r>
      <w:proofErr w:type="spellEnd"/>
      <w:r w:rsidRPr="007E07BE">
        <w:rPr>
          <w:lang w:val="en-US"/>
        </w:rPr>
        <w:t xml:space="preserve">; </w:t>
      </w:r>
      <w:r w:rsidRPr="007E07BE">
        <w:rPr>
          <w:i/>
          <w:lang w:val="en-US"/>
        </w:rPr>
        <w:t>u</w:t>
      </w:r>
      <w:r w:rsidRPr="007E07BE">
        <w:rPr>
          <w:lang w:val="en-US"/>
        </w:rPr>
        <w:t>(</w:t>
      </w:r>
      <w:r w:rsidRPr="007E07BE">
        <w:rPr>
          <w:i/>
          <w:lang w:val="en-US"/>
        </w:rPr>
        <w:t>T</w:t>
      </w:r>
      <w:r w:rsidRPr="007E07BE">
        <w:rPr>
          <w:lang w:val="en-US"/>
        </w:rPr>
        <w:t>)</w:t>
      </w:r>
      <w:r w:rsidR="00DF6255" w:rsidRPr="007E07BE">
        <w:rPr>
          <w:lang w:val="en-US"/>
        </w:rPr>
        <w:t xml:space="preserve"> </w:t>
      </w:r>
      <w:r w:rsidRPr="007E07BE">
        <w:rPr>
          <w:lang w:val="en-US"/>
        </w:rPr>
        <w:t xml:space="preserve">= </w:t>
      </w:r>
      <w:r w:rsidR="00215735" w:rsidRPr="007E07BE">
        <w:rPr>
          <w:lang w:val="en-US"/>
        </w:rPr>
        <w:t>1</w:t>
      </w:r>
      <w:r w:rsidRPr="007E07BE">
        <w:rPr>
          <w:lang w:val="en-US"/>
        </w:rPr>
        <w:t xml:space="preserve">0 </w:t>
      </w:r>
      <w:proofErr w:type="spellStart"/>
      <w:r w:rsidR="00DF6255" w:rsidRPr="007E07BE">
        <w:rPr>
          <w:lang w:val="en-US"/>
        </w:rPr>
        <w:t>mK</w:t>
      </w:r>
      <w:proofErr w:type="spellEnd"/>
      <w:r w:rsidR="00DF6255" w:rsidRPr="007E07BE">
        <w:rPr>
          <w:lang w:val="en-US"/>
        </w:rPr>
        <w:t xml:space="preserve">; </w:t>
      </w:r>
      <w:proofErr w:type="spellStart"/>
      <w:r w:rsidR="00DF6255" w:rsidRPr="007E07BE">
        <w:rPr>
          <w:i/>
          <w:lang w:val="en-US"/>
        </w:rPr>
        <w:t>u</w:t>
      </w:r>
      <w:r w:rsidR="00DF6255" w:rsidRPr="007E07BE">
        <w:rPr>
          <w:vertAlign w:val="subscript"/>
          <w:lang w:val="en-US"/>
        </w:rPr>
        <w:t>r</w:t>
      </w:r>
      <w:proofErr w:type="spellEnd"/>
      <w:r w:rsidR="00DF6255" w:rsidRPr="007E07BE">
        <w:rPr>
          <w:szCs w:val="24"/>
          <w:lang w:val="en-US"/>
        </w:rPr>
        <w:t>(</w:t>
      </w:r>
      <w:r w:rsidR="00DF6255" w:rsidRPr="007E07BE">
        <w:rPr>
          <w:i/>
          <w:szCs w:val="24"/>
        </w:rPr>
        <w:sym w:font="Symbol" w:char="F068"/>
      </w:r>
      <w:r w:rsidR="00DF6255" w:rsidRPr="007E07BE">
        <w:rPr>
          <w:szCs w:val="24"/>
        </w:rPr>
        <w:t>) = 0.00</w:t>
      </w:r>
      <w:r w:rsidR="00F62D00" w:rsidRPr="007E07BE">
        <w:rPr>
          <w:szCs w:val="24"/>
        </w:rPr>
        <w:t xml:space="preserve">75 </w:t>
      </w:r>
      <w:proofErr w:type="spellStart"/>
      <w:r w:rsidR="00F62D00" w:rsidRPr="007E07BE">
        <w:rPr>
          <w:szCs w:val="24"/>
        </w:rPr>
        <w:t>mPa·s</w:t>
      </w:r>
      <w:proofErr w:type="spellEnd"/>
      <w:r w:rsidR="00F62D00" w:rsidRPr="007E07BE">
        <w:rPr>
          <w:szCs w:val="24"/>
        </w:rPr>
        <w:t>/</w:t>
      </w:r>
      <w:proofErr w:type="spellStart"/>
      <w:r w:rsidR="00F62D00" w:rsidRPr="007E07BE">
        <w:rPr>
          <w:szCs w:val="24"/>
        </w:rPr>
        <w:t>mPa·s</w:t>
      </w:r>
      <w:proofErr w:type="spellEnd"/>
      <w:r w:rsidR="00DF6255" w:rsidRPr="007E07BE">
        <w:rPr>
          <w:szCs w:val="24"/>
        </w:rPr>
        <w:t>.</w:t>
      </w:r>
    </w:p>
    <w:p w:rsidR="00D47BA0" w:rsidRDefault="00D47BA0" w:rsidP="007E07BE">
      <w:pPr>
        <w:spacing w:line="480" w:lineRule="auto"/>
        <w:jc w:val="left"/>
        <w:rPr>
          <w:szCs w:val="24"/>
        </w:rPr>
      </w:pPr>
      <w:r w:rsidRPr="007E07BE">
        <w:rPr>
          <w:szCs w:val="24"/>
          <w:vertAlign w:val="superscript"/>
        </w:rPr>
        <w:lastRenderedPageBreak/>
        <w:t>b</w:t>
      </w:r>
      <w:r w:rsidR="00065EB6" w:rsidRPr="007E07BE">
        <w:rPr>
          <w:szCs w:val="24"/>
          <w:vertAlign w:val="superscript"/>
        </w:rPr>
        <w:t xml:space="preserve"> </w:t>
      </w:r>
      <w:r w:rsidRPr="007E07BE">
        <w:rPr>
          <w:szCs w:val="24"/>
        </w:rPr>
        <w:t xml:space="preserve">Measured using </w:t>
      </w:r>
      <w:proofErr w:type="spellStart"/>
      <w:r w:rsidRPr="007E07BE">
        <w:rPr>
          <w:szCs w:val="24"/>
        </w:rPr>
        <w:t>Stabinger</w:t>
      </w:r>
      <w:proofErr w:type="spellEnd"/>
      <w:r w:rsidRPr="007E07BE">
        <w:rPr>
          <w:szCs w:val="24"/>
        </w:rPr>
        <w:t xml:space="preserve"> viscometer. </w:t>
      </w:r>
      <w:r w:rsidRPr="007E07BE">
        <w:rPr>
          <w:lang w:val="en-US"/>
        </w:rPr>
        <w:t>Standard uncertainties (</w:t>
      </w:r>
      <w:r w:rsidRPr="007E07BE">
        <w:rPr>
          <w:i/>
          <w:lang w:val="en-US"/>
        </w:rPr>
        <w:t>k</w:t>
      </w:r>
      <w:r w:rsidRPr="007E07BE">
        <w:rPr>
          <w:lang w:val="en-US"/>
        </w:rPr>
        <w:t xml:space="preserve">=1): </w:t>
      </w:r>
      <w:proofErr w:type="spellStart"/>
      <w:r w:rsidR="00F62D00" w:rsidRPr="007E07BE">
        <w:rPr>
          <w:i/>
          <w:lang w:val="en-US"/>
        </w:rPr>
        <w:t>u</w:t>
      </w:r>
      <w:r w:rsidR="00F62D00" w:rsidRPr="007E07BE">
        <w:rPr>
          <w:vertAlign w:val="subscript"/>
          <w:lang w:val="en-US"/>
        </w:rPr>
        <w:t>r</w:t>
      </w:r>
      <w:proofErr w:type="spellEnd"/>
      <w:r w:rsidR="00F62D00" w:rsidRPr="007E07BE">
        <w:rPr>
          <w:lang w:val="en-US"/>
        </w:rPr>
        <w:t>(</w:t>
      </w:r>
      <w:r w:rsidR="00F62D00" w:rsidRPr="007E07BE">
        <w:rPr>
          <w:i/>
          <w:lang w:val="en-US"/>
        </w:rPr>
        <w:t>p</w:t>
      </w:r>
      <w:r w:rsidR="00F62D00" w:rsidRPr="007E07BE">
        <w:rPr>
          <w:lang w:val="en-US"/>
        </w:rPr>
        <w:t xml:space="preserve">) = 0.005 </w:t>
      </w:r>
      <w:proofErr w:type="spellStart"/>
      <w:r w:rsidR="00F62D00" w:rsidRPr="007E07BE">
        <w:rPr>
          <w:lang w:val="en-US"/>
        </w:rPr>
        <w:t>kPa</w:t>
      </w:r>
      <w:proofErr w:type="spellEnd"/>
      <w:r w:rsidR="00F62D00" w:rsidRPr="007E07BE">
        <w:rPr>
          <w:lang w:val="en-US"/>
        </w:rPr>
        <w:t>/</w:t>
      </w:r>
      <w:proofErr w:type="spellStart"/>
      <w:r w:rsidR="00F62D00" w:rsidRPr="007E07BE">
        <w:rPr>
          <w:lang w:val="en-US"/>
        </w:rPr>
        <w:t>kPa</w:t>
      </w:r>
      <w:proofErr w:type="spellEnd"/>
      <w:r w:rsidR="00F62D00" w:rsidRPr="007E07BE">
        <w:rPr>
          <w:lang w:val="en-US"/>
        </w:rPr>
        <w:t xml:space="preserve">; </w:t>
      </w:r>
      <w:r w:rsidR="00F62D00" w:rsidRPr="007E07BE">
        <w:rPr>
          <w:i/>
          <w:lang w:val="en-US"/>
        </w:rPr>
        <w:t>u</w:t>
      </w:r>
      <w:r w:rsidR="00F62D00" w:rsidRPr="007E07BE">
        <w:rPr>
          <w:lang w:val="en-US"/>
        </w:rPr>
        <w:t>(</w:t>
      </w:r>
      <w:r w:rsidR="00F62D00" w:rsidRPr="007E07BE">
        <w:rPr>
          <w:i/>
          <w:lang w:val="en-US"/>
        </w:rPr>
        <w:t>T</w:t>
      </w:r>
      <w:r w:rsidR="00F62D00" w:rsidRPr="007E07BE">
        <w:rPr>
          <w:lang w:val="en-US"/>
        </w:rPr>
        <w:t xml:space="preserve">) = 10 </w:t>
      </w:r>
      <w:proofErr w:type="spellStart"/>
      <w:r w:rsidR="00F62D00" w:rsidRPr="007E07BE">
        <w:rPr>
          <w:lang w:val="en-US"/>
        </w:rPr>
        <w:t>mK</w:t>
      </w:r>
      <w:proofErr w:type="spellEnd"/>
      <w:r w:rsidR="00F62D00" w:rsidRPr="007E07BE">
        <w:rPr>
          <w:lang w:val="en-US"/>
        </w:rPr>
        <w:t xml:space="preserve">; </w:t>
      </w:r>
      <w:proofErr w:type="spellStart"/>
      <w:r w:rsidRPr="007E07BE">
        <w:rPr>
          <w:i/>
          <w:lang w:val="en-US"/>
        </w:rPr>
        <w:t>u</w:t>
      </w:r>
      <w:r w:rsidRPr="007E07BE">
        <w:rPr>
          <w:vertAlign w:val="subscript"/>
          <w:lang w:val="en-US"/>
        </w:rPr>
        <w:t>r</w:t>
      </w:r>
      <w:proofErr w:type="spellEnd"/>
      <w:r w:rsidRPr="007E07BE">
        <w:rPr>
          <w:szCs w:val="24"/>
          <w:lang w:val="en-US"/>
        </w:rPr>
        <w:t>(</w:t>
      </w:r>
      <w:r w:rsidRPr="007E07BE">
        <w:rPr>
          <w:i/>
          <w:szCs w:val="24"/>
        </w:rPr>
        <w:sym w:font="Symbol" w:char="F068"/>
      </w:r>
      <w:r w:rsidRPr="007E07BE">
        <w:rPr>
          <w:szCs w:val="24"/>
        </w:rPr>
        <w:t>) = 0.0</w:t>
      </w:r>
      <w:r w:rsidR="00215735" w:rsidRPr="007E07BE">
        <w:rPr>
          <w:szCs w:val="24"/>
        </w:rPr>
        <w:t>05</w:t>
      </w:r>
      <w:r w:rsidR="00F62D00" w:rsidRPr="007E07BE">
        <w:rPr>
          <w:szCs w:val="24"/>
        </w:rPr>
        <w:t xml:space="preserve"> </w:t>
      </w:r>
      <w:proofErr w:type="spellStart"/>
      <w:r w:rsidR="00F62D00" w:rsidRPr="007E07BE">
        <w:rPr>
          <w:szCs w:val="24"/>
        </w:rPr>
        <w:t>mPa·s</w:t>
      </w:r>
      <w:proofErr w:type="spellEnd"/>
      <w:r w:rsidR="00F62D00" w:rsidRPr="007E07BE">
        <w:rPr>
          <w:szCs w:val="24"/>
        </w:rPr>
        <w:t>/</w:t>
      </w:r>
      <w:proofErr w:type="spellStart"/>
      <w:r w:rsidR="00F62D00" w:rsidRPr="007E07BE">
        <w:rPr>
          <w:szCs w:val="24"/>
        </w:rPr>
        <w:t>mPa·s</w:t>
      </w:r>
      <w:proofErr w:type="spellEnd"/>
      <w:r w:rsidRPr="007E07BE">
        <w:rPr>
          <w:szCs w:val="24"/>
        </w:rPr>
        <w:t>.</w:t>
      </w:r>
    </w:p>
    <w:p w:rsidR="00D775FF" w:rsidRDefault="00D775FF" w:rsidP="007E07BE">
      <w:pPr>
        <w:spacing w:after="0" w:line="480" w:lineRule="auto"/>
        <w:jc w:val="left"/>
        <w:rPr>
          <w:rStyle w:val="hps"/>
          <w:color w:val="000000" w:themeColor="text1"/>
          <w:szCs w:val="24"/>
        </w:rPr>
      </w:pPr>
    </w:p>
    <w:p w:rsidR="001423FE" w:rsidRDefault="00A44E3F" w:rsidP="007018E2">
      <w:pPr>
        <w:spacing w:after="0" w:line="480" w:lineRule="auto"/>
        <w:jc w:val="left"/>
        <w:rPr>
          <w:rStyle w:val="hps"/>
          <w:color w:val="000000" w:themeColor="text1"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79DCD39D" wp14:editId="27AF2D57">
            <wp:extent cx="5400040" cy="3345239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423FE" w:rsidRDefault="001423FE" w:rsidP="007018E2">
      <w:pPr>
        <w:spacing w:after="0" w:line="480" w:lineRule="auto"/>
        <w:jc w:val="left"/>
        <w:rPr>
          <w:rStyle w:val="hps"/>
          <w:color w:val="000000" w:themeColor="text1"/>
          <w:szCs w:val="24"/>
        </w:rPr>
      </w:pPr>
      <w:r>
        <w:rPr>
          <w:rStyle w:val="hps"/>
          <w:color w:val="000000" w:themeColor="text1"/>
          <w:szCs w:val="24"/>
        </w:rPr>
        <w:t xml:space="preserve">Figure 1. Dynamic viscosities of 1-butanol as a function of pressure at different temperatures: </w:t>
      </w:r>
      <w:r w:rsidR="00A44E3F">
        <w:rPr>
          <w:rStyle w:val="hps"/>
          <w:color w:val="000000" w:themeColor="text1"/>
          <w:szCs w:val="24"/>
        </w:rPr>
        <w:t xml:space="preserve">◊ 293.15 K; □ 298.15 K; </w:t>
      </w:r>
      <w:r w:rsidR="00A44E3F">
        <w:rPr>
          <w:rStyle w:val="hps"/>
          <w:color w:val="000000" w:themeColor="text1"/>
          <w:szCs w:val="24"/>
        </w:rPr>
        <w:sym w:font="Symbol" w:char="F044"/>
      </w:r>
      <w:r w:rsidR="00A44E3F">
        <w:rPr>
          <w:rStyle w:val="hps"/>
          <w:color w:val="000000" w:themeColor="text1"/>
          <w:szCs w:val="24"/>
        </w:rPr>
        <w:t xml:space="preserve"> 313.15 K;  </w:t>
      </w:r>
      <w:r w:rsidR="00A44E3F">
        <w:rPr>
          <w:rStyle w:val="hps"/>
          <w:color w:val="000000" w:themeColor="text1"/>
          <w:szCs w:val="24"/>
        </w:rPr>
        <w:sym w:font="Symbol" w:char="F0B4"/>
      </w:r>
      <w:r w:rsidR="00A44E3F">
        <w:rPr>
          <w:rStyle w:val="hps"/>
          <w:color w:val="000000" w:themeColor="text1"/>
          <w:szCs w:val="24"/>
        </w:rPr>
        <w:t xml:space="preserve"> 323.15 K; * 333.15 K; ○ 348.15 K; </w:t>
      </w:r>
      <w:r w:rsidR="00A44E3F">
        <w:rPr>
          <w:rStyle w:val="hps"/>
          <w:color w:val="000000" w:themeColor="text1"/>
          <w:szCs w:val="24"/>
        </w:rPr>
        <w:sym w:font="Symbol" w:char="F02B"/>
      </w:r>
      <w:r w:rsidR="00A44E3F">
        <w:rPr>
          <w:rStyle w:val="hps"/>
          <w:color w:val="000000" w:themeColor="text1"/>
          <w:szCs w:val="24"/>
        </w:rPr>
        <w:t xml:space="preserve"> 353.15 K. </w:t>
      </w:r>
      <w:r>
        <w:rPr>
          <w:rStyle w:val="hps"/>
          <w:color w:val="000000" w:themeColor="text1"/>
          <w:szCs w:val="24"/>
        </w:rPr>
        <w:t xml:space="preserve">Symbols represent experimental data and solid </w:t>
      </w:r>
      <w:r w:rsidR="00530D89">
        <w:rPr>
          <w:rStyle w:val="hps"/>
          <w:color w:val="000000" w:themeColor="text1"/>
          <w:szCs w:val="24"/>
        </w:rPr>
        <w:t>line</w:t>
      </w:r>
      <w:r w:rsidR="00A44E3F">
        <w:rPr>
          <w:rStyle w:val="hps"/>
          <w:color w:val="000000" w:themeColor="text1"/>
          <w:szCs w:val="24"/>
        </w:rPr>
        <w:t>s</w:t>
      </w:r>
      <w:r w:rsidR="00530D89">
        <w:rPr>
          <w:rStyle w:val="hps"/>
          <w:color w:val="000000" w:themeColor="text1"/>
          <w:szCs w:val="24"/>
        </w:rPr>
        <w:t xml:space="preserve"> represent VFT correlation (equation (2)).</w:t>
      </w:r>
    </w:p>
    <w:p w:rsidR="00A23C05" w:rsidRDefault="00A23C05" w:rsidP="00A23C05">
      <w:pPr>
        <w:spacing w:after="0" w:line="480" w:lineRule="auto"/>
        <w:jc w:val="left"/>
        <w:rPr>
          <w:rStyle w:val="hps"/>
          <w:color w:val="000000" w:themeColor="text1"/>
          <w:szCs w:val="24"/>
        </w:rPr>
      </w:pPr>
      <w:r>
        <w:rPr>
          <w:rStyle w:val="hps"/>
          <w:color w:val="000000" w:themeColor="text1"/>
          <w:szCs w:val="24"/>
        </w:rPr>
        <w:t xml:space="preserve">Experimental data were correlated using the modified VFT model, equation (2), as explained above, obtaining an average absolute deviation of 1.1%. Relative deviations, obtained with the correlation in comparison with experimental values, are depicted in Figure 2 as a function of pressure at different temperatures. The fitting parameters and standard deviation are summarized in table 3. </w:t>
      </w:r>
    </w:p>
    <w:p w:rsidR="007E07BE" w:rsidRDefault="007E07BE">
      <w:pPr>
        <w:spacing w:after="0"/>
        <w:jc w:val="left"/>
        <w:rPr>
          <w:lang w:val="en-US"/>
        </w:rPr>
      </w:pPr>
      <w:r>
        <w:rPr>
          <w:lang w:val="en-US"/>
        </w:rPr>
        <w:br w:type="page"/>
      </w:r>
    </w:p>
    <w:p w:rsidR="00A23C05" w:rsidRDefault="00A23C05" w:rsidP="00A23C05">
      <w:pPr>
        <w:spacing w:after="0" w:line="480" w:lineRule="auto"/>
        <w:jc w:val="left"/>
        <w:rPr>
          <w:lang w:val="en-US"/>
        </w:rPr>
      </w:pPr>
      <w:r>
        <w:rPr>
          <w:lang w:val="en-US"/>
        </w:rPr>
        <w:lastRenderedPageBreak/>
        <w:t>Table 3: Correlation parameters of modified VFT model, equation (2), and standard deviation (</w:t>
      </w:r>
      <w:r>
        <w:rPr>
          <w:lang w:val="en-US"/>
        </w:rPr>
        <w:sym w:font="Symbol" w:char="F073"/>
      </w:r>
      <w:r>
        <w:rPr>
          <w:lang w:val="en-US"/>
        </w:rPr>
        <w:t>) for 1-butanol.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1116"/>
        <w:gridCol w:w="1030"/>
        <w:gridCol w:w="1116"/>
        <w:gridCol w:w="1116"/>
        <w:gridCol w:w="1095"/>
        <w:gridCol w:w="1116"/>
        <w:gridCol w:w="1015"/>
      </w:tblGrid>
      <w:tr w:rsidR="009876C1" w:rsidTr="009876C1">
        <w:tc>
          <w:tcPr>
            <w:tcW w:w="1116" w:type="dxa"/>
            <w:tcBorders>
              <w:top w:val="single" w:sz="4" w:space="0" w:color="auto"/>
            </w:tcBorders>
            <w:vAlign w:val="center"/>
          </w:tcPr>
          <w:p w:rsidR="009876C1" w:rsidRPr="001904E7" w:rsidRDefault="009876C1" w:rsidP="009876C1">
            <w:pPr>
              <w:spacing w:after="0"/>
              <w:jc w:val="center"/>
              <w:rPr>
                <w:szCs w:val="24"/>
              </w:rPr>
            </w:pPr>
            <w:r w:rsidRPr="001904E7">
              <w:rPr>
                <w:rFonts w:eastAsia="Times New Roman"/>
                <w:color w:val="000000"/>
                <w:szCs w:val="24"/>
                <w:lang w:val="es-ES" w:eastAsia="es-ES"/>
              </w:rPr>
              <w:t>A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/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vAlign w:val="center"/>
          </w:tcPr>
          <w:p w:rsidR="009876C1" w:rsidRDefault="009876C1" w:rsidP="009876C1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1904E7">
              <w:rPr>
                <w:rFonts w:eastAsia="Times New Roman"/>
                <w:color w:val="000000"/>
                <w:szCs w:val="24"/>
                <w:lang w:val="es-ES" w:eastAsia="es-ES"/>
              </w:rPr>
              <w:t>B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/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vAlign w:val="center"/>
          </w:tcPr>
          <w:p w:rsidR="009876C1" w:rsidRDefault="009876C1" w:rsidP="009876C1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C/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vAlign w:val="center"/>
          </w:tcPr>
          <w:p w:rsidR="009876C1" w:rsidRPr="009876C1" w:rsidRDefault="009876C1" w:rsidP="009876C1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1904E7">
              <w:rPr>
                <w:rFonts w:eastAsia="Times New Roman"/>
                <w:color w:val="000000"/>
                <w:szCs w:val="24"/>
                <w:lang w:val="es-ES" w:eastAsia="es-ES"/>
              </w:rPr>
              <w:t>E</w:t>
            </w:r>
            <w:r w:rsidRPr="001904E7">
              <w:rPr>
                <w:rFonts w:eastAsia="Times New Roman"/>
                <w:color w:val="000000"/>
                <w:szCs w:val="24"/>
                <w:vertAlign w:val="subscript"/>
                <w:lang w:val="es-ES" w:eastAsia="es-ES"/>
              </w:rPr>
              <w:t>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/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vAlign w:val="center"/>
          </w:tcPr>
          <w:p w:rsidR="009876C1" w:rsidRPr="009876C1" w:rsidRDefault="009876C1" w:rsidP="009876C1">
            <w:pPr>
              <w:spacing w:after="0"/>
              <w:jc w:val="center"/>
              <w:rPr>
                <w:szCs w:val="24"/>
              </w:rPr>
            </w:pPr>
            <w:r w:rsidRPr="001904E7">
              <w:rPr>
                <w:rFonts w:eastAsia="Times New Roman"/>
                <w:color w:val="000000"/>
                <w:szCs w:val="24"/>
                <w:lang w:val="es-ES" w:eastAsia="es-ES"/>
              </w:rPr>
              <w:t>E</w:t>
            </w:r>
            <w:r w:rsidRPr="001904E7">
              <w:rPr>
                <w:rFonts w:eastAsia="Times New Roman"/>
                <w:color w:val="000000"/>
                <w:szCs w:val="24"/>
                <w:vertAlign w:val="subscript"/>
                <w:lang w:val="es-ES" w:eastAsia="es-ES"/>
              </w:rPr>
              <w:t>1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/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center"/>
          </w:tcPr>
          <w:p w:rsidR="009876C1" w:rsidRPr="009876C1" w:rsidRDefault="009876C1" w:rsidP="009876C1">
            <w:pPr>
              <w:spacing w:after="0"/>
              <w:jc w:val="center"/>
              <w:rPr>
                <w:szCs w:val="24"/>
              </w:rPr>
            </w:pPr>
            <w:r w:rsidRPr="001904E7">
              <w:rPr>
                <w:rFonts w:eastAsia="Times New Roman"/>
                <w:color w:val="000000"/>
                <w:szCs w:val="24"/>
                <w:lang w:val="es-ES" w:eastAsia="es-ES"/>
              </w:rPr>
              <w:t>E</w:t>
            </w:r>
            <w:r w:rsidRPr="001904E7">
              <w:rPr>
                <w:rFonts w:eastAsia="Times New Roman"/>
                <w:color w:val="000000"/>
                <w:szCs w:val="24"/>
                <w:vertAlign w:val="subscript"/>
                <w:lang w:val="es-ES" w:eastAsia="es-ES"/>
              </w:rPr>
              <w:t>2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/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vAlign w:val="center"/>
          </w:tcPr>
          <w:p w:rsidR="009876C1" w:rsidRPr="001904E7" w:rsidRDefault="009876C1" w:rsidP="009876C1">
            <w:pPr>
              <w:spacing w:after="0"/>
              <w:jc w:val="center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F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vAlign w:val="center"/>
          </w:tcPr>
          <w:p w:rsidR="009876C1" w:rsidRPr="001904E7" w:rsidRDefault="009876C1" w:rsidP="009876C1">
            <w:pPr>
              <w:spacing w:after="0"/>
              <w:jc w:val="center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szCs w:val="24"/>
              </w:rPr>
              <w:sym w:font="Symbol" w:char="F073"/>
            </w:r>
            <w:r>
              <w:rPr>
                <w:szCs w:val="24"/>
              </w:rPr>
              <w:t xml:space="preserve"> (</w:t>
            </w:r>
            <w:r w:rsidRPr="008D2627">
              <w:rPr>
                <w:i/>
                <w:szCs w:val="24"/>
              </w:rPr>
              <w:sym w:font="Symbol" w:char="F068"/>
            </w:r>
            <w:r>
              <w:rPr>
                <w:szCs w:val="24"/>
              </w:rPr>
              <w:t>)/</w:t>
            </w:r>
          </w:p>
        </w:tc>
      </w:tr>
      <w:tr w:rsidR="00DA5336" w:rsidTr="009876C1"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DA5336" w:rsidRPr="001904E7" w:rsidRDefault="00DA5336" w:rsidP="009876C1">
            <w:pPr>
              <w:spacing w:after="0" w:line="480" w:lineRule="auto"/>
              <w:jc w:val="center"/>
              <w:rPr>
                <w:rFonts w:eastAsia="Times New Roman"/>
                <w:szCs w:val="24"/>
                <w:lang w:val="es-ES" w:eastAsia="es-ES"/>
              </w:rPr>
            </w:pPr>
            <w:proofErr w:type="spellStart"/>
            <w:r w:rsidRPr="001904E7">
              <w:rPr>
                <w:szCs w:val="24"/>
              </w:rPr>
              <w:t>mPa·s</w:t>
            </w:r>
            <w:proofErr w:type="spellEnd"/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DA5336" w:rsidRPr="001904E7" w:rsidRDefault="00DA5336" w:rsidP="009876C1">
            <w:pPr>
              <w:spacing w:after="0" w:line="480" w:lineRule="auto"/>
              <w:jc w:val="center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K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DA5336" w:rsidRPr="001904E7" w:rsidRDefault="00DA5336" w:rsidP="009876C1">
            <w:pPr>
              <w:spacing w:after="0" w:line="480" w:lineRule="auto"/>
              <w:jc w:val="center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K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DA5336" w:rsidRPr="001904E7" w:rsidRDefault="00DA5336" w:rsidP="009876C1">
            <w:pPr>
              <w:spacing w:after="0" w:line="480" w:lineRule="auto"/>
              <w:jc w:val="center"/>
              <w:rPr>
                <w:rFonts w:eastAsia="Times New Roman"/>
                <w:szCs w:val="24"/>
                <w:lang w:val="es-ES" w:eastAsia="es-ES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val="es-ES" w:eastAsia="es-ES"/>
              </w:rPr>
              <w:t>MPa</w:t>
            </w:r>
            <w:proofErr w:type="spellEnd"/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DA5336" w:rsidRPr="001904E7" w:rsidRDefault="00DA5336" w:rsidP="009876C1">
            <w:pPr>
              <w:spacing w:after="0" w:line="480" w:lineRule="auto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1904E7">
              <w:rPr>
                <w:szCs w:val="24"/>
              </w:rPr>
              <w:t>MPa</w:t>
            </w:r>
            <w:r>
              <w:rPr>
                <w:szCs w:val="24"/>
              </w:rPr>
              <w:t>·</w:t>
            </w:r>
            <w:r w:rsidRPr="001904E7">
              <w:rPr>
                <w:szCs w:val="24"/>
              </w:rPr>
              <w:t>K</w:t>
            </w:r>
            <w:r>
              <w:rPr>
                <w:szCs w:val="24"/>
                <w:vertAlign w:val="superscript"/>
              </w:rPr>
              <w:t>-1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:rsidR="00DA5336" w:rsidRPr="001904E7" w:rsidRDefault="00DA5336" w:rsidP="009876C1">
            <w:pPr>
              <w:spacing w:after="0" w:line="480" w:lineRule="auto"/>
              <w:jc w:val="center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szCs w:val="24"/>
              </w:rPr>
              <w:t>MPa·</w:t>
            </w:r>
            <w:r w:rsidRPr="001904E7">
              <w:rPr>
                <w:szCs w:val="24"/>
              </w:rPr>
              <w:t>K</w:t>
            </w:r>
            <w:r>
              <w:rPr>
                <w:szCs w:val="24"/>
                <w:vertAlign w:val="superscript"/>
              </w:rPr>
              <w:t>-2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DA5336" w:rsidRPr="001904E7" w:rsidRDefault="00DA5336" w:rsidP="009876C1">
            <w:pPr>
              <w:spacing w:after="0" w:line="480" w:lineRule="auto"/>
              <w:jc w:val="center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:rsidR="00DA5336" w:rsidRPr="001904E7" w:rsidRDefault="009876C1" w:rsidP="009876C1">
            <w:pPr>
              <w:spacing w:after="0" w:line="480" w:lineRule="auto"/>
              <w:jc w:val="center"/>
              <w:rPr>
                <w:rFonts w:eastAsia="Times New Roman"/>
                <w:szCs w:val="24"/>
                <w:lang w:val="es-ES" w:eastAsia="es-ES"/>
              </w:rPr>
            </w:pPr>
            <w:proofErr w:type="spellStart"/>
            <w:r w:rsidRPr="001904E7">
              <w:rPr>
                <w:rFonts w:eastAsia="Times New Roman"/>
                <w:szCs w:val="24"/>
                <w:lang w:val="es-ES" w:eastAsia="es-ES"/>
              </w:rPr>
              <w:t>mPa</w:t>
            </w:r>
            <w:r>
              <w:rPr>
                <w:rFonts w:eastAsia="Times New Roman"/>
                <w:szCs w:val="24"/>
                <w:lang w:val="es-ES" w:eastAsia="es-ES"/>
              </w:rPr>
              <w:t>·</w:t>
            </w:r>
            <w:r w:rsidRPr="001904E7">
              <w:rPr>
                <w:rFonts w:eastAsia="Times New Roman"/>
                <w:szCs w:val="24"/>
                <w:lang w:val="es-ES" w:eastAsia="es-ES"/>
              </w:rPr>
              <w:t>s</w:t>
            </w:r>
            <w:proofErr w:type="spellEnd"/>
          </w:p>
        </w:tc>
      </w:tr>
      <w:tr w:rsidR="00A23C05" w:rsidTr="009876C1"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3C05" w:rsidRDefault="00A23C05" w:rsidP="009876C1">
            <w:pPr>
              <w:spacing w:before="240" w:after="0" w:line="480" w:lineRule="auto"/>
              <w:jc w:val="center"/>
              <w:rPr>
                <w:lang w:val="en-US"/>
              </w:rPr>
            </w:pPr>
            <w:r w:rsidRPr="001904E7">
              <w:rPr>
                <w:rFonts w:eastAsia="Times New Roman"/>
                <w:szCs w:val="24"/>
                <w:lang w:val="es-ES" w:eastAsia="es-ES"/>
              </w:rPr>
              <w:t>0.011849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3C05" w:rsidRDefault="00A23C05" w:rsidP="009876C1">
            <w:pPr>
              <w:spacing w:before="240" w:after="0" w:line="480" w:lineRule="auto"/>
              <w:jc w:val="center"/>
              <w:rPr>
                <w:lang w:val="en-US"/>
              </w:rPr>
            </w:pPr>
            <w:r w:rsidRPr="001904E7">
              <w:rPr>
                <w:rFonts w:eastAsia="Times New Roman"/>
                <w:szCs w:val="24"/>
                <w:lang w:val="es-ES" w:eastAsia="es-ES"/>
              </w:rPr>
              <w:t>1068.232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3C05" w:rsidRDefault="00A23C05" w:rsidP="009876C1">
            <w:pPr>
              <w:spacing w:before="240" w:after="0" w:line="480" w:lineRule="auto"/>
              <w:jc w:val="center"/>
              <w:rPr>
                <w:lang w:val="en-US"/>
              </w:rPr>
            </w:pPr>
            <w:r w:rsidRPr="001904E7">
              <w:rPr>
                <w:rFonts w:eastAsia="Times New Roman"/>
                <w:szCs w:val="24"/>
                <w:lang w:val="es-ES" w:eastAsia="es-ES"/>
              </w:rPr>
              <w:t>99.922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3C05" w:rsidRPr="001904E7" w:rsidRDefault="00A23C05" w:rsidP="009876C1">
            <w:pPr>
              <w:spacing w:before="240" w:after="0" w:line="480" w:lineRule="auto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1904E7">
              <w:rPr>
                <w:rFonts w:eastAsia="Times New Roman"/>
                <w:szCs w:val="24"/>
                <w:lang w:val="es-ES" w:eastAsia="es-ES"/>
              </w:rPr>
              <w:t>0.946033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3C05" w:rsidRPr="001904E7" w:rsidRDefault="00A23C05" w:rsidP="009876C1">
            <w:pPr>
              <w:spacing w:before="240" w:after="0" w:line="480" w:lineRule="auto"/>
              <w:jc w:val="center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1904E7">
              <w:rPr>
                <w:rFonts w:eastAsia="Times New Roman"/>
                <w:szCs w:val="24"/>
                <w:lang w:val="es-ES" w:eastAsia="es-ES"/>
              </w:rPr>
              <w:t>0.961762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3C05" w:rsidRDefault="00A23C05" w:rsidP="009876C1">
            <w:pPr>
              <w:spacing w:before="240" w:after="0" w:line="480" w:lineRule="auto"/>
              <w:jc w:val="center"/>
              <w:rPr>
                <w:lang w:val="en-US"/>
              </w:rPr>
            </w:pPr>
            <w:r w:rsidRPr="001904E7">
              <w:rPr>
                <w:rFonts w:eastAsia="Times New Roman"/>
                <w:szCs w:val="24"/>
                <w:lang w:val="es-ES" w:eastAsia="es-ES"/>
              </w:rPr>
              <w:t>-0.00126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3C05" w:rsidRPr="001904E7" w:rsidRDefault="00A23C05" w:rsidP="009876C1">
            <w:pPr>
              <w:spacing w:before="240" w:after="0" w:line="480" w:lineRule="auto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1904E7">
              <w:rPr>
                <w:rFonts w:eastAsia="Times New Roman"/>
                <w:szCs w:val="24"/>
                <w:lang w:val="es-ES" w:eastAsia="es-ES"/>
              </w:rPr>
              <w:t>1.633896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3C05" w:rsidRDefault="00A23C05" w:rsidP="009876C1">
            <w:pPr>
              <w:spacing w:before="240" w:after="0" w:line="480" w:lineRule="auto"/>
              <w:jc w:val="center"/>
              <w:rPr>
                <w:lang w:val="en-US"/>
              </w:rPr>
            </w:pPr>
            <w:r w:rsidRPr="001904E7">
              <w:rPr>
                <w:rFonts w:eastAsia="Times New Roman"/>
                <w:szCs w:val="24"/>
                <w:lang w:val="es-ES" w:eastAsia="es-ES"/>
              </w:rPr>
              <w:t>0.037</w:t>
            </w:r>
          </w:p>
        </w:tc>
      </w:tr>
    </w:tbl>
    <w:p w:rsidR="00A23C05" w:rsidRDefault="00A23C05" w:rsidP="00A23C05">
      <w:pPr>
        <w:spacing w:after="0" w:line="480" w:lineRule="auto"/>
        <w:jc w:val="left"/>
        <w:rPr>
          <w:rStyle w:val="hps"/>
          <w:color w:val="000000" w:themeColor="text1"/>
          <w:szCs w:val="24"/>
        </w:rPr>
      </w:pPr>
    </w:p>
    <w:p w:rsidR="006010A6" w:rsidRDefault="006010A6" w:rsidP="007018E2">
      <w:pPr>
        <w:spacing w:after="0" w:line="480" w:lineRule="auto"/>
        <w:jc w:val="left"/>
        <w:rPr>
          <w:rStyle w:val="hps"/>
          <w:color w:val="000000" w:themeColor="text1"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066B2D76" wp14:editId="58BBCCF3">
            <wp:extent cx="4572000" cy="27432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010A6" w:rsidRDefault="006010A6" w:rsidP="007018E2">
      <w:pPr>
        <w:spacing w:after="0" w:line="480" w:lineRule="auto"/>
        <w:jc w:val="left"/>
        <w:rPr>
          <w:rStyle w:val="hps"/>
          <w:color w:val="000000" w:themeColor="text1"/>
          <w:szCs w:val="24"/>
        </w:rPr>
      </w:pPr>
      <w:r>
        <w:rPr>
          <w:rStyle w:val="hps"/>
          <w:color w:val="000000" w:themeColor="text1"/>
          <w:szCs w:val="24"/>
        </w:rPr>
        <w:t xml:space="preserve">Figure 2. Relative deviations of viscosities in comparison with the values calculated using </w:t>
      </w:r>
      <w:r w:rsidR="004503EC">
        <w:rPr>
          <w:rStyle w:val="hps"/>
          <w:color w:val="000000" w:themeColor="text1"/>
          <w:szCs w:val="24"/>
        </w:rPr>
        <w:t xml:space="preserve">modified </w:t>
      </w:r>
      <w:r>
        <w:rPr>
          <w:rStyle w:val="hps"/>
          <w:color w:val="000000" w:themeColor="text1"/>
          <w:szCs w:val="24"/>
        </w:rPr>
        <w:t>VFT equation (</w:t>
      </w:r>
      <w:r w:rsidR="004503EC">
        <w:rPr>
          <w:rStyle w:val="hps"/>
          <w:color w:val="000000" w:themeColor="text1"/>
          <w:szCs w:val="24"/>
        </w:rPr>
        <w:t xml:space="preserve">eq. </w:t>
      </w:r>
      <w:r w:rsidR="00530D89">
        <w:rPr>
          <w:rStyle w:val="hps"/>
          <w:color w:val="000000" w:themeColor="text1"/>
          <w:szCs w:val="24"/>
        </w:rPr>
        <w:t>2</w:t>
      </w:r>
      <w:r>
        <w:rPr>
          <w:rStyle w:val="hps"/>
          <w:color w:val="000000" w:themeColor="text1"/>
          <w:szCs w:val="24"/>
        </w:rPr>
        <w:t xml:space="preserve">) as a function of pressure at different temperatures: </w:t>
      </w:r>
      <w:r w:rsidRPr="00D74800">
        <w:rPr>
          <w:rStyle w:val="hps"/>
          <w:b/>
          <w:color w:val="000000" w:themeColor="text1"/>
          <w:szCs w:val="24"/>
        </w:rPr>
        <w:t>◊</w:t>
      </w:r>
      <w:r>
        <w:rPr>
          <w:rStyle w:val="hps"/>
          <w:color w:val="000000" w:themeColor="text1"/>
          <w:szCs w:val="24"/>
        </w:rPr>
        <w:t xml:space="preserve"> 293.15 K; □ 298.15 K; </w:t>
      </w:r>
      <w:r>
        <w:rPr>
          <w:rStyle w:val="hps"/>
          <w:color w:val="000000" w:themeColor="text1"/>
          <w:szCs w:val="24"/>
        </w:rPr>
        <w:sym w:font="Symbol" w:char="F044"/>
      </w:r>
      <w:r>
        <w:rPr>
          <w:rStyle w:val="hps"/>
          <w:color w:val="000000" w:themeColor="text1"/>
          <w:szCs w:val="24"/>
        </w:rPr>
        <w:t xml:space="preserve"> 313.15 K;  </w:t>
      </w:r>
      <w:r>
        <w:rPr>
          <w:rStyle w:val="hps"/>
          <w:color w:val="000000" w:themeColor="text1"/>
          <w:szCs w:val="24"/>
        </w:rPr>
        <w:sym w:font="Symbol" w:char="F0B4"/>
      </w:r>
      <w:r>
        <w:rPr>
          <w:rStyle w:val="hps"/>
          <w:color w:val="000000" w:themeColor="text1"/>
          <w:szCs w:val="24"/>
        </w:rPr>
        <w:t xml:space="preserve"> 323.15 K; * 333.15 K; ○ 348.15 K; </w:t>
      </w:r>
      <w:r>
        <w:rPr>
          <w:rStyle w:val="hps"/>
          <w:color w:val="000000" w:themeColor="text1"/>
          <w:szCs w:val="24"/>
        </w:rPr>
        <w:sym w:font="Symbol" w:char="F02B"/>
      </w:r>
      <w:r>
        <w:rPr>
          <w:rStyle w:val="hps"/>
          <w:color w:val="000000" w:themeColor="text1"/>
          <w:szCs w:val="24"/>
        </w:rPr>
        <w:t xml:space="preserve"> 353.15 K. </w:t>
      </w:r>
    </w:p>
    <w:p w:rsidR="00D74800" w:rsidRDefault="00D74800" w:rsidP="007018E2">
      <w:pPr>
        <w:spacing w:after="0" w:line="480" w:lineRule="auto"/>
        <w:jc w:val="left"/>
        <w:rPr>
          <w:rStyle w:val="hps"/>
          <w:color w:val="000000" w:themeColor="text1"/>
          <w:szCs w:val="24"/>
        </w:rPr>
      </w:pPr>
    </w:p>
    <w:p w:rsidR="00D46447" w:rsidRDefault="00A3498C" w:rsidP="007018E2">
      <w:pPr>
        <w:spacing w:after="0" w:line="480" w:lineRule="auto"/>
        <w:jc w:val="left"/>
        <w:rPr>
          <w:rStyle w:val="hps"/>
          <w:color w:val="000000" w:themeColor="text1"/>
          <w:szCs w:val="24"/>
        </w:rPr>
      </w:pPr>
      <w:r>
        <w:rPr>
          <w:rStyle w:val="hps"/>
          <w:color w:val="000000" w:themeColor="text1"/>
          <w:szCs w:val="24"/>
        </w:rPr>
        <w:t>E</w:t>
      </w:r>
      <w:r w:rsidR="00D46447">
        <w:rPr>
          <w:rStyle w:val="hps"/>
          <w:color w:val="000000" w:themeColor="text1"/>
          <w:szCs w:val="24"/>
        </w:rPr>
        <w:t xml:space="preserve">xperimental viscosities measured </w:t>
      </w:r>
      <w:r>
        <w:rPr>
          <w:rStyle w:val="hps"/>
          <w:color w:val="000000" w:themeColor="text1"/>
          <w:szCs w:val="24"/>
        </w:rPr>
        <w:t>using</w:t>
      </w:r>
      <w:r w:rsidR="00D46447">
        <w:rPr>
          <w:rStyle w:val="hps"/>
          <w:color w:val="000000" w:themeColor="text1"/>
          <w:szCs w:val="24"/>
        </w:rPr>
        <w:t xml:space="preserve"> the vibrating wire viscometer were compared at 0.1 MPa with those obtained using a </w:t>
      </w:r>
      <w:proofErr w:type="spellStart"/>
      <w:r w:rsidR="00D46447">
        <w:rPr>
          <w:rStyle w:val="hps"/>
          <w:color w:val="000000" w:themeColor="text1"/>
          <w:szCs w:val="24"/>
        </w:rPr>
        <w:t>Stabinger</w:t>
      </w:r>
      <w:proofErr w:type="spellEnd"/>
      <w:r w:rsidR="00D46447">
        <w:rPr>
          <w:rStyle w:val="hps"/>
          <w:color w:val="000000" w:themeColor="text1"/>
          <w:szCs w:val="24"/>
        </w:rPr>
        <w:t xml:space="preserve"> viscometer</w:t>
      </w:r>
      <w:r w:rsidR="00100270">
        <w:rPr>
          <w:rStyle w:val="hps"/>
          <w:color w:val="000000" w:themeColor="text1"/>
          <w:szCs w:val="24"/>
        </w:rPr>
        <w:t xml:space="preserve">, </w:t>
      </w:r>
      <w:r>
        <w:rPr>
          <w:rStyle w:val="hps"/>
          <w:color w:val="000000" w:themeColor="text1"/>
          <w:szCs w:val="24"/>
        </w:rPr>
        <w:t>with</w:t>
      </w:r>
      <w:r w:rsidR="00100270">
        <w:rPr>
          <w:rStyle w:val="hps"/>
          <w:color w:val="000000" w:themeColor="text1"/>
          <w:szCs w:val="24"/>
        </w:rPr>
        <w:t xml:space="preserve"> an average absolute relative deviation of </w:t>
      </w:r>
      <w:r w:rsidR="0002582C">
        <w:rPr>
          <w:rStyle w:val="hps"/>
          <w:color w:val="000000" w:themeColor="text1"/>
          <w:szCs w:val="24"/>
        </w:rPr>
        <w:t>0.2%</w:t>
      </w:r>
      <w:r>
        <w:rPr>
          <w:rStyle w:val="hps"/>
          <w:color w:val="000000" w:themeColor="text1"/>
          <w:szCs w:val="24"/>
        </w:rPr>
        <w:t xml:space="preserve"> being obtained</w:t>
      </w:r>
      <w:r w:rsidR="0002582C">
        <w:rPr>
          <w:rStyle w:val="hps"/>
          <w:color w:val="000000" w:themeColor="text1"/>
          <w:szCs w:val="24"/>
        </w:rPr>
        <w:t xml:space="preserve">. We also compared our measurements using the vibrating wire viscometer with </w:t>
      </w:r>
      <w:r w:rsidR="00D46447">
        <w:rPr>
          <w:rStyle w:val="hps"/>
          <w:color w:val="000000" w:themeColor="text1"/>
          <w:szCs w:val="24"/>
        </w:rPr>
        <w:t>the values found in the literature</w:t>
      </w:r>
      <w:r w:rsidR="0002582C">
        <w:rPr>
          <w:rStyle w:val="hps"/>
          <w:color w:val="000000" w:themeColor="text1"/>
          <w:szCs w:val="24"/>
        </w:rPr>
        <w:t xml:space="preserve"> [</w:t>
      </w:r>
      <w:r w:rsidR="00BA022D">
        <w:rPr>
          <w:rStyle w:val="hps"/>
          <w:color w:val="000000" w:themeColor="text1"/>
          <w:szCs w:val="24"/>
        </w:rPr>
        <w:t>9</w:t>
      </w:r>
      <w:r w:rsidR="0002582C">
        <w:rPr>
          <w:rStyle w:val="hps"/>
          <w:color w:val="000000" w:themeColor="text1"/>
          <w:szCs w:val="24"/>
        </w:rPr>
        <w:t>, 2</w:t>
      </w:r>
      <w:r w:rsidR="004E3E65">
        <w:rPr>
          <w:rStyle w:val="hps"/>
          <w:color w:val="000000" w:themeColor="text1"/>
          <w:szCs w:val="24"/>
        </w:rPr>
        <w:t>4</w:t>
      </w:r>
      <w:r w:rsidR="0002582C">
        <w:rPr>
          <w:rStyle w:val="hps"/>
          <w:color w:val="000000" w:themeColor="text1"/>
          <w:szCs w:val="24"/>
        </w:rPr>
        <w:t>-3</w:t>
      </w:r>
      <w:r w:rsidR="004E3E65">
        <w:rPr>
          <w:rStyle w:val="hps"/>
          <w:color w:val="000000" w:themeColor="text1"/>
          <w:szCs w:val="24"/>
        </w:rPr>
        <w:t>3</w:t>
      </w:r>
      <w:r w:rsidR="0002582C">
        <w:rPr>
          <w:rStyle w:val="hps"/>
          <w:color w:val="000000" w:themeColor="text1"/>
          <w:szCs w:val="24"/>
        </w:rPr>
        <w:t xml:space="preserve">], all of them </w:t>
      </w:r>
      <w:r w:rsidR="004E3E65">
        <w:rPr>
          <w:rStyle w:val="hps"/>
          <w:color w:val="000000" w:themeColor="text1"/>
          <w:szCs w:val="24"/>
        </w:rPr>
        <w:t xml:space="preserve">being </w:t>
      </w:r>
      <w:r w:rsidR="0002582C">
        <w:rPr>
          <w:rStyle w:val="hps"/>
          <w:color w:val="000000" w:themeColor="text1"/>
          <w:szCs w:val="24"/>
        </w:rPr>
        <w:t>measured at</w:t>
      </w:r>
      <w:r w:rsidR="00D46447">
        <w:rPr>
          <w:rStyle w:val="hps"/>
          <w:color w:val="000000" w:themeColor="text1"/>
          <w:szCs w:val="24"/>
        </w:rPr>
        <w:t xml:space="preserve"> </w:t>
      </w:r>
      <w:r w:rsidR="0002582C">
        <w:rPr>
          <w:rStyle w:val="hps"/>
          <w:color w:val="000000" w:themeColor="text1"/>
          <w:szCs w:val="24"/>
        </w:rPr>
        <w:t xml:space="preserve">0.1 MPa. </w:t>
      </w:r>
      <w:r w:rsidR="004E3E65">
        <w:rPr>
          <w:rStyle w:val="hps"/>
          <w:color w:val="000000" w:themeColor="text1"/>
          <w:szCs w:val="24"/>
        </w:rPr>
        <w:t>R</w:t>
      </w:r>
      <w:r w:rsidR="0002582C">
        <w:rPr>
          <w:rStyle w:val="hps"/>
          <w:color w:val="000000" w:themeColor="text1"/>
          <w:szCs w:val="24"/>
        </w:rPr>
        <w:t>elative deviations range from -0.06% [2</w:t>
      </w:r>
      <w:r w:rsidR="004E3E65">
        <w:rPr>
          <w:rStyle w:val="hps"/>
          <w:color w:val="000000" w:themeColor="text1"/>
          <w:szCs w:val="24"/>
        </w:rPr>
        <w:t>6</w:t>
      </w:r>
      <w:r w:rsidR="0002582C">
        <w:rPr>
          <w:rStyle w:val="hps"/>
          <w:color w:val="000000" w:themeColor="text1"/>
          <w:szCs w:val="24"/>
        </w:rPr>
        <w:t>] to +2.3% [3</w:t>
      </w:r>
      <w:r w:rsidR="004E3E65">
        <w:rPr>
          <w:rStyle w:val="hps"/>
          <w:color w:val="000000" w:themeColor="text1"/>
          <w:szCs w:val="24"/>
        </w:rPr>
        <w:t>1</w:t>
      </w:r>
      <w:r w:rsidR="0002582C">
        <w:rPr>
          <w:rStyle w:val="hps"/>
          <w:color w:val="000000" w:themeColor="text1"/>
          <w:szCs w:val="24"/>
        </w:rPr>
        <w:t>], as can be seen in</w:t>
      </w:r>
      <w:r w:rsidR="00D46447">
        <w:rPr>
          <w:rStyle w:val="hps"/>
          <w:color w:val="000000" w:themeColor="text1"/>
          <w:szCs w:val="24"/>
        </w:rPr>
        <w:t xml:space="preserve"> figure 3</w:t>
      </w:r>
      <w:r w:rsidR="0002582C">
        <w:rPr>
          <w:rStyle w:val="hps"/>
          <w:color w:val="000000" w:themeColor="text1"/>
          <w:szCs w:val="24"/>
        </w:rPr>
        <w:t>, where</w:t>
      </w:r>
      <w:r w:rsidR="00D46447">
        <w:rPr>
          <w:rStyle w:val="hps"/>
          <w:color w:val="000000" w:themeColor="text1"/>
          <w:szCs w:val="24"/>
        </w:rPr>
        <w:t xml:space="preserve"> </w:t>
      </w:r>
      <w:r w:rsidR="0002582C">
        <w:rPr>
          <w:rStyle w:val="hps"/>
          <w:color w:val="000000" w:themeColor="text1"/>
          <w:szCs w:val="24"/>
        </w:rPr>
        <w:t xml:space="preserve">relative deviations are plotted </w:t>
      </w:r>
      <w:r w:rsidR="00D46447">
        <w:rPr>
          <w:rStyle w:val="hps"/>
          <w:color w:val="000000" w:themeColor="text1"/>
          <w:szCs w:val="24"/>
        </w:rPr>
        <w:t>as a function of the experimental viscosity</w:t>
      </w:r>
      <w:r w:rsidR="0002582C">
        <w:rPr>
          <w:rStyle w:val="hps"/>
          <w:color w:val="000000" w:themeColor="text1"/>
          <w:szCs w:val="24"/>
        </w:rPr>
        <w:t>. The absolute average relative deviations obtained were:</w:t>
      </w:r>
      <w:r w:rsidR="002541D1">
        <w:rPr>
          <w:rStyle w:val="hps"/>
          <w:color w:val="000000" w:themeColor="text1"/>
          <w:szCs w:val="24"/>
        </w:rPr>
        <w:t xml:space="preserve"> 1.3% </w:t>
      </w:r>
      <w:r w:rsidR="00916EA5">
        <w:rPr>
          <w:rStyle w:val="hps"/>
          <w:color w:val="000000" w:themeColor="text1"/>
          <w:szCs w:val="24"/>
        </w:rPr>
        <w:lastRenderedPageBreak/>
        <w:t xml:space="preserve">[9]; </w:t>
      </w:r>
      <w:r w:rsidR="002541D1">
        <w:rPr>
          <w:rStyle w:val="hps"/>
          <w:color w:val="000000" w:themeColor="text1"/>
          <w:szCs w:val="24"/>
        </w:rPr>
        <w:t>1.2 %</w:t>
      </w:r>
      <w:r w:rsidR="00E06AAD">
        <w:rPr>
          <w:rStyle w:val="hps"/>
          <w:color w:val="000000" w:themeColor="text1"/>
          <w:szCs w:val="24"/>
        </w:rPr>
        <w:t xml:space="preserve"> </w:t>
      </w:r>
      <w:r w:rsidR="002541D1">
        <w:rPr>
          <w:rStyle w:val="hps"/>
          <w:color w:val="000000" w:themeColor="text1"/>
          <w:szCs w:val="24"/>
        </w:rPr>
        <w:t>[2</w:t>
      </w:r>
      <w:r w:rsidR="004E3E65">
        <w:rPr>
          <w:rStyle w:val="hps"/>
          <w:color w:val="000000" w:themeColor="text1"/>
          <w:szCs w:val="24"/>
        </w:rPr>
        <w:t>4</w:t>
      </w:r>
      <w:r w:rsidR="002541D1">
        <w:rPr>
          <w:rStyle w:val="hps"/>
          <w:color w:val="000000" w:themeColor="text1"/>
          <w:szCs w:val="24"/>
        </w:rPr>
        <w:t>]</w:t>
      </w:r>
      <w:r w:rsidR="00916EA5">
        <w:rPr>
          <w:rStyle w:val="hps"/>
          <w:color w:val="000000" w:themeColor="text1"/>
          <w:szCs w:val="24"/>
        </w:rPr>
        <w:t>; 0.2 % [2</w:t>
      </w:r>
      <w:r w:rsidR="004E3E65">
        <w:rPr>
          <w:rStyle w:val="hps"/>
          <w:color w:val="000000" w:themeColor="text1"/>
          <w:szCs w:val="24"/>
        </w:rPr>
        <w:t>5</w:t>
      </w:r>
      <w:r w:rsidR="00916EA5">
        <w:rPr>
          <w:rStyle w:val="hps"/>
          <w:color w:val="000000" w:themeColor="text1"/>
          <w:szCs w:val="24"/>
        </w:rPr>
        <w:t>]; 0.6% [2</w:t>
      </w:r>
      <w:r w:rsidR="004E3E65">
        <w:rPr>
          <w:rStyle w:val="hps"/>
          <w:color w:val="000000" w:themeColor="text1"/>
          <w:szCs w:val="24"/>
        </w:rPr>
        <w:t>6</w:t>
      </w:r>
      <w:r w:rsidR="00916EA5">
        <w:rPr>
          <w:rStyle w:val="hps"/>
          <w:color w:val="000000" w:themeColor="text1"/>
          <w:szCs w:val="24"/>
        </w:rPr>
        <w:t>]; 1.4 % [2</w:t>
      </w:r>
      <w:r w:rsidR="004E3E65">
        <w:rPr>
          <w:rStyle w:val="hps"/>
          <w:color w:val="000000" w:themeColor="text1"/>
          <w:szCs w:val="24"/>
        </w:rPr>
        <w:t>7</w:t>
      </w:r>
      <w:r w:rsidR="00916EA5">
        <w:rPr>
          <w:rStyle w:val="hps"/>
          <w:color w:val="000000" w:themeColor="text1"/>
          <w:szCs w:val="24"/>
        </w:rPr>
        <w:t>]; 0.1 % [2</w:t>
      </w:r>
      <w:r w:rsidR="004E3E65">
        <w:rPr>
          <w:rStyle w:val="hps"/>
          <w:color w:val="000000" w:themeColor="text1"/>
          <w:szCs w:val="24"/>
        </w:rPr>
        <w:t>8</w:t>
      </w:r>
      <w:r w:rsidR="00916EA5">
        <w:rPr>
          <w:rStyle w:val="hps"/>
          <w:color w:val="000000" w:themeColor="text1"/>
          <w:szCs w:val="24"/>
        </w:rPr>
        <w:t>]; 1.0 % [2</w:t>
      </w:r>
      <w:r w:rsidR="004E3E65">
        <w:rPr>
          <w:rStyle w:val="hps"/>
          <w:color w:val="000000" w:themeColor="text1"/>
          <w:szCs w:val="24"/>
        </w:rPr>
        <w:t>9</w:t>
      </w:r>
      <w:r w:rsidR="00916EA5">
        <w:rPr>
          <w:rStyle w:val="hps"/>
          <w:color w:val="000000" w:themeColor="text1"/>
          <w:szCs w:val="24"/>
        </w:rPr>
        <w:t>]; 0.2 % [</w:t>
      </w:r>
      <w:r w:rsidR="004E3E65">
        <w:rPr>
          <w:rStyle w:val="hps"/>
          <w:color w:val="000000" w:themeColor="text1"/>
          <w:szCs w:val="24"/>
        </w:rPr>
        <w:t>30</w:t>
      </w:r>
      <w:r w:rsidR="00916EA5">
        <w:rPr>
          <w:rStyle w:val="hps"/>
          <w:color w:val="000000" w:themeColor="text1"/>
          <w:szCs w:val="24"/>
        </w:rPr>
        <w:t>]; 1.0 % [3</w:t>
      </w:r>
      <w:r w:rsidR="004E3E65">
        <w:rPr>
          <w:rStyle w:val="hps"/>
          <w:color w:val="000000" w:themeColor="text1"/>
          <w:szCs w:val="24"/>
        </w:rPr>
        <w:t>1</w:t>
      </w:r>
      <w:r w:rsidR="00916EA5">
        <w:rPr>
          <w:rStyle w:val="hps"/>
          <w:color w:val="000000" w:themeColor="text1"/>
          <w:szCs w:val="24"/>
        </w:rPr>
        <w:t>]; 1.0 % [3</w:t>
      </w:r>
      <w:r w:rsidR="004E3E65">
        <w:rPr>
          <w:rStyle w:val="hps"/>
          <w:color w:val="000000" w:themeColor="text1"/>
          <w:szCs w:val="24"/>
        </w:rPr>
        <w:t>2</w:t>
      </w:r>
      <w:r w:rsidR="00916EA5">
        <w:rPr>
          <w:rStyle w:val="hps"/>
          <w:color w:val="000000" w:themeColor="text1"/>
          <w:szCs w:val="24"/>
        </w:rPr>
        <w:t>] and 0.8 % [3</w:t>
      </w:r>
      <w:r w:rsidR="004E3E65">
        <w:rPr>
          <w:rStyle w:val="hps"/>
          <w:color w:val="000000" w:themeColor="text1"/>
          <w:szCs w:val="24"/>
        </w:rPr>
        <w:t>3</w:t>
      </w:r>
      <w:r w:rsidR="00916EA5">
        <w:rPr>
          <w:rStyle w:val="hps"/>
          <w:color w:val="000000" w:themeColor="text1"/>
          <w:szCs w:val="24"/>
        </w:rPr>
        <w:t xml:space="preserve">]. There are four points for comparison with the data published by </w:t>
      </w:r>
      <w:proofErr w:type="spellStart"/>
      <w:r w:rsidR="00916EA5">
        <w:rPr>
          <w:rStyle w:val="hps"/>
          <w:color w:val="000000" w:themeColor="text1"/>
          <w:szCs w:val="24"/>
        </w:rPr>
        <w:t>Zivkovi</w:t>
      </w:r>
      <w:proofErr w:type="spellEnd"/>
      <w:r w:rsidR="00916EA5">
        <w:rPr>
          <w:rStyle w:val="hps"/>
          <w:color w:val="000000" w:themeColor="text1"/>
          <w:szCs w:val="24"/>
        </w:rPr>
        <w:t xml:space="preserve"> et al. [3</w:t>
      </w:r>
      <w:r w:rsidR="004E3E65">
        <w:rPr>
          <w:rStyle w:val="hps"/>
          <w:color w:val="000000" w:themeColor="text1"/>
          <w:szCs w:val="24"/>
        </w:rPr>
        <w:t>1</w:t>
      </w:r>
      <w:r w:rsidR="00916EA5">
        <w:rPr>
          <w:rStyle w:val="hps"/>
          <w:color w:val="000000" w:themeColor="text1"/>
          <w:szCs w:val="24"/>
        </w:rPr>
        <w:t xml:space="preserve">] and </w:t>
      </w:r>
      <w:proofErr w:type="spellStart"/>
      <w:r w:rsidR="00916EA5" w:rsidRPr="0062684D">
        <w:rPr>
          <w:rStyle w:val="hps"/>
          <w:color w:val="000000" w:themeColor="text1"/>
          <w:szCs w:val="24"/>
        </w:rPr>
        <w:t>Kne</w:t>
      </w:r>
      <w:r w:rsidR="00916EA5">
        <w:rPr>
          <w:rStyle w:val="hps"/>
          <w:color w:val="000000" w:themeColor="text1"/>
          <w:szCs w:val="24"/>
        </w:rPr>
        <w:t>z</w:t>
      </w:r>
      <w:r w:rsidR="00916EA5" w:rsidRPr="0062684D">
        <w:rPr>
          <w:rStyle w:val="hps"/>
          <w:color w:val="000000" w:themeColor="text1"/>
          <w:szCs w:val="24"/>
        </w:rPr>
        <w:t>evi</w:t>
      </w:r>
      <w:r w:rsidR="00916EA5">
        <w:rPr>
          <w:rStyle w:val="hps"/>
          <w:color w:val="000000" w:themeColor="text1"/>
          <w:szCs w:val="24"/>
        </w:rPr>
        <w:t>c</w:t>
      </w:r>
      <w:r w:rsidR="00916EA5" w:rsidRPr="0062684D">
        <w:rPr>
          <w:rStyle w:val="hps"/>
          <w:color w:val="000000" w:themeColor="text1"/>
          <w:szCs w:val="24"/>
        </w:rPr>
        <w:t>-Stevanovi</w:t>
      </w:r>
      <w:r w:rsidR="00916EA5">
        <w:rPr>
          <w:rStyle w:val="hps"/>
          <w:color w:val="000000" w:themeColor="text1"/>
          <w:szCs w:val="24"/>
        </w:rPr>
        <w:t>c</w:t>
      </w:r>
      <w:proofErr w:type="spellEnd"/>
      <w:r w:rsidR="00916EA5" w:rsidRPr="0062684D">
        <w:rPr>
          <w:rStyle w:val="hps"/>
          <w:color w:val="000000" w:themeColor="text1"/>
          <w:szCs w:val="24"/>
        </w:rPr>
        <w:t xml:space="preserve"> </w:t>
      </w:r>
      <w:r w:rsidR="00916EA5" w:rsidRPr="008F2A4D">
        <w:rPr>
          <w:rStyle w:val="hps"/>
          <w:color w:val="000000" w:themeColor="text1"/>
          <w:szCs w:val="24"/>
        </w:rPr>
        <w:t xml:space="preserve">et al. </w:t>
      </w:r>
      <w:r w:rsidR="00916EA5" w:rsidRPr="006B6CD9">
        <w:rPr>
          <w:rStyle w:val="hps"/>
          <w:color w:val="000000" w:themeColor="text1"/>
          <w:szCs w:val="24"/>
          <w:lang w:val="en-US"/>
        </w:rPr>
        <w:t>[</w:t>
      </w:r>
      <w:r w:rsidR="00916EA5">
        <w:rPr>
          <w:rStyle w:val="hps"/>
          <w:color w:val="000000" w:themeColor="text1"/>
          <w:szCs w:val="24"/>
          <w:lang w:val="en-US"/>
        </w:rPr>
        <w:t>3</w:t>
      </w:r>
      <w:r w:rsidR="004E3E65">
        <w:rPr>
          <w:rStyle w:val="hps"/>
          <w:color w:val="000000" w:themeColor="text1"/>
          <w:szCs w:val="24"/>
          <w:lang w:val="en-US"/>
        </w:rPr>
        <w:t>3</w:t>
      </w:r>
      <w:r w:rsidR="00916EA5" w:rsidRPr="006B6CD9">
        <w:rPr>
          <w:rStyle w:val="hps"/>
          <w:color w:val="000000" w:themeColor="text1"/>
          <w:szCs w:val="24"/>
          <w:lang w:val="en-US"/>
        </w:rPr>
        <w:t>]</w:t>
      </w:r>
      <w:r w:rsidR="00916EA5" w:rsidRPr="004503EC">
        <w:rPr>
          <w:rStyle w:val="hps"/>
          <w:color w:val="000000" w:themeColor="text1"/>
          <w:szCs w:val="24"/>
          <w:lang w:val="en-US"/>
        </w:rPr>
        <w:t xml:space="preserve">. </w:t>
      </w:r>
      <w:r w:rsidR="00916EA5">
        <w:rPr>
          <w:rStyle w:val="hps"/>
          <w:color w:val="000000" w:themeColor="text1"/>
          <w:szCs w:val="24"/>
        </w:rPr>
        <w:t xml:space="preserve"> These results </w:t>
      </w:r>
      <w:r w:rsidR="004E3E65">
        <w:rPr>
          <w:rStyle w:val="hps"/>
          <w:color w:val="000000" w:themeColor="text1"/>
          <w:szCs w:val="24"/>
        </w:rPr>
        <w:t>confirm</w:t>
      </w:r>
      <w:r w:rsidR="00D74800">
        <w:rPr>
          <w:rStyle w:val="hps"/>
          <w:color w:val="000000" w:themeColor="text1"/>
          <w:szCs w:val="24"/>
        </w:rPr>
        <w:t xml:space="preserve"> the</w:t>
      </w:r>
      <w:r w:rsidR="00D46447">
        <w:rPr>
          <w:rStyle w:val="hps"/>
          <w:color w:val="000000" w:themeColor="text1"/>
          <w:szCs w:val="24"/>
        </w:rPr>
        <w:t xml:space="preserve"> agreement </w:t>
      </w:r>
      <w:r w:rsidR="00916EA5">
        <w:rPr>
          <w:rStyle w:val="hps"/>
          <w:color w:val="000000" w:themeColor="text1"/>
          <w:szCs w:val="24"/>
        </w:rPr>
        <w:t>with</w:t>
      </w:r>
      <w:r w:rsidR="00D46447">
        <w:rPr>
          <w:rStyle w:val="hps"/>
          <w:color w:val="000000" w:themeColor="text1"/>
          <w:szCs w:val="24"/>
        </w:rPr>
        <w:t xml:space="preserve"> our data within the </w:t>
      </w:r>
      <w:r w:rsidR="004E3E65">
        <w:rPr>
          <w:rStyle w:val="hps"/>
          <w:color w:val="000000" w:themeColor="text1"/>
          <w:szCs w:val="24"/>
        </w:rPr>
        <w:t xml:space="preserve">measurement </w:t>
      </w:r>
      <w:r w:rsidR="00D46447">
        <w:rPr>
          <w:rStyle w:val="hps"/>
          <w:color w:val="000000" w:themeColor="text1"/>
          <w:szCs w:val="24"/>
        </w:rPr>
        <w:t xml:space="preserve">uncertainties. </w:t>
      </w:r>
    </w:p>
    <w:p w:rsidR="00D46447" w:rsidRDefault="00D46447" w:rsidP="007018E2">
      <w:pPr>
        <w:spacing w:after="0" w:line="480" w:lineRule="auto"/>
        <w:jc w:val="left"/>
        <w:rPr>
          <w:rStyle w:val="hps"/>
          <w:color w:val="000000" w:themeColor="text1"/>
          <w:szCs w:val="24"/>
        </w:rPr>
      </w:pPr>
    </w:p>
    <w:p w:rsidR="008F78A8" w:rsidRDefault="008F2A4D" w:rsidP="007018E2">
      <w:pPr>
        <w:spacing w:after="0" w:line="480" w:lineRule="auto"/>
        <w:jc w:val="left"/>
        <w:rPr>
          <w:rStyle w:val="hps"/>
          <w:color w:val="000000" w:themeColor="text1"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37B27240" wp14:editId="53D5D146">
            <wp:extent cx="5398851" cy="2529191"/>
            <wp:effectExtent l="0" t="0" r="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F2A4D" w:rsidRPr="006B6CD9" w:rsidRDefault="008F2A4D" w:rsidP="007018E2">
      <w:pPr>
        <w:spacing w:after="0" w:line="480" w:lineRule="auto"/>
        <w:jc w:val="left"/>
        <w:rPr>
          <w:rStyle w:val="hps"/>
          <w:color w:val="000000" w:themeColor="text1"/>
          <w:szCs w:val="24"/>
          <w:lang w:val="en-US"/>
        </w:rPr>
      </w:pPr>
      <w:r w:rsidRPr="008F2A4D">
        <w:rPr>
          <w:rStyle w:val="hps"/>
          <w:color w:val="000000" w:themeColor="text1"/>
          <w:szCs w:val="24"/>
        </w:rPr>
        <w:t xml:space="preserve">Figure 3. Relative deviations of viscosities in comparison with literature values as a function of the experimental viscosity measured in this work: ◊ measured in this work using </w:t>
      </w:r>
      <w:r w:rsidR="006B6CD9">
        <w:rPr>
          <w:rStyle w:val="hps"/>
          <w:color w:val="000000" w:themeColor="text1"/>
          <w:szCs w:val="24"/>
        </w:rPr>
        <w:t xml:space="preserve">a </w:t>
      </w:r>
      <w:proofErr w:type="spellStart"/>
      <w:r w:rsidRPr="008F2A4D">
        <w:rPr>
          <w:rStyle w:val="hps"/>
          <w:color w:val="000000" w:themeColor="text1"/>
          <w:szCs w:val="24"/>
        </w:rPr>
        <w:t>Stabinger</w:t>
      </w:r>
      <w:proofErr w:type="spellEnd"/>
      <w:r w:rsidRPr="008F2A4D">
        <w:rPr>
          <w:rStyle w:val="hps"/>
          <w:color w:val="000000" w:themeColor="text1"/>
          <w:szCs w:val="24"/>
        </w:rPr>
        <w:t xml:space="preserve">-viscometer; □ </w:t>
      </w:r>
      <w:proofErr w:type="spellStart"/>
      <w:r w:rsidR="00E06AAD">
        <w:rPr>
          <w:rStyle w:val="hps"/>
          <w:color w:val="000000" w:themeColor="text1"/>
          <w:szCs w:val="24"/>
        </w:rPr>
        <w:t>Torín-Ollarves</w:t>
      </w:r>
      <w:proofErr w:type="spellEnd"/>
      <w:r w:rsidRPr="008F2A4D">
        <w:rPr>
          <w:rStyle w:val="hps"/>
          <w:color w:val="000000" w:themeColor="text1"/>
          <w:szCs w:val="24"/>
        </w:rPr>
        <w:t xml:space="preserve"> et al. [</w:t>
      </w:r>
      <w:r w:rsidR="00923FAA">
        <w:rPr>
          <w:rStyle w:val="hps"/>
          <w:color w:val="000000" w:themeColor="text1"/>
          <w:szCs w:val="24"/>
        </w:rPr>
        <w:t>9</w:t>
      </w:r>
      <w:r w:rsidRPr="008F2A4D">
        <w:rPr>
          <w:rStyle w:val="hps"/>
          <w:color w:val="000000" w:themeColor="text1"/>
          <w:szCs w:val="24"/>
        </w:rPr>
        <w:t xml:space="preserve">]; ▲ Riddick et al. </w:t>
      </w:r>
      <w:r w:rsidRPr="00F62D00">
        <w:rPr>
          <w:rStyle w:val="hps"/>
          <w:color w:val="000000" w:themeColor="text1"/>
          <w:szCs w:val="24"/>
        </w:rPr>
        <w:t>[</w:t>
      </w:r>
      <w:r w:rsidR="000E7766" w:rsidRPr="00F62D00">
        <w:rPr>
          <w:rStyle w:val="hps"/>
          <w:color w:val="000000" w:themeColor="text1"/>
          <w:szCs w:val="24"/>
        </w:rPr>
        <w:t>2</w:t>
      </w:r>
      <w:r w:rsidR="009B4E1C" w:rsidRPr="00F62D00">
        <w:rPr>
          <w:rStyle w:val="hps"/>
          <w:color w:val="000000" w:themeColor="text1"/>
          <w:szCs w:val="24"/>
        </w:rPr>
        <w:t>4</w:t>
      </w:r>
      <w:r w:rsidRPr="00F62D00">
        <w:rPr>
          <w:rStyle w:val="hps"/>
          <w:color w:val="000000" w:themeColor="text1"/>
          <w:szCs w:val="24"/>
        </w:rPr>
        <w:t xml:space="preserve">]; </w:t>
      </w:r>
      <w:r w:rsidR="00430849" w:rsidRPr="00F62D00">
        <w:rPr>
          <w:rStyle w:val="hps"/>
          <w:color w:val="000000" w:themeColor="text1"/>
          <w:szCs w:val="24"/>
        </w:rPr>
        <w:t>■ Saleh et al. [2</w:t>
      </w:r>
      <w:r w:rsidR="009B4E1C" w:rsidRPr="00F62D00">
        <w:rPr>
          <w:rStyle w:val="hps"/>
          <w:color w:val="000000" w:themeColor="text1"/>
          <w:szCs w:val="24"/>
        </w:rPr>
        <w:t>5</w:t>
      </w:r>
      <w:r w:rsidR="00430849" w:rsidRPr="00F62D00">
        <w:rPr>
          <w:rStyle w:val="hps"/>
          <w:color w:val="000000" w:themeColor="text1"/>
          <w:szCs w:val="24"/>
        </w:rPr>
        <w:t>]; ● Wankhede et al [2</w:t>
      </w:r>
      <w:r w:rsidR="009B4E1C" w:rsidRPr="00F62D00">
        <w:rPr>
          <w:rStyle w:val="hps"/>
          <w:color w:val="000000" w:themeColor="text1"/>
          <w:szCs w:val="24"/>
        </w:rPr>
        <w:t>6</w:t>
      </w:r>
      <w:r w:rsidR="00430849" w:rsidRPr="00F62D00">
        <w:rPr>
          <w:rStyle w:val="hps"/>
          <w:color w:val="000000" w:themeColor="text1"/>
          <w:szCs w:val="24"/>
        </w:rPr>
        <w:t>]</w:t>
      </w:r>
      <w:r w:rsidRPr="00F62D00">
        <w:rPr>
          <w:rStyle w:val="hps"/>
          <w:color w:val="000000" w:themeColor="text1"/>
          <w:szCs w:val="24"/>
        </w:rPr>
        <w:t xml:space="preserve">; </w:t>
      </w:r>
      <w:r w:rsidR="00430849" w:rsidRPr="008F2A4D">
        <w:rPr>
          <w:rStyle w:val="hps"/>
          <w:color w:val="000000" w:themeColor="text1"/>
          <w:szCs w:val="24"/>
        </w:rPr>
        <w:sym w:font="Symbol" w:char="F02B"/>
      </w:r>
      <w:r w:rsidR="00430849" w:rsidRPr="00F62D00">
        <w:rPr>
          <w:rStyle w:val="hps"/>
          <w:color w:val="000000" w:themeColor="text1"/>
          <w:szCs w:val="24"/>
        </w:rPr>
        <w:t xml:space="preserve"> Chen et al. [2</w:t>
      </w:r>
      <w:r w:rsidR="009B4E1C" w:rsidRPr="00F62D00">
        <w:rPr>
          <w:rStyle w:val="hps"/>
          <w:color w:val="000000" w:themeColor="text1"/>
          <w:szCs w:val="24"/>
        </w:rPr>
        <w:t>7</w:t>
      </w:r>
      <w:r w:rsidR="00430849" w:rsidRPr="00F62D00">
        <w:rPr>
          <w:rStyle w:val="hps"/>
          <w:color w:val="000000" w:themeColor="text1"/>
          <w:szCs w:val="24"/>
        </w:rPr>
        <w:t xml:space="preserve">]; </w:t>
      </w:r>
      <w:r w:rsidR="00430849" w:rsidRPr="008F2A4D">
        <w:rPr>
          <w:rStyle w:val="hps"/>
          <w:b/>
          <w:color w:val="000000" w:themeColor="text1"/>
          <w:szCs w:val="24"/>
        </w:rPr>
        <w:sym w:font="Symbol" w:char="F0B4"/>
      </w:r>
      <w:r w:rsidR="00430849" w:rsidRPr="00F62D00">
        <w:rPr>
          <w:rStyle w:val="hps"/>
          <w:b/>
          <w:color w:val="000000" w:themeColor="text1"/>
          <w:szCs w:val="24"/>
        </w:rPr>
        <w:t xml:space="preserve"> </w:t>
      </w:r>
      <w:proofErr w:type="spellStart"/>
      <w:r w:rsidR="00430849" w:rsidRPr="00F62D00">
        <w:rPr>
          <w:rStyle w:val="hps"/>
          <w:color w:val="000000" w:themeColor="text1"/>
          <w:szCs w:val="24"/>
        </w:rPr>
        <w:t>Rostami</w:t>
      </w:r>
      <w:proofErr w:type="spellEnd"/>
      <w:r w:rsidR="00430849" w:rsidRPr="00F62D00">
        <w:rPr>
          <w:rStyle w:val="hps"/>
          <w:color w:val="000000" w:themeColor="text1"/>
          <w:szCs w:val="24"/>
        </w:rPr>
        <w:t xml:space="preserve"> et al. [2</w:t>
      </w:r>
      <w:r w:rsidR="009B4E1C" w:rsidRPr="00F62D00">
        <w:rPr>
          <w:rStyle w:val="hps"/>
          <w:color w:val="000000" w:themeColor="text1"/>
          <w:szCs w:val="24"/>
        </w:rPr>
        <w:t>8</w:t>
      </w:r>
      <w:r w:rsidR="00430849" w:rsidRPr="00F62D00">
        <w:rPr>
          <w:rStyle w:val="hps"/>
          <w:color w:val="000000" w:themeColor="text1"/>
          <w:szCs w:val="24"/>
        </w:rPr>
        <w:t xml:space="preserve">]; </w:t>
      </w:r>
      <w:r w:rsidRPr="008F2A4D">
        <w:rPr>
          <w:rStyle w:val="hps"/>
          <w:color w:val="000000" w:themeColor="text1"/>
          <w:szCs w:val="24"/>
        </w:rPr>
        <w:sym w:font="Symbol" w:char="F044"/>
      </w:r>
      <w:r w:rsidRPr="00F62D00">
        <w:rPr>
          <w:rStyle w:val="hps"/>
          <w:color w:val="000000" w:themeColor="text1"/>
          <w:szCs w:val="24"/>
        </w:rPr>
        <w:t xml:space="preserve"> </w:t>
      </w:r>
      <w:proofErr w:type="spellStart"/>
      <w:r w:rsidRPr="00F62D00">
        <w:rPr>
          <w:rStyle w:val="hps"/>
          <w:color w:val="000000" w:themeColor="text1"/>
          <w:szCs w:val="24"/>
        </w:rPr>
        <w:t>Shadegui</w:t>
      </w:r>
      <w:proofErr w:type="spellEnd"/>
      <w:r w:rsidRPr="00F62D00">
        <w:rPr>
          <w:rStyle w:val="hps"/>
          <w:color w:val="000000" w:themeColor="text1"/>
          <w:szCs w:val="24"/>
        </w:rPr>
        <w:t xml:space="preserve"> et al.</w:t>
      </w:r>
      <w:r w:rsidR="006B6CD9" w:rsidRPr="00F62D00">
        <w:rPr>
          <w:rStyle w:val="hps"/>
          <w:color w:val="000000" w:themeColor="text1"/>
          <w:szCs w:val="24"/>
        </w:rPr>
        <w:t xml:space="preserve"> [</w:t>
      </w:r>
      <w:r w:rsidR="000E7766" w:rsidRPr="00F62D00">
        <w:rPr>
          <w:rStyle w:val="hps"/>
          <w:color w:val="000000" w:themeColor="text1"/>
          <w:szCs w:val="24"/>
        </w:rPr>
        <w:t>2</w:t>
      </w:r>
      <w:r w:rsidR="009B4E1C" w:rsidRPr="00F62D00">
        <w:rPr>
          <w:rStyle w:val="hps"/>
          <w:color w:val="000000" w:themeColor="text1"/>
          <w:szCs w:val="24"/>
        </w:rPr>
        <w:t>9</w:t>
      </w:r>
      <w:r w:rsidR="006B6CD9" w:rsidRPr="00F62D00">
        <w:rPr>
          <w:rStyle w:val="hps"/>
          <w:color w:val="000000" w:themeColor="text1"/>
          <w:szCs w:val="24"/>
        </w:rPr>
        <w:t>];</w:t>
      </w:r>
      <w:r w:rsidRPr="00F62D00">
        <w:rPr>
          <w:rStyle w:val="hps"/>
          <w:color w:val="000000" w:themeColor="text1"/>
          <w:szCs w:val="24"/>
        </w:rPr>
        <w:t xml:space="preserve"> ○</w:t>
      </w:r>
      <w:r w:rsidR="009B4E1C" w:rsidRPr="00F62D00">
        <w:rPr>
          <w:rStyle w:val="hps"/>
          <w:color w:val="000000" w:themeColor="text1"/>
          <w:szCs w:val="24"/>
        </w:rPr>
        <w:t xml:space="preserve">­ </w:t>
      </w:r>
      <w:proofErr w:type="spellStart"/>
      <w:r w:rsidR="009B4E1C" w:rsidRPr="00F62D00">
        <w:rPr>
          <w:rStyle w:val="hps"/>
          <w:color w:val="000000" w:themeColor="text1"/>
          <w:szCs w:val="24"/>
        </w:rPr>
        <w:t>Sanz</w:t>
      </w:r>
      <w:proofErr w:type="spellEnd"/>
      <w:r w:rsidR="009B4E1C" w:rsidRPr="00F62D00">
        <w:rPr>
          <w:rStyle w:val="hps"/>
          <w:color w:val="000000" w:themeColor="text1"/>
          <w:szCs w:val="24"/>
        </w:rPr>
        <w:t xml:space="preserve"> et al. </w:t>
      </w:r>
      <w:r w:rsidR="009B4E1C" w:rsidRPr="00F62D00">
        <w:rPr>
          <w:rStyle w:val="hps"/>
          <w:color w:val="000000" w:themeColor="text1"/>
          <w:szCs w:val="24"/>
          <w:lang w:val="en-US"/>
        </w:rPr>
        <w:t xml:space="preserve">[30]; </w:t>
      </w:r>
      <w:r w:rsidRPr="00F62D00">
        <w:rPr>
          <w:rStyle w:val="hps"/>
          <w:color w:val="000000" w:themeColor="text1"/>
          <w:szCs w:val="24"/>
          <w:lang w:val="en-US"/>
        </w:rPr>
        <w:t xml:space="preserve"> </w:t>
      </w:r>
      <w:proofErr w:type="spellStart"/>
      <w:r w:rsidRPr="00F62D00">
        <w:rPr>
          <w:rStyle w:val="hps"/>
          <w:color w:val="000000" w:themeColor="text1"/>
          <w:szCs w:val="24"/>
          <w:lang w:val="en-US"/>
        </w:rPr>
        <w:t>Zivkovi</w:t>
      </w:r>
      <w:proofErr w:type="spellEnd"/>
      <w:r w:rsidRPr="00F62D00">
        <w:rPr>
          <w:rStyle w:val="hps"/>
          <w:color w:val="000000" w:themeColor="text1"/>
          <w:szCs w:val="24"/>
          <w:lang w:val="en-US"/>
        </w:rPr>
        <w:t xml:space="preserve"> et al.</w:t>
      </w:r>
      <w:r w:rsidR="006B6CD9" w:rsidRPr="00F62D00">
        <w:rPr>
          <w:rStyle w:val="hps"/>
          <w:color w:val="000000" w:themeColor="text1"/>
          <w:szCs w:val="24"/>
          <w:lang w:val="en-US"/>
        </w:rPr>
        <w:t xml:space="preserve"> [</w:t>
      </w:r>
      <w:r w:rsidR="00430849" w:rsidRPr="00F62D00">
        <w:rPr>
          <w:rStyle w:val="hps"/>
          <w:color w:val="000000" w:themeColor="text1"/>
          <w:szCs w:val="24"/>
          <w:lang w:val="en-US"/>
        </w:rPr>
        <w:t>3</w:t>
      </w:r>
      <w:r w:rsidR="009B4E1C" w:rsidRPr="00F62D00">
        <w:rPr>
          <w:rStyle w:val="hps"/>
          <w:color w:val="000000" w:themeColor="text1"/>
          <w:szCs w:val="24"/>
          <w:lang w:val="en-US"/>
        </w:rPr>
        <w:t>1</w:t>
      </w:r>
      <w:r w:rsidR="006B6CD9" w:rsidRPr="00F62D00">
        <w:rPr>
          <w:rStyle w:val="hps"/>
          <w:color w:val="000000" w:themeColor="text1"/>
          <w:szCs w:val="24"/>
          <w:lang w:val="en-US"/>
        </w:rPr>
        <w:t>];</w:t>
      </w:r>
      <w:r w:rsidRPr="00F62D00">
        <w:rPr>
          <w:rStyle w:val="hps"/>
          <w:color w:val="000000" w:themeColor="text1"/>
          <w:szCs w:val="24"/>
          <w:lang w:val="en-US"/>
        </w:rPr>
        <w:t xml:space="preserve"> </w:t>
      </w:r>
      <w:r w:rsidR="006B6CD9">
        <w:rPr>
          <w:rStyle w:val="hps"/>
          <w:color w:val="000000" w:themeColor="text1"/>
          <w:szCs w:val="24"/>
          <w:lang w:val="en-US"/>
        </w:rPr>
        <w:sym w:font="Symbol" w:char="F0A8"/>
      </w:r>
      <w:r w:rsidR="006B6CD9" w:rsidRPr="00F62D00">
        <w:rPr>
          <w:rStyle w:val="hps"/>
          <w:color w:val="000000" w:themeColor="text1"/>
          <w:szCs w:val="24"/>
          <w:lang w:val="en-US"/>
        </w:rPr>
        <w:t xml:space="preserve">Rahman et al. </w:t>
      </w:r>
      <w:r w:rsidR="006B6CD9" w:rsidRPr="004503EC">
        <w:rPr>
          <w:rStyle w:val="hps"/>
          <w:color w:val="000000" w:themeColor="text1"/>
          <w:szCs w:val="24"/>
          <w:lang w:val="en-US"/>
        </w:rPr>
        <w:t>[</w:t>
      </w:r>
      <w:r w:rsidR="00430849" w:rsidRPr="004503EC">
        <w:rPr>
          <w:rStyle w:val="hps"/>
          <w:color w:val="000000" w:themeColor="text1"/>
          <w:szCs w:val="24"/>
          <w:lang w:val="en-US"/>
        </w:rPr>
        <w:t>3</w:t>
      </w:r>
      <w:r w:rsidR="009B4E1C">
        <w:rPr>
          <w:rStyle w:val="hps"/>
          <w:color w:val="000000" w:themeColor="text1"/>
          <w:szCs w:val="24"/>
          <w:lang w:val="en-US"/>
        </w:rPr>
        <w:t>2</w:t>
      </w:r>
      <w:r w:rsidR="006B6CD9" w:rsidRPr="004503EC">
        <w:rPr>
          <w:rStyle w:val="hps"/>
          <w:color w:val="000000" w:themeColor="text1"/>
          <w:szCs w:val="24"/>
          <w:lang w:val="en-US"/>
        </w:rPr>
        <w:t>];</w:t>
      </w:r>
      <w:r w:rsidR="00430849" w:rsidRPr="004503EC">
        <w:rPr>
          <w:rStyle w:val="hps"/>
          <w:color w:val="000000" w:themeColor="text1"/>
          <w:szCs w:val="24"/>
          <w:lang w:val="en-US"/>
        </w:rPr>
        <w:t xml:space="preserve"> * </w:t>
      </w:r>
      <w:proofErr w:type="spellStart"/>
      <w:r w:rsidR="00430849" w:rsidRPr="0062684D">
        <w:rPr>
          <w:rStyle w:val="hps"/>
          <w:color w:val="000000" w:themeColor="text1"/>
          <w:szCs w:val="24"/>
        </w:rPr>
        <w:t>Kne</w:t>
      </w:r>
      <w:r w:rsidR="00430849">
        <w:rPr>
          <w:rStyle w:val="hps"/>
          <w:color w:val="000000" w:themeColor="text1"/>
          <w:szCs w:val="24"/>
        </w:rPr>
        <w:t>z</w:t>
      </w:r>
      <w:r w:rsidR="00430849" w:rsidRPr="0062684D">
        <w:rPr>
          <w:rStyle w:val="hps"/>
          <w:color w:val="000000" w:themeColor="text1"/>
          <w:szCs w:val="24"/>
        </w:rPr>
        <w:t>evi</w:t>
      </w:r>
      <w:r w:rsidR="00430849">
        <w:rPr>
          <w:rStyle w:val="hps"/>
          <w:color w:val="000000" w:themeColor="text1"/>
          <w:szCs w:val="24"/>
        </w:rPr>
        <w:t>c</w:t>
      </w:r>
      <w:r w:rsidR="00430849" w:rsidRPr="0062684D">
        <w:rPr>
          <w:rStyle w:val="hps"/>
          <w:color w:val="000000" w:themeColor="text1"/>
          <w:szCs w:val="24"/>
        </w:rPr>
        <w:t>-Stevanovi</w:t>
      </w:r>
      <w:r w:rsidR="00430849">
        <w:rPr>
          <w:rStyle w:val="hps"/>
          <w:color w:val="000000" w:themeColor="text1"/>
          <w:szCs w:val="24"/>
        </w:rPr>
        <w:t>c</w:t>
      </w:r>
      <w:proofErr w:type="spellEnd"/>
      <w:r w:rsidR="00430849" w:rsidRPr="0062684D">
        <w:rPr>
          <w:rStyle w:val="hps"/>
          <w:color w:val="000000" w:themeColor="text1"/>
          <w:szCs w:val="24"/>
        </w:rPr>
        <w:t xml:space="preserve"> </w:t>
      </w:r>
      <w:r w:rsidR="00430849" w:rsidRPr="008F2A4D">
        <w:rPr>
          <w:rStyle w:val="hps"/>
          <w:color w:val="000000" w:themeColor="text1"/>
          <w:szCs w:val="24"/>
        </w:rPr>
        <w:t xml:space="preserve">et al. </w:t>
      </w:r>
      <w:r w:rsidR="00430849" w:rsidRPr="006B6CD9">
        <w:rPr>
          <w:rStyle w:val="hps"/>
          <w:color w:val="000000" w:themeColor="text1"/>
          <w:szCs w:val="24"/>
          <w:lang w:val="en-US"/>
        </w:rPr>
        <w:t>[</w:t>
      </w:r>
      <w:r w:rsidR="00430849">
        <w:rPr>
          <w:rStyle w:val="hps"/>
          <w:color w:val="000000" w:themeColor="text1"/>
          <w:szCs w:val="24"/>
          <w:lang w:val="en-US"/>
        </w:rPr>
        <w:t>3</w:t>
      </w:r>
      <w:r w:rsidR="009B4E1C">
        <w:rPr>
          <w:rStyle w:val="hps"/>
          <w:color w:val="000000" w:themeColor="text1"/>
          <w:szCs w:val="24"/>
          <w:lang w:val="en-US"/>
        </w:rPr>
        <w:t>3</w:t>
      </w:r>
      <w:r w:rsidR="00430849" w:rsidRPr="006B6CD9">
        <w:rPr>
          <w:rStyle w:val="hps"/>
          <w:color w:val="000000" w:themeColor="text1"/>
          <w:szCs w:val="24"/>
          <w:lang w:val="en-US"/>
        </w:rPr>
        <w:t>]</w:t>
      </w:r>
      <w:r w:rsidRPr="004503EC">
        <w:rPr>
          <w:rStyle w:val="hps"/>
          <w:color w:val="000000" w:themeColor="text1"/>
          <w:szCs w:val="24"/>
          <w:lang w:val="en-US"/>
        </w:rPr>
        <w:t xml:space="preserve">. </w:t>
      </w:r>
      <w:r w:rsidR="00D46447">
        <w:rPr>
          <w:rStyle w:val="hps"/>
          <w:color w:val="000000" w:themeColor="text1"/>
          <w:szCs w:val="24"/>
          <w:lang w:val="en-US"/>
        </w:rPr>
        <w:t>Dotted lines represent the expanded uncertainty of the vibrating wire viscometer.</w:t>
      </w:r>
    </w:p>
    <w:p w:rsidR="008F2A4D" w:rsidRPr="00B07CDB" w:rsidRDefault="00D74800" w:rsidP="007018E2">
      <w:pPr>
        <w:spacing w:after="0" w:line="480" w:lineRule="auto"/>
        <w:jc w:val="left"/>
        <w:rPr>
          <w:rStyle w:val="hps"/>
          <w:color w:val="000000" w:themeColor="text1"/>
          <w:szCs w:val="24"/>
          <w:lang w:val="en-US"/>
        </w:rPr>
      </w:pPr>
      <w:proofErr w:type="spellStart"/>
      <w:r w:rsidRPr="00B07CDB">
        <w:rPr>
          <w:rStyle w:val="hps"/>
          <w:color w:val="000000" w:themeColor="text1"/>
          <w:szCs w:val="24"/>
          <w:lang w:val="en-US"/>
        </w:rPr>
        <w:t>Assael</w:t>
      </w:r>
      <w:proofErr w:type="spellEnd"/>
      <w:r w:rsidRPr="00B07CDB">
        <w:rPr>
          <w:rStyle w:val="hps"/>
          <w:color w:val="000000" w:themeColor="text1"/>
          <w:szCs w:val="24"/>
          <w:lang w:val="en-US"/>
        </w:rPr>
        <w:t xml:space="preserve"> et al. [3</w:t>
      </w:r>
      <w:r w:rsidR="00BB60C2" w:rsidRPr="00B07CDB">
        <w:rPr>
          <w:rStyle w:val="hps"/>
          <w:color w:val="000000" w:themeColor="text1"/>
          <w:szCs w:val="24"/>
          <w:lang w:val="en-US"/>
        </w:rPr>
        <w:t>4</w:t>
      </w:r>
      <w:r w:rsidRPr="00B07CDB">
        <w:rPr>
          <w:rStyle w:val="hps"/>
          <w:color w:val="000000" w:themeColor="text1"/>
          <w:szCs w:val="24"/>
          <w:lang w:val="en-US"/>
        </w:rPr>
        <w:t xml:space="preserve">] </w:t>
      </w:r>
      <w:r w:rsidR="003B3B8F" w:rsidRPr="00B07CDB">
        <w:rPr>
          <w:rStyle w:val="hps"/>
          <w:color w:val="000000" w:themeColor="text1"/>
          <w:szCs w:val="24"/>
          <w:lang w:val="en-US"/>
        </w:rPr>
        <w:t>measured</w:t>
      </w:r>
      <w:r w:rsidRPr="00B07CDB">
        <w:rPr>
          <w:rStyle w:val="hps"/>
          <w:color w:val="000000" w:themeColor="text1"/>
          <w:szCs w:val="24"/>
          <w:lang w:val="en-US"/>
        </w:rPr>
        <w:t xml:space="preserve"> viscosities</w:t>
      </w:r>
      <w:r w:rsidR="003B3B8F" w:rsidRPr="00B07CDB">
        <w:rPr>
          <w:rStyle w:val="hps"/>
          <w:color w:val="000000" w:themeColor="text1"/>
          <w:szCs w:val="24"/>
          <w:lang w:val="en-US"/>
        </w:rPr>
        <w:t xml:space="preserve"> of</w:t>
      </w:r>
      <w:r w:rsidRPr="00B07CDB">
        <w:rPr>
          <w:rStyle w:val="hps"/>
          <w:color w:val="000000" w:themeColor="text1"/>
          <w:szCs w:val="24"/>
          <w:lang w:val="en-US"/>
        </w:rPr>
        <w:t xml:space="preserve"> </w:t>
      </w:r>
      <w:r w:rsidR="003B3B8F" w:rsidRPr="00B07CDB">
        <w:rPr>
          <w:rStyle w:val="hps"/>
          <w:color w:val="000000" w:themeColor="text1"/>
          <w:szCs w:val="24"/>
          <w:lang w:val="en-US"/>
        </w:rPr>
        <w:t xml:space="preserve">1-butanol at </w:t>
      </w:r>
      <w:r w:rsidR="003B3B8F" w:rsidRPr="00B07CDB">
        <w:rPr>
          <w:rStyle w:val="hps"/>
          <w:i/>
          <w:color w:val="000000" w:themeColor="text1"/>
          <w:szCs w:val="24"/>
          <w:lang w:val="en-US"/>
        </w:rPr>
        <w:t>T</w:t>
      </w:r>
      <w:r w:rsidR="003B3B8F" w:rsidRPr="00B07CDB">
        <w:rPr>
          <w:rStyle w:val="hps"/>
          <w:color w:val="000000" w:themeColor="text1"/>
          <w:szCs w:val="24"/>
          <w:lang w:val="en-US"/>
        </w:rPr>
        <w:t xml:space="preserve"> = (298.15 and 323.15) K and </w:t>
      </w:r>
      <w:r w:rsidR="003B3B8F" w:rsidRPr="00B07CDB">
        <w:rPr>
          <w:rStyle w:val="hps"/>
          <w:i/>
          <w:color w:val="000000" w:themeColor="text1"/>
          <w:szCs w:val="24"/>
          <w:lang w:val="en-US"/>
        </w:rPr>
        <w:t>p</w:t>
      </w:r>
      <w:r w:rsidR="003B3B8F" w:rsidRPr="00B07CDB">
        <w:rPr>
          <w:rStyle w:val="hps"/>
          <w:color w:val="000000" w:themeColor="text1"/>
          <w:szCs w:val="24"/>
          <w:lang w:val="en-US"/>
        </w:rPr>
        <w:t xml:space="preserve"> ≤25 MPa </w:t>
      </w:r>
      <w:r w:rsidRPr="00B07CDB">
        <w:rPr>
          <w:rStyle w:val="hps"/>
          <w:color w:val="000000" w:themeColor="text1"/>
          <w:szCs w:val="24"/>
          <w:lang w:val="en-US"/>
        </w:rPr>
        <w:t>at different pressures</w:t>
      </w:r>
      <w:r w:rsidR="003B3B8F" w:rsidRPr="00B07CDB">
        <w:rPr>
          <w:rStyle w:val="hps"/>
          <w:color w:val="000000" w:themeColor="text1"/>
          <w:szCs w:val="24"/>
          <w:lang w:val="en-US"/>
        </w:rPr>
        <w:t>.</w:t>
      </w:r>
      <w:r w:rsidR="0096690A" w:rsidRPr="00B07CDB">
        <w:rPr>
          <w:rStyle w:val="hps"/>
          <w:color w:val="000000" w:themeColor="text1"/>
          <w:szCs w:val="24"/>
          <w:lang w:val="en-US"/>
        </w:rPr>
        <w:t xml:space="preserve"> Also, </w:t>
      </w:r>
      <w:proofErr w:type="spellStart"/>
      <w:r w:rsidR="0096690A" w:rsidRPr="00B07CDB">
        <w:rPr>
          <w:rStyle w:val="hps"/>
          <w:color w:val="000000" w:themeColor="text1"/>
          <w:szCs w:val="24"/>
          <w:lang w:val="en-US"/>
        </w:rPr>
        <w:t>Papaioannou</w:t>
      </w:r>
      <w:proofErr w:type="spellEnd"/>
      <w:r w:rsidR="0096690A" w:rsidRPr="00B07CDB">
        <w:rPr>
          <w:rStyle w:val="hps"/>
          <w:color w:val="000000" w:themeColor="text1"/>
          <w:szCs w:val="24"/>
          <w:lang w:val="en-US"/>
        </w:rPr>
        <w:t xml:space="preserve"> et al. [35] measured viscosities of 1-butanol at </w:t>
      </w:r>
      <w:r w:rsidR="0096690A" w:rsidRPr="00B07CDB">
        <w:rPr>
          <w:rStyle w:val="hps"/>
          <w:i/>
          <w:color w:val="000000" w:themeColor="text1"/>
          <w:szCs w:val="24"/>
          <w:lang w:val="en-US"/>
        </w:rPr>
        <w:t>T</w:t>
      </w:r>
      <w:r w:rsidR="0096690A" w:rsidRPr="00B07CDB">
        <w:rPr>
          <w:rStyle w:val="hps"/>
          <w:color w:val="000000" w:themeColor="text1"/>
          <w:szCs w:val="24"/>
          <w:lang w:val="en-US"/>
        </w:rPr>
        <w:t xml:space="preserve"> = 298.15 K and </w:t>
      </w:r>
      <w:r w:rsidR="0096690A" w:rsidRPr="00B07CDB">
        <w:rPr>
          <w:rStyle w:val="hps"/>
          <w:i/>
          <w:color w:val="000000" w:themeColor="text1"/>
          <w:szCs w:val="24"/>
          <w:lang w:val="en-US"/>
        </w:rPr>
        <w:t>p</w:t>
      </w:r>
      <w:r w:rsidR="0096690A" w:rsidRPr="00B07CDB">
        <w:rPr>
          <w:rStyle w:val="hps"/>
          <w:color w:val="000000" w:themeColor="text1"/>
          <w:szCs w:val="24"/>
          <w:lang w:val="en-US"/>
        </w:rPr>
        <w:t xml:space="preserve"> ≤</w:t>
      </w:r>
      <w:r w:rsidR="00EB3D30" w:rsidRPr="00B07CDB">
        <w:rPr>
          <w:rStyle w:val="hps"/>
          <w:color w:val="000000" w:themeColor="text1"/>
          <w:szCs w:val="24"/>
          <w:lang w:val="en-US"/>
        </w:rPr>
        <w:t>52</w:t>
      </w:r>
      <w:r w:rsidR="0096690A" w:rsidRPr="00B07CDB">
        <w:rPr>
          <w:rStyle w:val="hps"/>
          <w:color w:val="000000" w:themeColor="text1"/>
          <w:szCs w:val="24"/>
          <w:lang w:val="en-US"/>
        </w:rPr>
        <w:t xml:space="preserve"> MPa</w:t>
      </w:r>
      <w:r w:rsidR="00F25204" w:rsidRPr="00B07CDB">
        <w:rPr>
          <w:rStyle w:val="hps"/>
          <w:color w:val="000000" w:themeColor="text1"/>
          <w:szCs w:val="24"/>
          <w:lang w:val="en-US"/>
        </w:rPr>
        <w:t>.</w:t>
      </w:r>
      <w:r w:rsidR="0096690A" w:rsidRPr="00B07CDB">
        <w:rPr>
          <w:rStyle w:val="hps"/>
          <w:color w:val="000000" w:themeColor="text1"/>
          <w:szCs w:val="24"/>
          <w:lang w:val="en-US"/>
        </w:rPr>
        <w:t xml:space="preserve"> </w:t>
      </w:r>
      <w:r w:rsidR="003B3B8F" w:rsidRPr="00B07CDB">
        <w:rPr>
          <w:rStyle w:val="hps"/>
          <w:color w:val="000000" w:themeColor="text1"/>
          <w:szCs w:val="24"/>
          <w:lang w:val="en-US"/>
        </w:rPr>
        <w:t>W</w:t>
      </w:r>
      <w:r w:rsidRPr="00B07CDB">
        <w:rPr>
          <w:rStyle w:val="hps"/>
          <w:color w:val="000000" w:themeColor="text1"/>
          <w:szCs w:val="24"/>
          <w:lang w:val="en-US"/>
        </w:rPr>
        <w:t>e compared their experimental values with those calculated using the parameters</w:t>
      </w:r>
      <w:r w:rsidR="003B3B8F" w:rsidRPr="00B07CDB">
        <w:rPr>
          <w:rStyle w:val="hps"/>
          <w:color w:val="000000" w:themeColor="text1"/>
          <w:szCs w:val="24"/>
          <w:lang w:val="en-US"/>
        </w:rPr>
        <w:t xml:space="preserve"> of</w:t>
      </w:r>
      <w:r w:rsidRPr="00B07CDB">
        <w:rPr>
          <w:rStyle w:val="hps"/>
          <w:color w:val="000000" w:themeColor="text1"/>
          <w:szCs w:val="24"/>
          <w:lang w:val="en-US"/>
        </w:rPr>
        <w:t xml:space="preserve"> </w:t>
      </w:r>
      <w:r w:rsidR="00BB60C2" w:rsidRPr="00B07CDB">
        <w:rPr>
          <w:rStyle w:val="hps"/>
          <w:color w:val="000000" w:themeColor="text1"/>
          <w:szCs w:val="24"/>
          <w:lang w:val="en-US"/>
        </w:rPr>
        <w:t xml:space="preserve">the </w:t>
      </w:r>
      <w:r w:rsidR="003B3B8F" w:rsidRPr="00B07CDB">
        <w:rPr>
          <w:rStyle w:val="hps"/>
          <w:color w:val="000000" w:themeColor="text1"/>
          <w:szCs w:val="24"/>
          <w:lang w:val="en-US"/>
        </w:rPr>
        <w:t xml:space="preserve">modified VFT model given in table 3, </w:t>
      </w:r>
      <w:r w:rsidR="00BB60C2" w:rsidRPr="00B07CDB">
        <w:rPr>
          <w:rStyle w:val="hps"/>
          <w:color w:val="000000" w:themeColor="text1"/>
          <w:szCs w:val="24"/>
          <w:lang w:val="en-US"/>
        </w:rPr>
        <w:t>and obtained</w:t>
      </w:r>
      <w:r w:rsidR="003B3B8F" w:rsidRPr="00B07CDB">
        <w:rPr>
          <w:rStyle w:val="hps"/>
          <w:color w:val="000000" w:themeColor="text1"/>
          <w:szCs w:val="24"/>
          <w:lang w:val="en-US"/>
        </w:rPr>
        <w:t xml:space="preserve"> an average absolute relative deviation of</w:t>
      </w:r>
      <w:r w:rsidR="00C93E80" w:rsidRPr="00B07CDB">
        <w:rPr>
          <w:rStyle w:val="hps"/>
          <w:color w:val="000000" w:themeColor="text1"/>
          <w:szCs w:val="24"/>
          <w:lang w:val="en-US"/>
        </w:rPr>
        <w:t xml:space="preserve"> 1.9%</w:t>
      </w:r>
      <w:r w:rsidR="00EB3D30" w:rsidRPr="00B07CDB">
        <w:rPr>
          <w:rStyle w:val="hps"/>
          <w:color w:val="000000" w:themeColor="text1"/>
          <w:szCs w:val="24"/>
          <w:lang w:val="en-US"/>
        </w:rPr>
        <w:t xml:space="preserve"> for [34] and 0.3% for [35]</w:t>
      </w:r>
      <w:r w:rsidR="00C93E80" w:rsidRPr="00B07CDB">
        <w:rPr>
          <w:rStyle w:val="hps"/>
          <w:color w:val="000000" w:themeColor="text1"/>
          <w:szCs w:val="24"/>
          <w:lang w:val="en-US"/>
        </w:rPr>
        <w:t>.</w:t>
      </w:r>
      <w:r w:rsidR="00F25204" w:rsidRPr="00B07CDB">
        <w:rPr>
          <w:rStyle w:val="hps"/>
          <w:color w:val="000000" w:themeColor="text1"/>
          <w:szCs w:val="24"/>
          <w:lang w:val="en-US"/>
        </w:rPr>
        <w:t xml:space="preserve"> As can be</w:t>
      </w:r>
      <w:r w:rsidR="00616AD8" w:rsidRPr="00B07CDB">
        <w:rPr>
          <w:rStyle w:val="hps"/>
          <w:color w:val="000000" w:themeColor="text1"/>
          <w:szCs w:val="24"/>
          <w:lang w:val="en-US"/>
        </w:rPr>
        <w:t xml:space="preserve"> </w:t>
      </w:r>
      <w:r w:rsidR="00F25204" w:rsidRPr="00B07CDB">
        <w:rPr>
          <w:rStyle w:val="hps"/>
          <w:color w:val="000000" w:themeColor="text1"/>
          <w:szCs w:val="24"/>
          <w:lang w:val="en-US"/>
        </w:rPr>
        <w:t xml:space="preserve">seen </w:t>
      </w:r>
      <w:r w:rsidR="00F25204" w:rsidRPr="00B07CDB">
        <w:rPr>
          <w:rStyle w:val="hps"/>
          <w:color w:val="000000" w:themeColor="text1"/>
          <w:szCs w:val="24"/>
          <w:lang w:val="en-US"/>
        </w:rPr>
        <w:t>in figure 4</w:t>
      </w:r>
      <w:r w:rsidR="00F25204" w:rsidRPr="00B07CDB">
        <w:rPr>
          <w:rStyle w:val="hps"/>
          <w:color w:val="000000" w:themeColor="text1"/>
          <w:szCs w:val="24"/>
          <w:lang w:val="en-US"/>
        </w:rPr>
        <w:t>,</w:t>
      </w:r>
      <w:r w:rsidR="00616AD8" w:rsidRPr="00B07CDB">
        <w:rPr>
          <w:rStyle w:val="hps"/>
          <w:color w:val="000000" w:themeColor="text1"/>
          <w:szCs w:val="24"/>
          <w:lang w:val="en-US"/>
        </w:rPr>
        <w:t xml:space="preserve"> deviations obtained at 298.15 K </w:t>
      </w:r>
      <w:r w:rsidR="00B93D9F" w:rsidRPr="00B07CDB">
        <w:rPr>
          <w:rStyle w:val="hps"/>
          <w:color w:val="000000" w:themeColor="text1"/>
          <w:szCs w:val="24"/>
          <w:lang w:val="en-US"/>
        </w:rPr>
        <w:t xml:space="preserve">in comparison with [34] </w:t>
      </w:r>
      <w:r w:rsidR="00616AD8" w:rsidRPr="00B07CDB">
        <w:rPr>
          <w:rStyle w:val="hps"/>
          <w:color w:val="000000" w:themeColor="text1"/>
          <w:szCs w:val="24"/>
          <w:lang w:val="en-US"/>
        </w:rPr>
        <w:t xml:space="preserve">are </w:t>
      </w:r>
      <w:r w:rsidR="00616AD8" w:rsidRPr="00B07CDB">
        <w:rPr>
          <w:rStyle w:val="hps"/>
          <w:color w:val="000000" w:themeColor="text1"/>
          <w:szCs w:val="24"/>
          <w:lang w:val="en-US"/>
        </w:rPr>
        <w:lastRenderedPageBreak/>
        <w:t>slightly higher than the uncertainty</w:t>
      </w:r>
      <w:r w:rsidR="00B93D9F" w:rsidRPr="00B07CDB">
        <w:rPr>
          <w:rStyle w:val="hps"/>
          <w:color w:val="000000" w:themeColor="text1"/>
          <w:szCs w:val="24"/>
          <w:lang w:val="en-US"/>
        </w:rPr>
        <w:t>. On the other hand, the agreement is excellent in comparison with [35] at the same temperature.</w:t>
      </w:r>
    </w:p>
    <w:p w:rsidR="00704374" w:rsidRPr="00B07CDB" w:rsidRDefault="00704374" w:rsidP="007018E2">
      <w:pPr>
        <w:spacing w:after="0" w:line="480" w:lineRule="auto"/>
        <w:jc w:val="left"/>
        <w:rPr>
          <w:rStyle w:val="hps"/>
          <w:color w:val="000000" w:themeColor="text1"/>
          <w:szCs w:val="24"/>
          <w:lang w:val="en-US"/>
        </w:rPr>
      </w:pPr>
    </w:p>
    <w:p w:rsidR="00704374" w:rsidRPr="00B07CDB" w:rsidRDefault="00704374" w:rsidP="007018E2">
      <w:pPr>
        <w:spacing w:after="0" w:line="480" w:lineRule="auto"/>
        <w:jc w:val="left"/>
        <w:rPr>
          <w:rStyle w:val="hps"/>
          <w:color w:val="000000" w:themeColor="text1"/>
          <w:szCs w:val="24"/>
          <w:lang w:val="en-US"/>
        </w:rPr>
      </w:pPr>
      <w:r w:rsidRPr="00B07CDB">
        <w:rPr>
          <w:noProof/>
          <w:lang w:val="es-ES" w:eastAsia="es-ES"/>
        </w:rPr>
        <w:drawing>
          <wp:inline distT="0" distB="0" distL="0" distR="0" wp14:anchorId="03AD6BB0" wp14:editId="2F08E90C">
            <wp:extent cx="4572000" cy="2743200"/>
            <wp:effectExtent l="0" t="0" r="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6690A" w:rsidRDefault="00704374" w:rsidP="007018E2">
      <w:pPr>
        <w:spacing w:after="0" w:line="480" w:lineRule="auto"/>
        <w:jc w:val="left"/>
        <w:rPr>
          <w:rStyle w:val="hps"/>
          <w:color w:val="000000" w:themeColor="text1"/>
          <w:szCs w:val="24"/>
        </w:rPr>
      </w:pPr>
      <w:proofErr w:type="gramStart"/>
      <w:r w:rsidRPr="00B07CDB">
        <w:rPr>
          <w:rStyle w:val="hps"/>
          <w:color w:val="000000" w:themeColor="text1"/>
          <w:szCs w:val="24"/>
        </w:rPr>
        <w:t>Figure 4.</w:t>
      </w:r>
      <w:proofErr w:type="gramEnd"/>
      <w:r w:rsidRPr="00B07CDB">
        <w:rPr>
          <w:rStyle w:val="hps"/>
          <w:color w:val="000000" w:themeColor="text1"/>
          <w:szCs w:val="24"/>
        </w:rPr>
        <w:t xml:space="preserve"> Relative deviations of viscosities in comparison </w:t>
      </w:r>
      <w:r w:rsidR="0096690A" w:rsidRPr="00B07CDB">
        <w:rPr>
          <w:rStyle w:val="hps"/>
          <w:color w:val="000000" w:themeColor="text1"/>
          <w:szCs w:val="24"/>
        </w:rPr>
        <w:t xml:space="preserve">with the values calculated using modified VFT equation (eq. 2) for 1-butanol as a function of pressure: this work □ at </w:t>
      </w:r>
      <w:r w:rsidR="0096690A" w:rsidRPr="00B07CDB">
        <w:rPr>
          <w:rStyle w:val="hps"/>
          <w:i/>
          <w:color w:val="000000" w:themeColor="text1"/>
          <w:szCs w:val="24"/>
        </w:rPr>
        <w:t>T</w:t>
      </w:r>
      <w:r w:rsidR="0096690A" w:rsidRPr="00B07CDB">
        <w:rPr>
          <w:rStyle w:val="hps"/>
          <w:color w:val="000000" w:themeColor="text1"/>
          <w:szCs w:val="24"/>
        </w:rPr>
        <w:t xml:space="preserve"> = 298.15 K and ■ at </w:t>
      </w:r>
      <w:r w:rsidR="0096690A" w:rsidRPr="00B07CDB">
        <w:rPr>
          <w:rStyle w:val="hps"/>
          <w:i/>
          <w:color w:val="000000" w:themeColor="text1"/>
          <w:szCs w:val="24"/>
        </w:rPr>
        <w:t>T</w:t>
      </w:r>
      <w:r w:rsidR="0096690A" w:rsidRPr="00B07CDB">
        <w:rPr>
          <w:rStyle w:val="hps"/>
          <w:color w:val="000000" w:themeColor="text1"/>
          <w:szCs w:val="24"/>
        </w:rPr>
        <w:t xml:space="preserve"> = 323.15 K; </w:t>
      </w:r>
      <w:proofErr w:type="spellStart"/>
      <w:r w:rsidR="0096690A" w:rsidRPr="00B07CDB">
        <w:rPr>
          <w:rStyle w:val="hps"/>
          <w:color w:val="000000" w:themeColor="text1"/>
          <w:szCs w:val="24"/>
        </w:rPr>
        <w:t>Assael</w:t>
      </w:r>
      <w:proofErr w:type="spellEnd"/>
      <w:r w:rsidR="0096690A" w:rsidRPr="00B07CDB">
        <w:rPr>
          <w:rStyle w:val="hps"/>
          <w:color w:val="000000" w:themeColor="text1"/>
          <w:szCs w:val="24"/>
        </w:rPr>
        <w:t xml:space="preserve"> et</w:t>
      </w:r>
      <w:bookmarkStart w:id="1" w:name="_GoBack"/>
      <w:bookmarkEnd w:id="1"/>
      <w:r w:rsidR="0096690A" w:rsidRPr="00B07CDB">
        <w:rPr>
          <w:rStyle w:val="hps"/>
          <w:color w:val="000000" w:themeColor="text1"/>
          <w:szCs w:val="24"/>
        </w:rPr>
        <w:t xml:space="preserve"> al. [34] ○ at </w:t>
      </w:r>
      <w:r w:rsidR="0096690A" w:rsidRPr="00B07CDB">
        <w:rPr>
          <w:rStyle w:val="hps"/>
          <w:i/>
          <w:color w:val="000000" w:themeColor="text1"/>
          <w:szCs w:val="24"/>
        </w:rPr>
        <w:t>T</w:t>
      </w:r>
      <w:r w:rsidR="0096690A" w:rsidRPr="00B07CDB">
        <w:rPr>
          <w:rStyle w:val="hps"/>
          <w:color w:val="000000" w:themeColor="text1"/>
          <w:szCs w:val="24"/>
        </w:rPr>
        <w:t xml:space="preserve"> = 298.15 K and ● at </w:t>
      </w:r>
      <w:r w:rsidR="0096690A" w:rsidRPr="00B07CDB">
        <w:rPr>
          <w:rStyle w:val="hps"/>
          <w:i/>
          <w:color w:val="000000" w:themeColor="text1"/>
          <w:szCs w:val="24"/>
        </w:rPr>
        <w:t>T</w:t>
      </w:r>
      <w:r w:rsidR="0096690A" w:rsidRPr="00B07CDB">
        <w:rPr>
          <w:rStyle w:val="hps"/>
          <w:color w:val="000000" w:themeColor="text1"/>
          <w:szCs w:val="24"/>
        </w:rPr>
        <w:t xml:space="preserve"> = 323.15 K; </w:t>
      </w:r>
      <w:proofErr w:type="spellStart"/>
      <w:r w:rsidR="0096690A" w:rsidRPr="00B07CDB">
        <w:rPr>
          <w:rStyle w:val="hps"/>
          <w:color w:val="000000" w:themeColor="text1"/>
          <w:szCs w:val="24"/>
        </w:rPr>
        <w:t>Papaionoannou</w:t>
      </w:r>
      <w:proofErr w:type="spellEnd"/>
      <w:r w:rsidR="0096690A" w:rsidRPr="00B07CDB">
        <w:rPr>
          <w:rStyle w:val="hps"/>
          <w:color w:val="000000" w:themeColor="text1"/>
          <w:szCs w:val="24"/>
        </w:rPr>
        <w:t xml:space="preserve"> et al. [3</w:t>
      </w:r>
      <w:r w:rsidR="005C7D48" w:rsidRPr="00B07CDB">
        <w:rPr>
          <w:rStyle w:val="hps"/>
          <w:color w:val="000000" w:themeColor="text1"/>
          <w:szCs w:val="24"/>
        </w:rPr>
        <w:t>5</w:t>
      </w:r>
      <w:r w:rsidR="0096690A" w:rsidRPr="00B07CDB">
        <w:rPr>
          <w:rStyle w:val="hps"/>
          <w:color w:val="000000" w:themeColor="text1"/>
          <w:szCs w:val="24"/>
        </w:rPr>
        <w:t xml:space="preserve">] ◊ at </w:t>
      </w:r>
      <w:r w:rsidR="0096690A" w:rsidRPr="00B07CDB">
        <w:rPr>
          <w:rStyle w:val="hps"/>
          <w:i/>
          <w:color w:val="000000" w:themeColor="text1"/>
          <w:szCs w:val="24"/>
        </w:rPr>
        <w:t>T</w:t>
      </w:r>
      <w:r w:rsidR="0096690A" w:rsidRPr="00B07CDB">
        <w:rPr>
          <w:rStyle w:val="hps"/>
          <w:color w:val="000000" w:themeColor="text1"/>
          <w:szCs w:val="24"/>
        </w:rPr>
        <w:t xml:space="preserve"> = 298.15 K.</w:t>
      </w:r>
      <w:r w:rsidR="0096690A">
        <w:rPr>
          <w:rStyle w:val="hps"/>
          <w:color w:val="000000" w:themeColor="text1"/>
          <w:szCs w:val="24"/>
        </w:rPr>
        <w:t xml:space="preserve"> </w:t>
      </w:r>
    </w:p>
    <w:p w:rsidR="00596DC6" w:rsidRDefault="00B538D5" w:rsidP="007018E2">
      <w:pPr>
        <w:spacing w:after="0" w:line="480" w:lineRule="auto"/>
        <w:jc w:val="left"/>
        <w:rPr>
          <w:rStyle w:val="hps"/>
          <w:color w:val="222222"/>
          <w:lang w:val="en-US"/>
        </w:rPr>
      </w:pPr>
      <w:r>
        <w:rPr>
          <w:rStyle w:val="hps"/>
          <w:color w:val="000000" w:themeColor="text1"/>
          <w:szCs w:val="24"/>
          <w:lang w:val="en-US"/>
        </w:rPr>
        <w:t xml:space="preserve">As regards the </w:t>
      </w:r>
      <w:proofErr w:type="spellStart"/>
      <w:r>
        <w:rPr>
          <w:rStyle w:val="hps"/>
          <w:color w:val="000000" w:themeColor="text1"/>
          <w:szCs w:val="24"/>
          <w:lang w:val="en-US"/>
        </w:rPr>
        <w:t>behavio</w:t>
      </w:r>
      <w:r w:rsidR="008066FC">
        <w:rPr>
          <w:rStyle w:val="hps"/>
          <w:color w:val="000000" w:themeColor="text1"/>
          <w:szCs w:val="24"/>
          <w:lang w:val="en-US"/>
        </w:rPr>
        <w:t>u</w:t>
      </w:r>
      <w:r>
        <w:rPr>
          <w:rStyle w:val="hps"/>
          <w:color w:val="000000" w:themeColor="text1"/>
          <w:szCs w:val="24"/>
          <w:lang w:val="en-US"/>
        </w:rPr>
        <w:t>r</w:t>
      </w:r>
      <w:proofErr w:type="spellEnd"/>
      <w:r>
        <w:rPr>
          <w:rStyle w:val="hps"/>
          <w:color w:val="000000" w:themeColor="text1"/>
          <w:szCs w:val="24"/>
          <w:lang w:val="en-US"/>
        </w:rPr>
        <w:t xml:space="preserve"> of </w:t>
      </w:r>
      <w:r w:rsidR="00C93E80">
        <w:rPr>
          <w:rStyle w:val="hps"/>
          <w:color w:val="000000" w:themeColor="text1"/>
          <w:szCs w:val="24"/>
          <w:lang w:val="en-US"/>
        </w:rPr>
        <w:t>(</w:t>
      </w:r>
      <w:r>
        <w:rPr>
          <w:rStyle w:val="hps"/>
          <w:color w:val="000000" w:themeColor="text1"/>
          <w:szCs w:val="24"/>
          <w:lang w:val="en-US"/>
        </w:rPr>
        <w:t>1-butanol + hydrocarbon</w:t>
      </w:r>
      <w:r w:rsidR="00C93E80">
        <w:rPr>
          <w:rStyle w:val="hps"/>
          <w:color w:val="000000" w:themeColor="text1"/>
          <w:szCs w:val="24"/>
          <w:lang w:val="en-US"/>
        </w:rPr>
        <w:t>)</w:t>
      </w:r>
      <w:r>
        <w:rPr>
          <w:rStyle w:val="hps"/>
          <w:color w:val="000000" w:themeColor="text1"/>
          <w:szCs w:val="24"/>
          <w:lang w:val="en-US"/>
        </w:rPr>
        <w:t xml:space="preserve"> </w:t>
      </w:r>
      <w:r w:rsidR="00C93E80">
        <w:rPr>
          <w:rStyle w:val="hps"/>
          <w:color w:val="000000" w:themeColor="text1"/>
          <w:szCs w:val="24"/>
          <w:lang w:val="en-US"/>
        </w:rPr>
        <w:t xml:space="preserve">mixtures, </w:t>
      </w:r>
      <w:r>
        <w:rPr>
          <w:rStyle w:val="hps"/>
          <w:color w:val="000000" w:themeColor="text1"/>
          <w:szCs w:val="24"/>
          <w:lang w:val="en-US"/>
        </w:rPr>
        <w:t>t</w:t>
      </w:r>
      <w:r w:rsidR="00596DC6">
        <w:rPr>
          <w:rStyle w:val="hps"/>
          <w:color w:val="000000" w:themeColor="text1"/>
          <w:szCs w:val="24"/>
        </w:rPr>
        <w:t xml:space="preserve">he viscosities for the binary systems </w:t>
      </w:r>
      <w:r w:rsidR="00596DC6">
        <w:rPr>
          <w:color w:val="222222"/>
          <w:lang w:val="en-US"/>
        </w:rPr>
        <w:t>{</w:t>
      </w:r>
      <w:r w:rsidR="00596DC6">
        <w:rPr>
          <w:rStyle w:val="hps"/>
          <w:color w:val="222222"/>
          <w:lang w:val="en-US"/>
        </w:rPr>
        <w:t>1</w:t>
      </w:r>
      <w:r w:rsidR="00596DC6" w:rsidRPr="00AD131E">
        <w:rPr>
          <w:rStyle w:val="hps"/>
          <w:color w:val="222222"/>
          <w:lang w:val="en-US"/>
        </w:rPr>
        <w:t>-</w:t>
      </w:r>
      <w:r w:rsidR="00596DC6">
        <w:rPr>
          <w:rStyle w:val="hps"/>
          <w:color w:val="222222"/>
          <w:lang w:val="en-US"/>
        </w:rPr>
        <w:t>butanol</w:t>
      </w:r>
      <w:r w:rsidR="00596DC6" w:rsidRPr="00AD131E">
        <w:rPr>
          <w:color w:val="222222"/>
          <w:lang w:val="en-US"/>
        </w:rPr>
        <w:t xml:space="preserve"> </w:t>
      </w:r>
      <w:r w:rsidR="00530D89" w:rsidRPr="00AD131E">
        <w:rPr>
          <w:rStyle w:val="hps"/>
          <w:color w:val="222222"/>
          <w:lang w:val="en-US"/>
        </w:rPr>
        <w:t>(</w:t>
      </w:r>
      <w:r w:rsidR="00530D89" w:rsidRPr="003B1EB7">
        <w:rPr>
          <w:i/>
          <w:color w:val="222222"/>
          <w:lang w:val="en-US"/>
        </w:rPr>
        <w:t>x</w:t>
      </w:r>
      <w:r w:rsidR="00530D89" w:rsidRPr="00AD131E">
        <w:rPr>
          <w:color w:val="222222"/>
          <w:lang w:val="en-US"/>
        </w:rPr>
        <w:t xml:space="preserve">) </w:t>
      </w:r>
      <w:r w:rsidR="00596DC6">
        <w:rPr>
          <w:color w:val="222222"/>
          <w:lang w:val="en-US"/>
        </w:rPr>
        <w:t xml:space="preserve">+ </w:t>
      </w:r>
      <w:r w:rsidR="00530D89">
        <w:rPr>
          <w:rStyle w:val="hps"/>
          <w:color w:val="222222"/>
          <w:lang w:val="en-US"/>
        </w:rPr>
        <w:t>2</w:t>
      </w:r>
      <w:proofErr w:type="gramStart"/>
      <w:r w:rsidR="00530D89">
        <w:rPr>
          <w:rStyle w:val="hps"/>
          <w:color w:val="222222"/>
          <w:lang w:val="en-US"/>
        </w:rPr>
        <w:t>,2,4</w:t>
      </w:r>
      <w:proofErr w:type="gramEnd"/>
      <w:r w:rsidR="00530D89">
        <w:rPr>
          <w:rStyle w:val="hps"/>
          <w:color w:val="222222"/>
          <w:lang w:val="en-US"/>
        </w:rPr>
        <w:t>-trime</w:t>
      </w:r>
      <w:r w:rsidR="008066FC">
        <w:rPr>
          <w:rStyle w:val="hps"/>
          <w:color w:val="222222"/>
          <w:lang w:val="en-US"/>
        </w:rPr>
        <w:t>th</w:t>
      </w:r>
      <w:r w:rsidR="00530D89">
        <w:rPr>
          <w:rStyle w:val="hps"/>
          <w:color w:val="222222"/>
          <w:lang w:val="en-US"/>
        </w:rPr>
        <w:t>ylpent</w:t>
      </w:r>
      <w:r w:rsidR="00596DC6">
        <w:rPr>
          <w:rStyle w:val="hps"/>
          <w:color w:val="222222"/>
          <w:lang w:val="en-US"/>
        </w:rPr>
        <w:t>ane</w:t>
      </w:r>
      <w:r w:rsidR="00530D89">
        <w:rPr>
          <w:rStyle w:val="hps"/>
          <w:color w:val="222222"/>
          <w:lang w:val="en-US"/>
        </w:rPr>
        <w:t xml:space="preserve"> </w:t>
      </w:r>
      <w:r w:rsidR="00530D89" w:rsidRPr="00AD131E">
        <w:rPr>
          <w:rStyle w:val="hps"/>
          <w:color w:val="222222"/>
          <w:lang w:val="en-US"/>
        </w:rPr>
        <w:t>(</w:t>
      </w:r>
      <w:r w:rsidR="00530D89">
        <w:rPr>
          <w:rStyle w:val="hps"/>
          <w:color w:val="222222"/>
          <w:lang w:val="en-US"/>
        </w:rPr>
        <w:t>1-</w:t>
      </w:r>
      <w:r w:rsidR="00530D89" w:rsidRPr="003B1EB7">
        <w:rPr>
          <w:rStyle w:val="hps"/>
          <w:i/>
          <w:color w:val="222222"/>
          <w:lang w:val="en-US"/>
        </w:rPr>
        <w:t>x</w:t>
      </w:r>
      <w:r w:rsidR="00530D89" w:rsidRPr="00AD131E">
        <w:rPr>
          <w:rStyle w:val="hps"/>
          <w:color w:val="222222"/>
          <w:lang w:val="en-US"/>
        </w:rPr>
        <w:t>)</w:t>
      </w:r>
      <w:r w:rsidR="00530D89" w:rsidRPr="00AD131E">
        <w:rPr>
          <w:color w:val="222222"/>
          <w:lang w:val="en-US"/>
        </w:rPr>
        <w:t xml:space="preserve"> </w:t>
      </w:r>
      <w:r w:rsidR="00596DC6">
        <w:rPr>
          <w:rStyle w:val="hps"/>
          <w:color w:val="222222"/>
          <w:lang w:val="en-US"/>
        </w:rPr>
        <w:t xml:space="preserve">} and </w:t>
      </w:r>
      <w:r w:rsidR="00530D89">
        <w:rPr>
          <w:color w:val="222222"/>
          <w:lang w:val="en-US"/>
        </w:rPr>
        <w:t>{</w:t>
      </w:r>
      <w:r w:rsidR="00530D89">
        <w:rPr>
          <w:rStyle w:val="hps"/>
          <w:color w:val="222222"/>
          <w:lang w:val="en-US"/>
        </w:rPr>
        <w:t>1</w:t>
      </w:r>
      <w:r w:rsidR="00530D89" w:rsidRPr="00AD131E">
        <w:rPr>
          <w:rStyle w:val="hps"/>
          <w:color w:val="222222"/>
          <w:lang w:val="en-US"/>
        </w:rPr>
        <w:t>-</w:t>
      </w:r>
      <w:r w:rsidR="00530D89">
        <w:rPr>
          <w:rStyle w:val="hps"/>
          <w:color w:val="222222"/>
          <w:lang w:val="en-US"/>
        </w:rPr>
        <w:t>butanol</w:t>
      </w:r>
      <w:r w:rsidR="00530D89" w:rsidRPr="00AD131E">
        <w:rPr>
          <w:color w:val="222222"/>
          <w:lang w:val="en-US"/>
        </w:rPr>
        <w:t xml:space="preserve"> </w:t>
      </w:r>
      <w:r w:rsidR="00530D89" w:rsidRPr="00AD131E">
        <w:rPr>
          <w:rStyle w:val="hps"/>
          <w:color w:val="222222"/>
          <w:lang w:val="en-US"/>
        </w:rPr>
        <w:t>(</w:t>
      </w:r>
      <w:r w:rsidR="00530D89" w:rsidRPr="003B1EB7">
        <w:rPr>
          <w:i/>
          <w:color w:val="222222"/>
          <w:lang w:val="en-US"/>
        </w:rPr>
        <w:t>x</w:t>
      </w:r>
      <w:r w:rsidR="00530D89" w:rsidRPr="00AD131E">
        <w:rPr>
          <w:color w:val="222222"/>
          <w:lang w:val="en-US"/>
        </w:rPr>
        <w:t xml:space="preserve">) </w:t>
      </w:r>
      <w:r w:rsidR="00530D89">
        <w:rPr>
          <w:color w:val="222222"/>
          <w:lang w:val="en-US"/>
        </w:rPr>
        <w:t xml:space="preserve">+ </w:t>
      </w:r>
      <w:r w:rsidR="00530D89">
        <w:rPr>
          <w:rStyle w:val="hps"/>
          <w:color w:val="222222"/>
          <w:lang w:val="en-US"/>
        </w:rPr>
        <w:t>1,2,4-trime</w:t>
      </w:r>
      <w:r w:rsidR="008066FC">
        <w:rPr>
          <w:rStyle w:val="hps"/>
          <w:color w:val="222222"/>
          <w:lang w:val="en-US"/>
        </w:rPr>
        <w:t>th</w:t>
      </w:r>
      <w:r w:rsidR="00530D89">
        <w:rPr>
          <w:rStyle w:val="hps"/>
          <w:color w:val="222222"/>
          <w:lang w:val="en-US"/>
        </w:rPr>
        <w:t xml:space="preserve">ylbenzene </w:t>
      </w:r>
      <w:r w:rsidR="00530D89" w:rsidRPr="00AD131E">
        <w:rPr>
          <w:rStyle w:val="hps"/>
          <w:color w:val="222222"/>
          <w:lang w:val="en-US"/>
        </w:rPr>
        <w:t>(</w:t>
      </w:r>
      <w:r w:rsidR="00530D89">
        <w:rPr>
          <w:rStyle w:val="hps"/>
          <w:color w:val="222222"/>
          <w:lang w:val="en-US"/>
        </w:rPr>
        <w:t>1-</w:t>
      </w:r>
      <w:r w:rsidR="00530D89" w:rsidRPr="003B1EB7">
        <w:rPr>
          <w:rStyle w:val="hps"/>
          <w:i/>
          <w:color w:val="222222"/>
          <w:lang w:val="en-US"/>
        </w:rPr>
        <w:t>x</w:t>
      </w:r>
      <w:r w:rsidR="00530D89" w:rsidRPr="00AD131E">
        <w:rPr>
          <w:rStyle w:val="hps"/>
          <w:color w:val="222222"/>
          <w:lang w:val="en-US"/>
        </w:rPr>
        <w:t>)</w:t>
      </w:r>
      <w:r w:rsidR="00530D89" w:rsidRPr="00AD131E">
        <w:rPr>
          <w:color w:val="222222"/>
          <w:lang w:val="en-US"/>
        </w:rPr>
        <w:t xml:space="preserve"> </w:t>
      </w:r>
      <w:r w:rsidR="00530D89">
        <w:rPr>
          <w:rStyle w:val="hps"/>
          <w:color w:val="222222"/>
          <w:lang w:val="en-US"/>
        </w:rPr>
        <w:t xml:space="preserve">} </w:t>
      </w:r>
      <w:r w:rsidR="00596DC6">
        <w:rPr>
          <w:rStyle w:val="hps"/>
          <w:color w:val="222222"/>
          <w:lang w:val="en-US"/>
        </w:rPr>
        <w:t>are reported in tables 4 and 5</w:t>
      </w:r>
      <w:r>
        <w:rPr>
          <w:rStyle w:val="hps"/>
          <w:color w:val="222222"/>
          <w:lang w:val="en-US"/>
        </w:rPr>
        <w:t xml:space="preserve"> at </w:t>
      </w:r>
      <w:r w:rsidRPr="00B538D5">
        <w:rPr>
          <w:rStyle w:val="hps"/>
          <w:i/>
          <w:color w:val="222222"/>
          <w:lang w:val="en-US"/>
        </w:rPr>
        <w:t>x</w:t>
      </w:r>
      <w:r>
        <w:rPr>
          <w:rStyle w:val="hps"/>
          <w:color w:val="222222"/>
          <w:lang w:val="en-US"/>
        </w:rPr>
        <w:t xml:space="preserve"> = (0.3, 0.5, 0.8) a</w:t>
      </w:r>
      <w:r w:rsidR="00E06AAD">
        <w:rPr>
          <w:rStyle w:val="hps"/>
          <w:color w:val="222222"/>
          <w:lang w:val="en-US"/>
        </w:rPr>
        <w:t>t</w:t>
      </w:r>
      <w:r>
        <w:rPr>
          <w:rStyle w:val="hps"/>
          <w:color w:val="222222"/>
          <w:lang w:val="en-US"/>
        </w:rPr>
        <w:t xml:space="preserve"> wide ranges of pressure and temperature</w:t>
      </w:r>
      <w:r w:rsidR="00596DC6">
        <w:rPr>
          <w:rStyle w:val="hps"/>
          <w:color w:val="222222"/>
          <w:lang w:val="en-US"/>
        </w:rPr>
        <w:t xml:space="preserve">. </w:t>
      </w:r>
    </w:p>
    <w:p w:rsidR="00C92CED" w:rsidRDefault="00C92CED" w:rsidP="007018E2">
      <w:pPr>
        <w:pStyle w:val="Prrafodelista"/>
        <w:spacing w:after="0" w:line="480" w:lineRule="auto"/>
        <w:ind w:left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gramStart"/>
      <w:r w:rsidRPr="00C92CED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Table 4.</w:t>
      </w:r>
      <w:proofErr w:type="gramEnd"/>
      <w:r w:rsidRPr="00C92CED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Experimental dynamic viscosity, </w:t>
      </w:r>
      <w:r w:rsidRPr="00C92CED">
        <w:rPr>
          <w:rFonts w:ascii="Symbol" w:hAnsi="Symbol" w:cs="Times New Roman"/>
          <w:i/>
          <w:color w:val="222222"/>
          <w:sz w:val="24"/>
          <w:szCs w:val="24"/>
          <w:lang w:val="en-US"/>
        </w:rPr>
        <w:t></w:t>
      </w:r>
      <w:r w:rsidRPr="00C92CED">
        <w:rPr>
          <w:rFonts w:ascii="Symbol" w:hAnsi="Symbol" w:cs="Times New Roman"/>
          <w:color w:val="222222"/>
          <w:sz w:val="24"/>
          <w:szCs w:val="24"/>
          <w:lang w:val="en-US"/>
        </w:rPr>
        <w:t></w:t>
      </w:r>
      <w:r w:rsidRPr="00C92CED">
        <w:rPr>
          <w:rFonts w:ascii="Symbol" w:hAnsi="Symbol" w:cs="Times New Roman"/>
          <w:color w:val="222222"/>
          <w:sz w:val="24"/>
          <w:szCs w:val="24"/>
          <w:lang w:val="en-US"/>
        </w:rPr>
        <w:t></w:t>
      </w:r>
      <w:proofErr w:type="spellStart"/>
      <w:r w:rsidRPr="00C92CED">
        <w:rPr>
          <w:rFonts w:ascii="Times New Roman" w:hAnsi="Times New Roman" w:cs="Times New Roman"/>
          <w:color w:val="222222"/>
          <w:sz w:val="24"/>
          <w:szCs w:val="24"/>
          <w:lang w:val="en-US"/>
        </w:rPr>
        <w:t>mPa·s</w:t>
      </w:r>
      <w:proofErr w:type="spellEnd"/>
      <w:r w:rsidRPr="00C92CED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), </w:t>
      </w:r>
      <w:r w:rsidRPr="00C92CED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for</w:t>
      </w:r>
      <w:r w:rsidRPr="00C92CED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C92CED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the</w:t>
      </w:r>
      <w:r w:rsidRPr="00C92CED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mixtures of {1-butanol (</w:t>
      </w:r>
      <w:r w:rsidRPr="00C93E80">
        <w:rPr>
          <w:rFonts w:ascii="Times New Roman" w:hAnsi="Times New Roman" w:cs="Times New Roman"/>
          <w:i/>
          <w:color w:val="222222"/>
          <w:sz w:val="24"/>
          <w:szCs w:val="24"/>
          <w:lang w:val="en-US"/>
        </w:rPr>
        <w:t>x</w:t>
      </w:r>
      <w:r w:rsidRPr="00C92CED">
        <w:rPr>
          <w:rFonts w:ascii="Times New Roman" w:hAnsi="Times New Roman" w:cs="Times New Roman"/>
          <w:color w:val="222222"/>
          <w:sz w:val="24"/>
          <w:szCs w:val="24"/>
          <w:lang w:val="en-US"/>
        </w:rPr>
        <w:t>) + 2</w:t>
      </w:r>
      <w:proofErr w:type="gramStart"/>
      <w:r w:rsidRPr="00C92CED">
        <w:rPr>
          <w:rFonts w:ascii="Times New Roman" w:hAnsi="Times New Roman" w:cs="Times New Roman"/>
          <w:color w:val="222222"/>
          <w:sz w:val="24"/>
          <w:szCs w:val="24"/>
          <w:lang w:val="en-US"/>
        </w:rPr>
        <w:t>,2,4</w:t>
      </w:r>
      <w:proofErr w:type="gramEnd"/>
      <w:r w:rsidRPr="00C92CED">
        <w:rPr>
          <w:rFonts w:ascii="Times New Roman" w:hAnsi="Times New Roman" w:cs="Times New Roman"/>
          <w:color w:val="222222"/>
          <w:sz w:val="24"/>
          <w:szCs w:val="24"/>
          <w:lang w:val="en-US"/>
        </w:rPr>
        <w:t>-trime</w:t>
      </w:r>
      <w:r w:rsidR="003604F6">
        <w:rPr>
          <w:rFonts w:ascii="Times New Roman" w:hAnsi="Times New Roman" w:cs="Times New Roman"/>
          <w:color w:val="222222"/>
          <w:sz w:val="24"/>
          <w:szCs w:val="24"/>
          <w:lang w:val="en-US"/>
        </w:rPr>
        <w:t>th</w:t>
      </w:r>
      <w:r w:rsidRPr="00C92CED">
        <w:rPr>
          <w:rFonts w:ascii="Times New Roman" w:hAnsi="Times New Roman" w:cs="Times New Roman"/>
          <w:color w:val="222222"/>
          <w:sz w:val="24"/>
          <w:szCs w:val="24"/>
          <w:lang w:val="en-US"/>
        </w:rPr>
        <w:t>ylpentane (1-</w:t>
      </w:r>
      <w:r w:rsidRPr="00C93E80">
        <w:rPr>
          <w:rFonts w:ascii="Times New Roman" w:hAnsi="Times New Roman" w:cs="Times New Roman"/>
          <w:i/>
          <w:color w:val="222222"/>
          <w:sz w:val="24"/>
          <w:szCs w:val="24"/>
          <w:lang w:val="en-US"/>
        </w:rPr>
        <w:t>x</w:t>
      </w:r>
      <w:r w:rsidRPr="00C92CED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) } </w:t>
      </w:r>
      <w:r w:rsidRPr="00C92CED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as a function of</w:t>
      </w:r>
      <w:r w:rsidRPr="00C92CED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C92CED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pressure and </w:t>
      </w:r>
      <w:proofErr w:type="spellStart"/>
      <w:r w:rsidRPr="00C92CED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temperature</w:t>
      </w:r>
      <w:r w:rsidRPr="00C92CED">
        <w:rPr>
          <w:rStyle w:val="hps"/>
          <w:rFonts w:ascii="Times New Roman" w:hAnsi="Times New Roman"/>
          <w:color w:val="222222"/>
          <w:sz w:val="24"/>
          <w:szCs w:val="24"/>
          <w:vertAlign w:val="superscript"/>
          <w:lang w:val="en-US"/>
        </w:rPr>
        <w:t>a</w:t>
      </w:r>
      <w:proofErr w:type="spellEnd"/>
      <w:r w:rsidRPr="00C92CED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tbl>
      <w:tblPr>
        <w:tblW w:w="61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8"/>
        <w:gridCol w:w="1227"/>
        <w:gridCol w:w="1227"/>
        <w:gridCol w:w="1227"/>
        <w:gridCol w:w="1227"/>
      </w:tblGrid>
      <w:tr w:rsidR="00B13C2C" w:rsidRPr="00B13C2C" w:rsidTr="00802BD9">
        <w:trPr>
          <w:trHeight w:val="319"/>
          <w:jc w:val="center"/>
        </w:trPr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13C2C" w:rsidRPr="00802BD9" w:rsidRDefault="00B13C2C" w:rsidP="007018E2">
            <w:pPr>
              <w:spacing w:after="0"/>
              <w:jc w:val="left"/>
              <w:rPr>
                <w:rFonts w:eastAsia="Times New Roman" w:cs="Calibri"/>
                <w:color w:val="000000"/>
                <w:szCs w:val="24"/>
                <w:lang w:val="en-US" w:eastAsia="es-ES"/>
              </w:rPr>
            </w:pPr>
          </w:p>
        </w:tc>
        <w:tc>
          <w:tcPr>
            <w:tcW w:w="49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13C2C" w:rsidRPr="00B13C2C" w:rsidRDefault="00B13C2C" w:rsidP="00C93E80">
            <w:pPr>
              <w:spacing w:after="0"/>
              <w:jc w:val="center"/>
              <w:rPr>
                <w:rFonts w:asciiTheme="minorHAnsi" w:hAnsiTheme="minorHAnsi"/>
                <w:szCs w:val="24"/>
              </w:rPr>
            </w:pPr>
            <w:r w:rsidRPr="00B13C2C">
              <w:rPr>
                <w:rFonts w:ascii="Symbol" w:hAnsi="Symbol"/>
                <w:i/>
                <w:color w:val="222222"/>
                <w:szCs w:val="24"/>
                <w:lang w:val="en-US"/>
              </w:rPr>
              <w:t></w:t>
            </w:r>
            <w:r w:rsidRPr="00B13C2C">
              <w:rPr>
                <w:rFonts w:ascii="Symbol" w:hAnsi="Symbol"/>
                <w:color w:val="222222"/>
                <w:szCs w:val="24"/>
                <w:lang w:val="en-US"/>
              </w:rPr>
              <w:t></w:t>
            </w:r>
            <w:r w:rsidR="00802BD9">
              <w:rPr>
                <w:rFonts w:ascii="Symbol" w:hAnsi="Symbol"/>
                <w:color w:val="222222"/>
                <w:szCs w:val="24"/>
                <w:lang w:val="en-US"/>
              </w:rPr>
              <w:t></w:t>
            </w:r>
            <w:r w:rsidRPr="00B13C2C">
              <w:rPr>
                <w:rFonts w:ascii="Symbol" w:hAnsi="Symbol"/>
                <w:color w:val="222222"/>
                <w:szCs w:val="24"/>
                <w:lang w:val="en-US"/>
              </w:rPr>
              <w:t></w:t>
            </w:r>
            <w:r w:rsidR="00802BD9">
              <w:rPr>
                <w:rFonts w:ascii="Symbol" w:hAnsi="Symbol"/>
                <w:color w:val="222222"/>
                <w:szCs w:val="24"/>
                <w:lang w:val="en-US"/>
              </w:rPr>
              <w:t></w:t>
            </w:r>
            <w:proofErr w:type="spellStart"/>
            <w:r w:rsidRPr="00B13C2C">
              <w:rPr>
                <w:color w:val="222222"/>
                <w:szCs w:val="24"/>
                <w:lang w:val="en-US"/>
              </w:rPr>
              <w:t>mPa·s</w:t>
            </w:r>
            <w:proofErr w:type="spellEnd"/>
          </w:p>
        </w:tc>
      </w:tr>
      <w:tr w:rsidR="00802BD9" w:rsidRPr="00B13C2C" w:rsidTr="00802BD9">
        <w:trPr>
          <w:trHeight w:val="319"/>
          <w:jc w:val="center"/>
        </w:trPr>
        <w:tc>
          <w:tcPr>
            <w:tcW w:w="1228" w:type="dxa"/>
            <w:shd w:val="clear" w:color="auto" w:fill="auto"/>
            <w:noWrap/>
            <w:vAlign w:val="center"/>
          </w:tcPr>
          <w:p w:rsidR="00802BD9" w:rsidRPr="00B13C2C" w:rsidRDefault="00802BD9" w:rsidP="007018E2">
            <w:pPr>
              <w:spacing w:after="0"/>
              <w:jc w:val="left"/>
              <w:rPr>
                <w:rFonts w:eastAsia="Times New Roman" w:cs="Calibri"/>
                <w:color w:val="000000"/>
                <w:szCs w:val="24"/>
                <w:lang w:val="es-ES" w:eastAsia="es-ES"/>
              </w:rPr>
            </w:pPr>
          </w:p>
        </w:tc>
        <w:tc>
          <w:tcPr>
            <w:tcW w:w="4908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02BD9" w:rsidRPr="00B13C2C" w:rsidRDefault="00802BD9" w:rsidP="00C93E80">
            <w:pPr>
              <w:spacing w:after="0"/>
              <w:jc w:val="center"/>
              <w:rPr>
                <w:rFonts w:asciiTheme="minorHAnsi" w:hAnsiTheme="minorHAnsi"/>
                <w:szCs w:val="24"/>
              </w:rPr>
            </w:pPr>
            <w:r w:rsidRPr="00B13C2C">
              <w:rPr>
                <w:rFonts w:eastAsia="Times New Roman" w:cs="Calibri"/>
                <w:i/>
                <w:color w:val="000000"/>
                <w:szCs w:val="24"/>
                <w:lang w:val="es-ES" w:eastAsia="es-ES"/>
              </w:rPr>
              <w:t>T</w:t>
            </w:r>
            <w:r>
              <w:rPr>
                <w:rFonts w:eastAsia="Times New Roman" w:cs="Calibri"/>
                <w:i/>
                <w:color w:val="000000"/>
                <w:szCs w:val="24"/>
                <w:lang w:val="es-ES" w:eastAsia="es-ES"/>
              </w:rPr>
              <w:t xml:space="preserve"> </w:t>
            </w:r>
            <w:r w:rsidRPr="00B13C2C">
              <w:rPr>
                <w:rFonts w:eastAsia="Times New Roman" w:cs="Calibri"/>
                <w:color w:val="000000"/>
                <w:szCs w:val="24"/>
                <w:lang w:val="es-ES" w:eastAsia="es-ES"/>
              </w:rPr>
              <w:t>/</w:t>
            </w:r>
            <w:r>
              <w:rPr>
                <w:rFonts w:eastAsia="Times New Roman" w:cs="Calibri"/>
                <w:color w:val="000000"/>
                <w:szCs w:val="24"/>
                <w:lang w:val="es-ES" w:eastAsia="es-ES"/>
              </w:rPr>
              <w:t xml:space="preserve"> </w:t>
            </w:r>
            <w:r w:rsidRPr="00B13C2C">
              <w:rPr>
                <w:rFonts w:eastAsia="Times New Roman" w:cs="Calibri"/>
                <w:color w:val="000000"/>
                <w:szCs w:val="24"/>
                <w:lang w:val="es-ES" w:eastAsia="es-ES"/>
              </w:rPr>
              <w:t>K</w:t>
            </w:r>
          </w:p>
        </w:tc>
      </w:tr>
      <w:tr w:rsidR="00B13C2C" w:rsidRPr="00B13C2C" w:rsidTr="00802BD9">
        <w:trPr>
          <w:trHeight w:val="319"/>
          <w:jc w:val="center"/>
        </w:trPr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C2C" w:rsidRPr="00B13C2C" w:rsidRDefault="00802BD9" w:rsidP="007018E2">
            <w:pPr>
              <w:spacing w:after="0"/>
              <w:jc w:val="left"/>
              <w:rPr>
                <w:rFonts w:eastAsia="Times New Roman" w:cs="Calibri"/>
                <w:color w:val="000000"/>
                <w:szCs w:val="24"/>
                <w:lang w:val="es-ES" w:eastAsia="es-ES"/>
              </w:rPr>
            </w:pPr>
            <w:r w:rsidRPr="00B13C2C">
              <w:rPr>
                <w:rFonts w:eastAsia="Times New Roman" w:cs="Calibri"/>
                <w:i/>
                <w:color w:val="000000"/>
                <w:szCs w:val="24"/>
                <w:lang w:val="es-ES" w:eastAsia="es-ES"/>
              </w:rPr>
              <w:t>p</w:t>
            </w:r>
            <w:r w:rsidRPr="00B13C2C">
              <w:rPr>
                <w:rFonts w:eastAsia="Times New Roman" w:cs="Calibri"/>
                <w:color w:val="000000"/>
                <w:szCs w:val="24"/>
                <w:lang w:val="es-ES" w:eastAsia="es-ES"/>
              </w:rPr>
              <w:t xml:space="preserve"> /</w:t>
            </w:r>
            <w:proofErr w:type="spellStart"/>
            <w:r w:rsidRPr="00B13C2C">
              <w:rPr>
                <w:rFonts w:eastAsia="Times New Roman" w:cs="Calibri"/>
                <w:color w:val="000000"/>
                <w:szCs w:val="24"/>
                <w:lang w:val="es-ES" w:eastAsia="es-ES"/>
              </w:rPr>
              <w:t>MPa</w:t>
            </w:r>
            <w:proofErr w:type="spellEnd"/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13C2C" w:rsidRPr="00B13C2C" w:rsidRDefault="00B13C2C" w:rsidP="007018E2">
            <w:pPr>
              <w:spacing w:after="0"/>
              <w:jc w:val="left"/>
              <w:rPr>
                <w:szCs w:val="24"/>
              </w:rPr>
            </w:pPr>
            <w:r w:rsidRPr="00B13C2C">
              <w:rPr>
                <w:szCs w:val="24"/>
              </w:rPr>
              <w:t>293.15 K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B13C2C" w:rsidRPr="00B13C2C" w:rsidRDefault="00B13C2C" w:rsidP="007018E2">
            <w:pPr>
              <w:spacing w:after="0"/>
              <w:jc w:val="left"/>
              <w:rPr>
                <w:szCs w:val="24"/>
              </w:rPr>
            </w:pPr>
            <w:r w:rsidRPr="00B13C2C">
              <w:rPr>
                <w:szCs w:val="24"/>
              </w:rPr>
              <w:t>313.15 K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13C2C" w:rsidRPr="00B13C2C" w:rsidRDefault="00B13C2C" w:rsidP="007018E2">
            <w:pPr>
              <w:spacing w:after="0"/>
              <w:jc w:val="left"/>
              <w:rPr>
                <w:szCs w:val="24"/>
              </w:rPr>
            </w:pPr>
            <w:r w:rsidRPr="00B13C2C">
              <w:rPr>
                <w:szCs w:val="24"/>
              </w:rPr>
              <w:t>333.15 K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B13C2C" w:rsidRPr="00B13C2C" w:rsidRDefault="00B13C2C" w:rsidP="007018E2">
            <w:pPr>
              <w:spacing w:after="0"/>
              <w:jc w:val="left"/>
              <w:rPr>
                <w:szCs w:val="24"/>
              </w:rPr>
            </w:pPr>
            <w:r w:rsidRPr="00B13C2C">
              <w:rPr>
                <w:szCs w:val="24"/>
              </w:rPr>
              <w:t>353.15 K</w:t>
            </w:r>
          </w:p>
        </w:tc>
      </w:tr>
      <w:tr w:rsidR="00B13C2C" w:rsidRPr="00B13C2C" w:rsidTr="00802BD9">
        <w:trPr>
          <w:trHeight w:val="70"/>
          <w:jc w:val="center"/>
        </w:trPr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s-ES" w:eastAsia="es-ES"/>
              </w:rPr>
            </w:pPr>
          </w:p>
        </w:tc>
        <w:tc>
          <w:tcPr>
            <w:tcW w:w="4908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B13C2C" w:rsidRPr="008E53B6" w:rsidRDefault="00B13C2C" w:rsidP="00C93E80">
            <w:pPr>
              <w:spacing w:after="0"/>
              <w:jc w:val="center"/>
              <w:rPr>
                <w:color w:val="000000"/>
                <w:szCs w:val="24"/>
              </w:rPr>
            </w:pPr>
            <w:r w:rsidRPr="008E53B6">
              <w:rPr>
                <w:i/>
                <w:color w:val="000000"/>
                <w:szCs w:val="24"/>
              </w:rPr>
              <w:t>x</w:t>
            </w:r>
            <w:r w:rsidRPr="008E53B6">
              <w:rPr>
                <w:color w:val="000000"/>
                <w:szCs w:val="24"/>
              </w:rPr>
              <w:t xml:space="preserve"> = 0.3002</w:t>
            </w:r>
          </w:p>
        </w:tc>
      </w:tr>
      <w:tr w:rsidR="00B13C2C" w:rsidRPr="00B13C2C" w:rsidTr="00802BD9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  <w:hideMark/>
          </w:tcPr>
          <w:p w:rsidR="00B13C2C" w:rsidRPr="008E53B6" w:rsidRDefault="00B13C2C" w:rsidP="00C93E80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0.1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0.6510</w:t>
            </w:r>
          </w:p>
        </w:tc>
        <w:tc>
          <w:tcPr>
            <w:tcW w:w="1227" w:type="dxa"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0.4938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0.3855</w:t>
            </w:r>
          </w:p>
        </w:tc>
        <w:tc>
          <w:tcPr>
            <w:tcW w:w="1227" w:type="dxa"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0.3085</w:t>
            </w:r>
          </w:p>
        </w:tc>
      </w:tr>
      <w:tr w:rsidR="00B13C2C" w:rsidRPr="00B13C2C" w:rsidTr="00802BD9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  <w:hideMark/>
          </w:tcPr>
          <w:p w:rsidR="00B13C2C" w:rsidRPr="008E53B6" w:rsidRDefault="00B13C2C" w:rsidP="00C93E80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1</w:t>
            </w:r>
            <w:r w:rsidR="00C93E80"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0.6579</w:t>
            </w:r>
          </w:p>
        </w:tc>
        <w:tc>
          <w:tcPr>
            <w:tcW w:w="1227" w:type="dxa"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0.4951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0.3922</w:t>
            </w:r>
          </w:p>
        </w:tc>
        <w:tc>
          <w:tcPr>
            <w:tcW w:w="1227" w:type="dxa"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0.3131</w:t>
            </w:r>
          </w:p>
        </w:tc>
      </w:tr>
      <w:tr w:rsidR="00B13C2C" w:rsidRPr="00B13C2C" w:rsidTr="00802BD9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  <w:hideMark/>
          </w:tcPr>
          <w:p w:rsidR="00B13C2C" w:rsidRPr="008E53B6" w:rsidRDefault="00B13C2C" w:rsidP="00C93E80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5</w:t>
            </w:r>
            <w:r w:rsidR="00C93E80"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0.6912</w:t>
            </w:r>
          </w:p>
        </w:tc>
        <w:tc>
          <w:tcPr>
            <w:tcW w:w="1227" w:type="dxa"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0.5303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0.4188</w:t>
            </w:r>
          </w:p>
        </w:tc>
        <w:tc>
          <w:tcPr>
            <w:tcW w:w="1227" w:type="dxa"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0.3362</w:t>
            </w:r>
          </w:p>
        </w:tc>
      </w:tr>
      <w:tr w:rsidR="00B13C2C" w:rsidRPr="00B13C2C" w:rsidTr="00802BD9">
        <w:trPr>
          <w:trHeight w:val="181"/>
          <w:jc w:val="center"/>
        </w:trPr>
        <w:tc>
          <w:tcPr>
            <w:tcW w:w="1228" w:type="dxa"/>
            <w:shd w:val="clear" w:color="auto" w:fill="auto"/>
            <w:noWrap/>
            <w:vAlign w:val="bottom"/>
            <w:hideMark/>
          </w:tcPr>
          <w:p w:rsidR="00B13C2C" w:rsidRPr="008E53B6" w:rsidRDefault="00B13C2C" w:rsidP="00C93E80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lastRenderedPageBreak/>
              <w:t>10</w:t>
            </w:r>
            <w:r w:rsidR="00C93E80"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0.7318</w:t>
            </w:r>
          </w:p>
        </w:tc>
        <w:tc>
          <w:tcPr>
            <w:tcW w:w="1227" w:type="dxa"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0.5681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0.4439</w:t>
            </w:r>
          </w:p>
        </w:tc>
        <w:tc>
          <w:tcPr>
            <w:tcW w:w="1227" w:type="dxa"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0.3574</w:t>
            </w:r>
          </w:p>
        </w:tc>
      </w:tr>
      <w:tr w:rsidR="00B13C2C" w:rsidRPr="00B13C2C" w:rsidTr="00802BD9">
        <w:trPr>
          <w:trHeight w:val="213"/>
          <w:jc w:val="center"/>
        </w:trPr>
        <w:tc>
          <w:tcPr>
            <w:tcW w:w="1228" w:type="dxa"/>
            <w:shd w:val="clear" w:color="auto" w:fill="auto"/>
            <w:noWrap/>
            <w:vAlign w:val="bottom"/>
            <w:hideMark/>
          </w:tcPr>
          <w:p w:rsidR="00B13C2C" w:rsidRPr="008E53B6" w:rsidRDefault="00B13C2C" w:rsidP="00C93E80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20</w:t>
            </w:r>
            <w:r w:rsidR="00C93E80"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0.8168</w:t>
            </w:r>
          </w:p>
        </w:tc>
        <w:tc>
          <w:tcPr>
            <w:tcW w:w="1227" w:type="dxa"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0.6344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0.4973</w:t>
            </w:r>
          </w:p>
        </w:tc>
        <w:tc>
          <w:tcPr>
            <w:tcW w:w="1227" w:type="dxa"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0.3982</w:t>
            </w:r>
          </w:p>
        </w:tc>
      </w:tr>
      <w:tr w:rsidR="00B13C2C" w:rsidRPr="00B13C2C" w:rsidTr="00802BD9">
        <w:trPr>
          <w:trHeight w:val="103"/>
          <w:jc w:val="center"/>
        </w:trPr>
        <w:tc>
          <w:tcPr>
            <w:tcW w:w="1228" w:type="dxa"/>
            <w:shd w:val="clear" w:color="auto" w:fill="auto"/>
            <w:noWrap/>
            <w:vAlign w:val="bottom"/>
            <w:hideMark/>
          </w:tcPr>
          <w:p w:rsidR="00B13C2C" w:rsidRPr="008E53B6" w:rsidRDefault="00B13C2C" w:rsidP="00C93E80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30</w:t>
            </w:r>
            <w:r w:rsidR="00C93E80"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0.9098</w:t>
            </w:r>
          </w:p>
        </w:tc>
        <w:tc>
          <w:tcPr>
            <w:tcW w:w="1227" w:type="dxa"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0.7073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0.5520</w:t>
            </w:r>
          </w:p>
        </w:tc>
        <w:tc>
          <w:tcPr>
            <w:tcW w:w="1227" w:type="dxa"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0.4475</w:t>
            </w:r>
          </w:p>
        </w:tc>
      </w:tr>
      <w:tr w:rsidR="00B13C2C" w:rsidRPr="00B13C2C" w:rsidTr="00802BD9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  <w:hideMark/>
          </w:tcPr>
          <w:p w:rsidR="00B13C2C" w:rsidRPr="008E53B6" w:rsidRDefault="00B13C2C" w:rsidP="00C93E80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40</w:t>
            </w:r>
            <w:r w:rsidR="00C93E80"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1.0037</w:t>
            </w:r>
          </w:p>
        </w:tc>
        <w:tc>
          <w:tcPr>
            <w:tcW w:w="1227" w:type="dxa"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0.7728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0.6073</w:t>
            </w:r>
          </w:p>
        </w:tc>
        <w:tc>
          <w:tcPr>
            <w:tcW w:w="1227" w:type="dxa"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0.4910</w:t>
            </w:r>
          </w:p>
        </w:tc>
      </w:tr>
      <w:tr w:rsidR="00B13C2C" w:rsidRPr="00B13C2C" w:rsidTr="00802BD9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  <w:hideMark/>
          </w:tcPr>
          <w:p w:rsidR="00B13C2C" w:rsidRPr="008E53B6" w:rsidRDefault="00B13C2C" w:rsidP="00C93E80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50</w:t>
            </w:r>
            <w:r w:rsidR="00C93E80"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1.1077</w:t>
            </w:r>
          </w:p>
        </w:tc>
        <w:tc>
          <w:tcPr>
            <w:tcW w:w="1227" w:type="dxa"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0.8419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0.6677</w:t>
            </w:r>
          </w:p>
        </w:tc>
        <w:tc>
          <w:tcPr>
            <w:tcW w:w="1227" w:type="dxa"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0.5403</w:t>
            </w:r>
          </w:p>
        </w:tc>
      </w:tr>
      <w:tr w:rsidR="00B13C2C" w:rsidRPr="00B13C2C" w:rsidTr="00802BD9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  <w:hideMark/>
          </w:tcPr>
          <w:p w:rsidR="00B13C2C" w:rsidRPr="008E53B6" w:rsidRDefault="00B13C2C" w:rsidP="00C93E80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60</w:t>
            </w:r>
            <w:r w:rsidR="00C93E80"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1.2148</w:t>
            </w:r>
          </w:p>
        </w:tc>
        <w:tc>
          <w:tcPr>
            <w:tcW w:w="1227" w:type="dxa"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0.9375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0.7297</w:t>
            </w:r>
          </w:p>
        </w:tc>
        <w:tc>
          <w:tcPr>
            <w:tcW w:w="1227" w:type="dxa"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0.5920</w:t>
            </w:r>
          </w:p>
        </w:tc>
      </w:tr>
      <w:tr w:rsidR="00B13C2C" w:rsidRPr="00B13C2C" w:rsidTr="00802BD9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  <w:hideMark/>
          </w:tcPr>
          <w:p w:rsidR="00B13C2C" w:rsidRPr="008E53B6" w:rsidRDefault="00B13C2C" w:rsidP="00C93E80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70</w:t>
            </w:r>
            <w:r w:rsidR="00C93E80"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1.3241</w:t>
            </w:r>
          </w:p>
        </w:tc>
        <w:tc>
          <w:tcPr>
            <w:tcW w:w="1227" w:type="dxa"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1.0048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0.7944</w:t>
            </w:r>
          </w:p>
        </w:tc>
        <w:tc>
          <w:tcPr>
            <w:tcW w:w="1227" w:type="dxa"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0.6322</w:t>
            </w:r>
          </w:p>
        </w:tc>
      </w:tr>
      <w:tr w:rsidR="00B13C2C" w:rsidRPr="00B13C2C" w:rsidTr="00802BD9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  <w:hideMark/>
          </w:tcPr>
          <w:p w:rsidR="00B13C2C" w:rsidRPr="008E53B6" w:rsidRDefault="00B13C2C" w:rsidP="00C93E80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80</w:t>
            </w:r>
            <w:r w:rsidR="00C93E80"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1.4330</w:t>
            </w:r>
          </w:p>
        </w:tc>
        <w:tc>
          <w:tcPr>
            <w:tcW w:w="1227" w:type="dxa"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1.0809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0.8570</w:t>
            </w:r>
          </w:p>
        </w:tc>
        <w:tc>
          <w:tcPr>
            <w:tcW w:w="1227" w:type="dxa"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0.6788</w:t>
            </w:r>
          </w:p>
        </w:tc>
      </w:tr>
      <w:tr w:rsidR="00B13C2C" w:rsidRPr="00B13C2C" w:rsidTr="00802BD9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  <w:hideMark/>
          </w:tcPr>
          <w:p w:rsidR="00B13C2C" w:rsidRPr="008E53B6" w:rsidRDefault="00B13C2C" w:rsidP="00C93E80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100</w:t>
            </w:r>
            <w:r w:rsidR="00C93E80"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1.6792</w:t>
            </w:r>
          </w:p>
        </w:tc>
        <w:tc>
          <w:tcPr>
            <w:tcW w:w="1227" w:type="dxa"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1.2353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0.9892</w:t>
            </w:r>
          </w:p>
        </w:tc>
        <w:tc>
          <w:tcPr>
            <w:tcW w:w="1227" w:type="dxa"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0.7915</w:t>
            </w:r>
          </w:p>
        </w:tc>
      </w:tr>
      <w:tr w:rsidR="00B13C2C" w:rsidRPr="00B13C2C" w:rsidTr="00802BD9">
        <w:trPr>
          <w:trHeight w:val="171"/>
          <w:jc w:val="center"/>
        </w:trPr>
        <w:tc>
          <w:tcPr>
            <w:tcW w:w="1228" w:type="dxa"/>
            <w:shd w:val="clear" w:color="auto" w:fill="auto"/>
            <w:noWrap/>
            <w:vAlign w:val="bottom"/>
            <w:hideMark/>
          </w:tcPr>
          <w:p w:rsidR="00B13C2C" w:rsidRPr="008E53B6" w:rsidRDefault="00B13C2C" w:rsidP="00C93E80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120</w:t>
            </w:r>
            <w:r w:rsidR="00C93E80"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1.9417</w:t>
            </w:r>
          </w:p>
        </w:tc>
        <w:tc>
          <w:tcPr>
            <w:tcW w:w="1227" w:type="dxa"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1.4135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1.1334</w:t>
            </w:r>
          </w:p>
        </w:tc>
        <w:tc>
          <w:tcPr>
            <w:tcW w:w="1227" w:type="dxa"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0.8951</w:t>
            </w:r>
          </w:p>
        </w:tc>
      </w:tr>
      <w:tr w:rsidR="00B13C2C" w:rsidRPr="00B13C2C" w:rsidTr="00802BD9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  <w:hideMark/>
          </w:tcPr>
          <w:p w:rsidR="00B13C2C" w:rsidRPr="008E53B6" w:rsidRDefault="00B13C2C" w:rsidP="00C93E80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140</w:t>
            </w:r>
            <w:r w:rsidR="00C93E80"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2.2110</w:t>
            </w:r>
          </w:p>
        </w:tc>
        <w:tc>
          <w:tcPr>
            <w:tcW w:w="1227" w:type="dxa"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1.5872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1.2794</w:t>
            </w:r>
          </w:p>
        </w:tc>
        <w:tc>
          <w:tcPr>
            <w:tcW w:w="1227" w:type="dxa"/>
            <w:vAlign w:val="bottom"/>
          </w:tcPr>
          <w:p w:rsidR="00B13C2C" w:rsidRPr="008E53B6" w:rsidRDefault="00B13C2C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1.0073</w:t>
            </w:r>
          </w:p>
        </w:tc>
      </w:tr>
      <w:tr w:rsidR="00802BD9" w:rsidRPr="00B13C2C" w:rsidTr="00C45BF2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802BD9" w:rsidRPr="008E53B6" w:rsidRDefault="00802BD9" w:rsidP="007018E2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s-ES" w:eastAsia="es-ES"/>
              </w:rPr>
            </w:pPr>
          </w:p>
        </w:tc>
        <w:tc>
          <w:tcPr>
            <w:tcW w:w="4908" w:type="dxa"/>
            <w:gridSpan w:val="4"/>
            <w:shd w:val="clear" w:color="auto" w:fill="auto"/>
            <w:noWrap/>
            <w:vAlign w:val="bottom"/>
          </w:tcPr>
          <w:p w:rsidR="00802BD9" w:rsidRPr="008E53B6" w:rsidRDefault="00802BD9" w:rsidP="00C93E80">
            <w:pPr>
              <w:spacing w:after="0"/>
              <w:jc w:val="center"/>
              <w:rPr>
                <w:color w:val="000000"/>
                <w:szCs w:val="24"/>
              </w:rPr>
            </w:pPr>
            <w:r w:rsidRPr="008E53B6">
              <w:rPr>
                <w:i/>
                <w:color w:val="000000"/>
                <w:szCs w:val="24"/>
              </w:rPr>
              <w:t>x</w:t>
            </w:r>
            <w:r w:rsidRPr="008E53B6">
              <w:rPr>
                <w:color w:val="000000"/>
                <w:szCs w:val="24"/>
              </w:rPr>
              <w:t xml:space="preserve"> = 0.5003</w:t>
            </w:r>
          </w:p>
        </w:tc>
      </w:tr>
      <w:tr w:rsidR="00C93E80" w:rsidRPr="00B13C2C" w:rsidTr="00802BD9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0.1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0.8986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0.6427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0.4739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0.3658</w:t>
            </w:r>
          </w:p>
        </w:tc>
      </w:tr>
      <w:tr w:rsidR="00C93E80" w:rsidRPr="00B13C2C" w:rsidTr="00802BD9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1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0.9064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0.6458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0.4756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0.3715</w:t>
            </w:r>
          </w:p>
        </w:tc>
      </w:tr>
      <w:tr w:rsidR="00C93E80" w:rsidRPr="00B13C2C" w:rsidTr="00802BD9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5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0.9556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0.6742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0.5003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0.3955</w:t>
            </w:r>
          </w:p>
        </w:tc>
      </w:tr>
      <w:tr w:rsidR="00C93E80" w:rsidRPr="00B13C2C" w:rsidTr="00802BD9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10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0.9979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0.7086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0.5334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0.4195</w:t>
            </w:r>
          </w:p>
        </w:tc>
      </w:tr>
      <w:tr w:rsidR="00C93E80" w:rsidRPr="00B13C2C" w:rsidTr="00802BD9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20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1.1399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0.8024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0.5894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0.4654</w:t>
            </w:r>
          </w:p>
        </w:tc>
      </w:tr>
      <w:tr w:rsidR="00C93E80" w:rsidRPr="00B13C2C" w:rsidTr="00802BD9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30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1.2741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0.8924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0.6494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0.5151</w:t>
            </w:r>
          </w:p>
        </w:tc>
      </w:tr>
      <w:tr w:rsidR="00C93E80" w:rsidRPr="00B13C2C" w:rsidTr="00802BD9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40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1.4151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0.9864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0.7134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0.5714</w:t>
            </w:r>
          </w:p>
        </w:tc>
      </w:tr>
      <w:tr w:rsidR="00C93E80" w:rsidRPr="00B13C2C" w:rsidTr="00802BD9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50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1.5621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1.0844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0.7814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0.6195</w:t>
            </w:r>
          </w:p>
        </w:tc>
      </w:tr>
      <w:tr w:rsidR="00C93E80" w:rsidRPr="00B13C2C" w:rsidTr="00802BD9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60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1.7386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1.1864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0.8534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0.6790</w:t>
            </w:r>
          </w:p>
        </w:tc>
      </w:tr>
      <w:tr w:rsidR="00C93E80" w:rsidRPr="00B13C2C" w:rsidTr="00802BD9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70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1.8946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1.2924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0.9294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0.7319</w:t>
            </w:r>
          </w:p>
        </w:tc>
      </w:tr>
      <w:tr w:rsidR="00C93E80" w:rsidRPr="00B13C2C" w:rsidTr="00802BD9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80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2.0546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1.4024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1.0094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0.7953</w:t>
            </w:r>
          </w:p>
        </w:tc>
      </w:tr>
      <w:tr w:rsidR="00C93E80" w:rsidRPr="00B13C2C" w:rsidTr="00802BD9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100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2.3866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1.6344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1.1814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0.9151</w:t>
            </w:r>
          </w:p>
        </w:tc>
      </w:tr>
      <w:tr w:rsidR="00C93E80" w:rsidRPr="00B13C2C" w:rsidTr="00802BD9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120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2.7346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1.8824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1.3694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1.0260</w:t>
            </w:r>
          </w:p>
        </w:tc>
      </w:tr>
      <w:tr w:rsidR="00C93E80" w:rsidRPr="00B13C2C" w:rsidTr="00802BD9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140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3.0986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2.1464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1.5734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1.1396</w:t>
            </w:r>
          </w:p>
        </w:tc>
      </w:tr>
      <w:tr w:rsidR="000D2724" w:rsidRPr="00B13C2C" w:rsidTr="00C45BF2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0D2724" w:rsidRPr="008E53B6" w:rsidRDefault="000D2724" w:rsidP="007018E2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s-ES" w:eastAsia="es-ES"/>
              </w:rPr>
            </w:pPr>
          </w:p>
        </w:tc>
        <w:tc>
          <w:tcPr>
            <w:tcW w:w="4908" w:type="dxa"/>
            <w:gridSpan w:val="4"/>
            <w:shd w:val="clear" w:color="auto" w:fill="auto"/>
            <w:noWrap/>
            <w:vAlign w:val="bottom"/>
          </w:tcPr>
          <w:p w:rsidR="000D2724" w:rsidRPr="008E53B6" w:rsidRDefault="000D2724" w:rsidP="00C93E80">
            <w:pPr>
              <w:spacing w:after="0"/>
              <w:jc w:val="center"/>
              <w:rPr>
                <w:color w:val="000000"/>
                <w:szCs w:val="24"/>
              </w:rPr>
            </w:pPr>
            <w:r w:rsidRPr="008E53B6">
              <w:rPr>
                <w:i/>
                <w:color w:val="000000"/>
                <w:szCs w:val="24"/>
              </w:rPr>
              <w:t>x</w:t>
            </w:r>
            <w:r w:rsidRPr="008E53B6">
              <w:rPr>
                <w:color w:val="000000"/>
                <w:szCs w:val="24"/>
              </w:rPr>
              <w:t xml:space="preserve"> = 0.8000</w:t>
            </w:r>
          </w:p>
        </w:tc>
      </w:tr>
      <w:tr w:rsidR="00C93E80" w:rsidRPr="000D2724" w:rsidTr="00802BD9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0.1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1.7768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1.1512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0.7766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0.5523</w:t>
            </w:r>
          </w:p>
        </w:tc>
      </w:tr>
      <w:tr w:rsidR="00C93E80" w:rsidRPr="000D2724" w:rsidTr="00802BD9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1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1.8049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1.1611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0.7891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0.5621</w:t>
            </w:r>
          </w:p>
        </w:tc>
      </w:tr>
      <w:tr w:rsidR="00C93E80" w:rsidRPr="000D2724" w:rsidTr="00802BD9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5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1.8374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1.2164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0.8182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0.5811</w:t>
            </w:r>
          </w:p>
        </w:tc>
      </w:tr>
      <w:tr w:rsidR="00C93E80" w:rsidRPr="000D2724" w:rsidTr="00802BD9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10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1.9489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1.2788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0.8680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0.6183</w:t>
            </w:r>
          </w:p>
        </w:tc>
      </w:tr>
      <w:tr w:rsidR="00C93E80" w:rsidRPr="000D2724" w:rsidTr="00802BD9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20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2.1606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1.4021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0.9602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0.6708</w:t>
            </w:r>
          </w:p>
        </w:tc>
      </w:tr>
      <w:tr w:rsidR="00C93E80" w:rsidRPr="000D2724" w:rsidTr="00802BD9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30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2.3535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1.5404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1.0400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0.7334</w:t>
            </w:r>
          </w:p>
        </w:tc>
      </w:tr>
      <w:tr w:rsidR="00C93E80" w:rsidRPr="000D2724" w:rsidTr="00802BD9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40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2.5778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1.6740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1.1321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0.7930</w:t>
            </w:r>
          </w:p>
        </w:tc>
      </w:tr>
      <w:tr w:rsidR="00C93E80" w:rsidRPr="000D2724" w:rsidTr="00802BD9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50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2.8262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1.8245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1.2315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0.8609</w:t>
            </w:r>
          </w:p>
        </w:tc>
      </w:tr>
      <w:tr w:rsidR="00C93E80" w:rsidRPr="000D2724" w:rsidTr="00802BD9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60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3.0379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1.9723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1.3283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0.9278</w:t>
            </w:r>
          </w:p>
        </w:tc>
      </w:tr>
      <w:tr w:rsidR="00C93E80" w:rsidRPr="000D2724" w:rsidTr="00802BD9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70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3.3084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2.1136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1.4194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0.9984</w:t>
            </w:r>
          </w:p>
        </w:tc>
      </w:tr>
      <w:tr w:rsidR="00C93E80" w:rsidRPr="000D2724" w:rsidTr="00802BD9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80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3.5368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2.2830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1.5314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1.0690</w:t>
            </w:r>
          </w:p>
        </w:tc>
      </w:tr>
      <w:tr w:rsidR="00C93E80" w:rsidRPr="000D2724" w:rsidTr="00802BD9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100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4.0663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2.6193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1.7347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1.2026</w:t>
            </w:r>
          </w:p>
        </w:tc>
      </w:tr>
      <w:tr w:rsidR="00C93E80" w:rsidRPr="000D2724" w:rsidTr="000D2724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120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4.6535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2.9540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1.9733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1.3654</w:t>
            </w:r>
          </w:p>
        </w:tc>
      </w:tr>
      <w:tr w:rsidR="00C93E80" w:rsidRPr="000D2724" w:rsidTr="000D2724">
        <w:trPr>
          <w:trHeight w:val="70"/>
          <w:jc w:val="center"/>
        </w:trPr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140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5.3221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3.3279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2.2125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1.5259</w:t>
            </w:r>
          </w:p>
        </w:tc>
      </w:tr>
    </w:tbl>
    <w:p w:rsidR="00986329" w:rsidRPr="003C3183" w:rsidRDefault="00986329" w:rsidP="007018E2">
      <w:pPr>
        <w:spacing w:after="0" w:line="480" w:lineRule="auto"/>
        <w:jc w:val="left"/>
        <w:rPr>
          <w:szCs w:val="24"/>
        </w:rPr>
      </w:pPr>
      <w:r w:rsidRPr="00DF6255">
        <w:rPr>
          <w:vertAlign w:val="superscript"/>
          <w:lang w:val="en-US"/>
        </w:rPr>
        <w:t>a</w:t>
      </w:r>
      <w:r w:rsidRPr="00DF6255">
        <w:rPr>
          <w:lang w:val="en-US"/>
        </w:rPr>
        <w:t xml:space="preserve"> </w:t>
      </w:r>
      <w:r w:rsidRPr="008E53B6">
        <w:rPr>
          <w:lang w:val="en-US"/>
        </w:rPr>
        <w:t xml:space="preserve">Standard uncertainties: </w:t>
      </w:r>
      <w:proofErr w:type="spellStart"/>
      <w:r w:rsidR="003C3183" w:rsidRPr="004503EC">
        <w:rPr>
          <w:i/>
          <w:lang w:val="en-US"/>
        </w:rPr>
        <w:t>u</w:t>
      </w:r>
      <w:r w:rsidR="003C3183" w:rsidRPr="00215735">
        <w:rPr>
          <w:vertAlign w:val="subscript"/>
          <w:lang w:val="en-US"/>
        </w:rPr>
        <w:t>r</w:t>
      </w:r>
      <w:proofErr w:type="spellEnd"/>
      <w:r w:rsidR="003C3183" w:rsidRPr="00215735">
        <w:rPr>
          <w:lang w:val="en-US"/>
        </w:rPr>
        <w:t>(</w:t>
      </w:r>
      <w:r w:rsidR="003C3183">
        <w:rPr>
          <w:i/>
          <w:lang w:val="en-US"/>
        </w:rPr>
        <w:t>p</w:t>
      </w:r>
      <w:r w:rsidR="003C3183" w:rsidRPr="00215735">
        <w:rPr>
          <w:lang w:val="en-US"/>
        </w:rPr>
        <w:t>) = 0.000</w:t>
      </w:r>
      <w:r w:rsidR="003C3183">
        <w:rPr>
          <w:lang w:val="en-US"/>
        </w:rPr>
        <w:t xml:space="preserve">2 </w:t>
      </w:r>
      <w:proofErr w:type="spellStart"/>
      <w:r w:rsidR="003C3183">
        <w:rPr>
          <w:lang w:val="en-US"/>
        </w:rPr>
        <w:t>kPa</w:t>
      </w:r>
      <w:proofErr w:type="spellEnd"/>
      <w:r w:rsidR="003C3183">
        <w:rPr>
          <w:lang w:val="en-US"/>
        </w:rPr>
        <w:t>/</w:t>
      </w:r>
      <w:proofErr w:type="spellStart"/>
      <w:r w:rsidR="003C3183">
        <w:rPr>
          <w:lang w:val="en-US"/>
        </w:rPr>
        <w:t>kPa</w:t>
      </w:r>
      <w:proofErr w:type="spellEnd"/>
      <w:r w:rsidR="003C3183" w:rsidRPr="00215735">
        <w:rPr>
          <w:lang w:val="en-US"/>
        </w:rPr>
        <w:t xml:space="preserve">; </w:t>
      </w:r>
      <w:r w:rsidR="003C3183" w:rsidRPr="004503EC">
        <w:rPr>
          <w:i/>
          <w:lang w:val="en-US"/>
        </w:rPr>
        <w:t>u</w:t>
      </w:r>
      <w:r w:rsidR="003C3183" w:rsidRPr="00215735">
        <w:rPr>
          <w:lang w:val="en-US"/>
        </w:rPr>
        <w:t>(</w:t>
      </w:r>
      <w:r w:rsidR="003C3183" w:rsidRPr="00215735">
        <w:rPr>
          <w:i/>
          <w:lang w:val="en-US"/>
        </w:rPr>
        <w:t>T</w:t>
      </w:r>
      <w:r w:rsidR="003C3183" w:rsidRPr="00215735">
        <w:rPr>
          <w:lang w:val="en-US"/>
        </w:rPr>
        <w:t xml:space="preserve">) = 10 </w:t>
      </w:r>
      <w:proofErr w:type="spellStart"/>
      <w:r w:rsidR="003C3183" w:rsidRPr="00215735">
        <w:rPr>
          <w:lang w:val="en-US"/>
        </w:rPr>
        <w:t>mK</w:t>
      </w:r>
      <w:proofErr w:type="spellEnd"/>
      <w:r w:rsidR="003C3183" w:rsidRPr="00215735">
        <w:rPr>
          <w:lang w:val="en-US"/>
        </w:rPr>
        <w:t xml:space="preserve">; </w:t>
      </w:r>
      <w:r w:rsidR="003C3183" w:rsidRPr="00C93E80">
        <w:rPr>
          <w:i/>
          <w:lang w:val="en-US"/>
        </w:rPr>
        <w:t>u</w:t>
      </w:r>
      <w:r w:rsidR="003C3183" w:rsidRPr="008E53B6">
        <w:rPr>
          <w:lang w:val="en-US"/>
        </w:rPr>
        <w:t>(</w:t>
      </w:r>
      <w:r w:rsidR="003C3183" w:rsidRPr="008E53B6">
        <w:rPr>
          <w:i/>
          <w:lang w:val="en-US"/>
        </w:rPr>
        <w:t>x</w:t>
      </w:r>
      <w:r w:rsidR="003C3183" w:rsidRPr="008E53B6">
        <w:rPr>
          <w:lang w:val="en-US"/>
        </w:rPr>
        <w:t xml:space="preserve">) = 0.0001; </w:t>
      </w:r>
      <w:proofErr w:type="spellStart"/>
      <w:r w:rsidR="003C3183" w:rsidRPr="004503EC">
        <w:rPr>
          <w:i/>
          <w:lang w:val="en-US"/>
        </w:rPr>
        <w:t>u</w:t>
      </w:r>
      <w:r w:rsidR="003C3183" w:rsidRPr="00215735">
        <w:rPr>
          <w:vertAlign w:val="subscript"/>
          <w:lang w:val="en-US"/>
        </w:rPr>
        <w:t>r</w:t>
      </w:r>
      <w:proofErr w:type="spellEnd"/>
      <w:r w:rsidR="003C3183" w:rsidRPr="00215735">
        <w:rPr>
          <w:szCs w:val="24"/>
          <w:lang w:val="en-US"/>
        </w:rPr>
        <w:t>(</w:t>
      </w:r>
      <w:r w:rsidR="003C3183" w:rsidRPr="00215735">
        <w:rPr>
          <w:i/>
          <w:szCs w:val="24"/>
        </w:rPr>
        <w:sym w:font="Symbol" w:char="F068"/>
      </w:r>
      <w:r w:rsidR="003C3183" w:rsidRPr="00215735">
        <w:rPr>
          <w:szCs w:val="24"/>
        </w:rPr>
        <w:t>) = 0.00</w:t>
      </w:r>
      <w:r w:rsidR="003C3183">
        <w:rPr>
          <w:szCs w:val="24"/>
        </w:rPr>
        <w:t xml:space="preserve">75 </w:t>
      </w:r>
      <w:proofErr w:type="spellStart"/>
      <w:r w:rsidR="003C3183">
        <w:rPr>
          <w:szCs w:val="24"/>
        </w:rPr>
        <w:t>mPa·s</w:t>
      </w:r>
      <w:proofErr w:type="spellEnd"/>
      <w:r w:rsidR="003C3183">
        <w:rPr>
          <w:szCs w:val="24"/>
        </w:rPr>
        <w:t>/</w:t>
      </w:r>
      <w:proofErr w:type="spellStart"/>
      <w:r w:rsidR="003C3183">
        <w:rPr>
          <w:szCs w:val="24"/>
        </w:rPr>
        <w:t>mPa·s</w:t>
      </w:r>
      <w:proofErr w:type="spellEnd"/>
      <w:r w:rsidR="003C3183" w:rsidRPr="00215735">
        <w:rPr>
          <w:szCs w:val="24"/>
        </w:rPr>
        <w:t>.</w:t>
      </w:r>
    </w:p>
    <w:p w:rsidR="00067DA6" w:rsidRPr="00986329" w:rsidRDefault="00067DA6" w:rsidP="007018E2">
      <w:pPr>
        <w:spacing w:after="0" w:line="480" w:lineRule="auto"/>
        <w:jc w:val="left"/>
        <w:rPr>
          <w:rStyle w:val="hps"/>
          <w:color w:val="222222"/>
        </w:rPr>
      </w:pPr>
    </w:p>
    <w:p w:rsidR="008E53B6" w:rsidRDefault="008E53B6" w:rsidP="007018E2">
      <w:pPr>
        <w:pStyle w:val="Prrafodelista"/>
        <w:spacing w:after="0" w:line="480" w:lineRule="auto"/>
        <w:ind w:left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92CED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Table </w:t>
      </w:r>
      <w:r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5</w:t>
      </w:r>
      <w:r w:rsidRPr="00C92CED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.</w:t>
      </w:r>
      <w:r w:rsidRPr="00C92CED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Experimental dynamic viscosity, </w:t>
      </w:r>
      <w:r w:rsidRPr="00C92CED">
        <w:rPr>
          <w:rFonts w:ascii="Symbol" w:hAnsi="Symbol" w:cs="Times New Roman"/>
          <w:i/>
          <w:color w:val="222222"/>
          <w:sz w:val="24"/>
          <w:szCs w:val="24"/>
          <w:lang w:val="en-US"/>
        </w:rPr>
        <w:t></w:t>
      </w:r>
      <w:r w:rsidRPr="00C92CED">
        <w:rPr>
          <w:rFonts w:ascii="Symbol" w:hAnsi="Symbol" w:cs="Times New Roman"/>
          <w:color w:val="222222"/>
          <w:sz w:val="24"/>
          <w:szCs w:val="24"/>
          <w:lang w:val="en-US"/>
        </w:rPr>
        <w:t></w:t>
      </w:r>
      <w:r w:rsidRPr="00C92CED">
        <w:rPr>
          <w:rFonts w:ascii="Symbol" w:hAnsi="Symbol" w:cs="Times New Roman"/>
          <w:color w:val="222222"/>
          <w:sz w:val="24"/>
          <w:szCs w:val="24"/>
          <w:lang w:val="en-US"/>
        </w:rPr>
        <w:t></w:t>
      </w:r>
      <w:proofErr w:type="spellStart"/>
      <w:r w:rsidRPr="00C92CED">
        <w:rPr>
          <w:rFonts w:ascii="Times New Roman" w:hAnsi="Times New Roman" w:cs="Times New Roman"/>
          <w:color w:val="222222"/>
          <w:sz w:val="24"/>
          <w:szCs w:val="24"/>
          <w:lang w:val="en-US"/>
        </w:rPr>
        <w:t>mPa·s</w:t>
      </w:r>
      <w:proofErr w:type="spellEnd"/>
      <w:r w:rsidRPr="00C92CED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), </w:t>
      </w:r>
      <w:r w:rsidRPr="00C92CED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for</w:t>
      </w:r>
      <w:r w:rsidRPr="00C92CED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C92CED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the</w:t>
      </w:r>
      <w:r w:rsidRPr="00C92CED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mixtures of {1-butanol (</w:t>
      </w:r>
      <w:r w:rsidRPr="00C93E80">
        <w:rPr>
          <w:rFonts w:ascii="Times New Roman" w:hAnsi="Times New Roman" w:cs="Times New Roman"/>
          <w:i/>
          <w:color w:val="222222"/>
          <w:sz w:val="24"/>
          <w:szCs w:val="24"/>
          <w:lang w:val="en-US"/>
        </w:rPr>
        <w:t>x</w:t>
      </w:r>
      <w:r w:rsidRPr="00C92CED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) + 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>1</w:t>
      </w:r>
      <w:r w:rsidRPr="00C92CED">
        <w:rPr>
          <w:rFonts w:ascii="Times New Roman" w:hAnsi="Times New Roman" w:cs="Times New Roman"/>
          <w:color w:val="222222"/>
          <w:sz w:val="24"/>
          <w:szCs w:val="24"/>
          <w:lang w:val="en-US"/>
        </w:rPr>
        <w:t>,2,4-trimet</w:t>
      </w:r>
      <w:r w:rsidR="003604F6">
        <w:rPr>
          <w:rFonts w:ascii="Times New Roman" w:hAnsi="Times New Roman" w:cs="Times New Roman"/>
          <w:color w:val="222222"/>
          <w:sz w:val="24"/>
          <w:szCs w:val="24"/>
          <w:lang w:val="en-US"/>
        </w:rPr>
        <w:t>h</w:t>
      </w:r>
      <w:r w:rsidRPr="00C92CED">
        <w:rPr>
          <w:rFonts w:ascii="Times New Roman" w:hAnsi="Times New Roman" w:cs="Times New Roman"/>
          <w:color w:val="222222"/>
          <w:sz w:val="24"/>
          <w:szCs w:val="24"/>
          <w:lang w:val="en-US"/>
        </w:rPr>
        <w:t>yl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>b</w:t>
      </w:r>
      <w:r w:rsidRPr="00C92CED">
        <w:rPr>
          <w:rFonts w:ascii="Times New Roman" w:hAnsi="Times New Roman" w:cs="Times New Roman"/>
          <w:color w:val="222222"/>
          <w:sz w:val="24"/>
          <w:szCs w:val="24"/>
          <w:lang w:val="en-US"/>
        </w:rPr>
        <w:t>en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>zene (1-</w:t>
      </w:r>
      <w:r w:rsidRPr="00C93E80">
        <w:rPr>
          <w:rFonts w:ascii="Times New Roman" w:hAnsi="Times New Roman" w:cs="Times New Roman"/>
          <w:i/>
          <w:color w:val="222222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>)</w:t>
      </w:r>
      <w:r w:rsidRPr="00C92CED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} </w:t>
      </w:r>
      <w:r w:rsidRPr="00C92CED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as a function of</w:t>
      </w:r>
      <w:r w:rsidRPr="00C92CED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C92CED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pressure and </w:t>
      </w:r>
      <w:proofErr w:type="spellStart"/>
      <w:r w:rsidRPr="00C92CED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temperature</w:t>
      </w:r>
      <w:r w:rsidRPr="00C92CED">
        <w:rPr>
          <w:rStyle w:val="hps"/>
          <w:rFonts w:ascii="Times New Roman" w:hAnsi="Times New Roman"/>
          <w:color w:val="222222"/>
          <w:sz w:val="24"/>
          <w:szCs w:val="24"/>
          <w:vertAlign w:val="superscript"/>
          <w:lang w:val="en-US"/>
        </w:rPr>
        <w:t>a</w:t>
      </w:r>
      <w:proofErr w:type="spellEnd"/>
      <w:r w:rsidRPr="00C92CED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tbl>
      <w:tblPr>
        <w:tblW w:w="61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8"/>
        <w:gridCol w:w="1227"/>
        <w:gridCol w:w="1227"/>
        <w:gridCol w:w="1227"/>
        <w:gridCol w:w="1227"/>
      </w:tblGrid>
      <w:tr w:rsidR="008E53B6" w:rsidRPr="00B13C2C" w:rsidTr="00C45BF2">
        <w:trPr>
          <w:trHeight w:val="319"/>
          <w:jc w:val="center"/>
        </w:trPr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E53B6" w:rsidRPr="00802BD9" w:rsidRDefault="008E53B6" w:rsidP="007018E2">
            <w:pPr>
              <w:spacing w:after="0"/>
              <w:jc w:val="left"/>
              <w:rPr>
                <w:rFonts w:eastAsia="Times New Roman" w:cs="Calibri"/>
                <w:color w:val="000000"/>
                <w:szCs w:val="24"/>
                <w:lang w:val="en-US" w:eastAsia="es-ES"/>
              </w:rPr>
            </w:pPr>
          </w:p>
        </w:tc>
        <w:tc>
          <w:tcPr>
            <w:tcW w:w="49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E53B6" w:rsidRPr="00B13C2C" w:rsidRDefault="008E53B6" w:rsidP="00C93E80">
            <w:pPr>
              <w:spacing w:after="0"/>
              <w:jc w:val="center"/>
              <w:rPr>
                <w:rFonts w:asciiTheme="minorHAnsi" w:hAnsiTheme="minorHAnsi"/>
                <w:szCs w:val="24"/>
              </w:rPr>
            </w:pPr>
            <w:r w:rsidRPr="00B13C2C">
              <w:rPr>
                <w:rFonts w:ascii="Symbol" w:hAnsi="Symbol"/>
                <w:i/>
                <w:color w:val="222222"/>
                <w:szCs w:val="24"/>
                <w:lang w:val="en-US"/>
              </w:rPr>
              <w:t></w:t>
            </w:r>
            <w:r w:rsidRPr="00B13C2C">
              <w:rPr>
                <w:rFonts w:ascii="Symbol" w:hAnsi="Symbol"/>
                <w:color w:val="222222"/>
                <w:szCs w:val="24"/>
                <w:lang w:val="en-US"/>
              </w:rPr>
              <w:t></w:t>
            </w:r>
            <w:r>
              <w:rPr>
                <w:rFonts w:ascii="Symbol" w:hAnsi="Symbol"/>
                <w:color w:val="222222"/>
                <w:szCs w:val="24"/>
                <w:lang w:val="en-US"/>
              </w:rPr>
              <w:t></w:t>
            </w:r>
            <w:r w:rsidRPr="00B13C2C">
              <w:rPr>
                <w:rFonts w:ascii="Symbol" w:hAnsi="Symbol"/>
                <w:color w:val="222222"/>
                <w:szCs w:val="24"/>
                <w:lang w:val="en-US"/>
              </w:rPr>
              <w:t></w:t>
            </w:r>
            <w:r>
              <w:rPr>
                <w:rFonts w:ascii="Symbol" w:hAnsi="Symbol"/>
                <w:color w:val="222222"/>
                <w:szCs w:val="24"/>
                <w:lang w:val="en-US"/>
              </w:rPr>
              <w:t></w:t>
            </w:r>
            <w:proofErr w:type="spellStart"/>
            <w:r w:rsidRPr="00B13C2C">
              <w:rPr>
                <w:color w:val="222222"/>
                <w:szCs w:val="24"/>
                <w:lang w:val="en-US"/>
              </w:rPr>
              <w:t>mPa·s</w:t>
            </w:r>
            <w:proofErr w:type="spellEnd"/>
          </w:p>
        </w:tc>
      </w:tr>
      <w:tr w:rsidR="008E53B6" w:rsidRPr="00B13C2C" w:rsidTr="00C45BF2">
        <w:trPr>
          <w:trHeight w:val="319"/>
          <w:jc w:val="center"/>
        </w:trPr>
        <w:tc>
          <w:tcPr>
            <w:tcW w:w="1228" w:type="dxa"/>
            <w:shd w:val="clear" w:color="auto" w:fill="auto"/>
            <w:noWrap/>
            <w:vAlign w:val="center"/>
          </w:tcPr>
          <w:p w:rsidR="008E53B6" w:rsidRPr="00B13C2C" w:rsidRDefault="008E53B6" w:rsidP="007018E2">
            <w:pPr>
              <w:spacing w:after="0"/>
              <w:jc w:val="left"/>
              <w:rPr>
                <w:rFonts w:eastAsia="Times New Roman" w:cs="Calibri"/>
                <w:color w:val="000000"/>
                <w:szCs w:val="24"/>
                <w:lang w:val="es-ES" w:eastAsia="es-ES"/>
              </w:rPr>
            </w:pPr>
          </w:p>
        </w:tc>
        <w:tc>
          <w:tcPr>
            <w:tcW w:w="4908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E53B6" w:rsidRPr="00B13C2C" w:rsidRDefault="008E53B6" w:rsidP="00C93E80">
            <w:pPr>
              <w:spacing w:after="0"/>
              <w:jc w:val="center"/>
              <w:rPr>
                <w:rFonts w:asciiTheme="minorHAnsi" w:hAnsiTheme="minorHAnsi"/>
                <w:szCs w:val="24"/>
              </w:rPr>
            </w:pPr>
            <w:r w:rsidRPr="00B13C2C">
              <w:rPr>
                <w:rFonts w:eastAsia="Times New Roman" w:cs="Calibri"/>
                <w:i/>
                <w:color w:val="000000"/>
                <w:szCs w:val="24"/>
                <w:lang w:val="es-ES" w:eastAsia="es-ES"/>
              </w:rPr>
              <w:t>T</w:t>
            </w:r>
            <w:r>
              <w:rPr>
                <w:rFonts w:eastAsia="Times New Roman" w:cs="Calibri"/>
                <w:i/>
                <w:color w:val="000000"/>
                <w:szCs w:val="24"/>
                <w:lang w:val="es-ES" w:eastAsia="es-ES"/>
              </w:rPr>
              <w:t xml:space="preserve"> </w:t>
            </w:r>
            <w:r w:rsidRPr="00B13C2C">
              <w:rPr>
                <w:rFonts w:eastAsia="Times New Roman" w:cs="Calibri"/>
                <w:color w:val="000000"/>
                <w:szCs w:val="24"/>
                <w:lang w:val="es-ES" w:eastAsia="es-ES"/>
              </w:rPr>
              <w:t>/</w:t>
            </w:r>
            <w:r>
              <w:rPr>
                <w:rFonts w:eastAsia="Times New Roman" w:cs="Calibri"/>
                <w:color w:val="000000"/>
                <w:szCs w:val="24"/>
                <w:lang w:val="es-ES" w:eastAsia="es-ES"/>
              </w:rPr>
              <w:t xml:space="preserve"> </w:t>
            </w:r>
            <w:r w:rsidRPr="00B13C2C">
              <w:rPr>
                <w:rFonts w:eastAsia="Times New Roman" w:cs="Calibri"/>
                <w:color w:val="000000"/>
                <w:szCs w:val="24"/>
                <w:lang w:val="es-ES" w:eastAsia="es-ES"/>
              </w:rPr>
              <w:t>K</w:t>
            </w:r>
          </w:p>
        </w:tc>
      </w:tr>
      <w:tr w:rsidR="008E53B6" w:rsidRPr="00B13C2C" w:rsidTr="00C45BF2">
        <w:trPr>
          <w:trHeight w:val="319"/>
          <w:jc w:val="center"/>
        </w:trPr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B6" w:rsidRPr="00B13C2C" w:rsidRDefault="008E53B6" w:rsidP="007018E2">
            <w:pPr>
              <w:spacing w:after="0"/>
              <w:jc w:val="left"/>
              <w:rPr>
                <w:rFonts w:eastAsia="Times New Roman" w:cs="Calibri"/>
                <w:color w:val="000000"/>
                <w:szCs w:val="24"/>
                <w:lang w:val="es-ES" w:eastAsia="es-ES"/>
              </w:rPr>
            </w:pPr>
            <w:r w:rsidRPr="00B13C2C">
              <w:rPr>
                <w:rFonts w:eastAsia="Times New Roman" w:cs="Calibri"/>
                <w:i/>
                <w:color w:val="000000"/>
                <w:szCs w:val="24"/>
                <w:lang w:val="es-ES" w:eastAsia="es-ES"/>
              </w:rPr>
              <w:t>p</w:t>
            </w:r>
            <w:r w:rsidRPr="00B13C2C">
              <w:rPr>
                <w:rFonts w:eastAsia="Times New Roman" w:cs="Calibri"/>
                <w:color w:val="000000"/>
                <w:szCs w:val="24"/>
                <w:lang w:val="es-ES" w:eastAsia="es-ES"/>
              </w:rPr>
              <w:t xml:space="preserve"> /</w:t>
            </w:r>
            <w:proofErr w:type="spellStart"/>
            <w:r w:rsidRPr="00B13C2C">
              <w:rPr>
                <w:rFonts w:eastAsia="Times New Roman" w:cs="Calibri"/>
                <w:color w:val="000000"/>
                <w:szCs w:val="24"/>
                <w:lang w:val="es-ES" w:eastAsia="es-ES"/>
              </w:rPr>
              <w:t>MPa</w:t>
            </w:r>
            <w:proofErr w:type="spellEnd"/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E53B6" w:rsidRPr="00B13C2C" w:rsidRDefault="008E53B6" w:rsidP="007018E2">
            <w:pPr>
              <w:spacing w:after="0"/>
              <w:jc w:val="left"/>
              <w:rPr>
                <w:szCs w:val="24"/>
              </w:rPr>
            </w:pPr>
            <w:r w:rsidRPr="00B13C2C">
              <w:rPr>
                <w:szCs w:val="24"/>
              </w:rPr>
              <w:t>293.15 K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8E53B6" w:rsidRPr="00B13C2C" w:rsidRDefault="008E53B6" w:rsidP="007018E2">
            <w:pPr>
              <w:spacing w:after="0"/>
              <w:jc w:val="left"/>
              <w:rPr>
                <w:szCs w:val="24"/>
              </w:rPr>
            </w:pPr>
            <w:r w:rsidRPr="00B13C2C">
              <w:rPr>
                <w:szCs w:val="24"/>
              </w:rPr>
              <w:t>313.15 K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E53B6" w:rsidRPr="00B13C2C" w:rsidRDefault="008E53B6" w:rsidP="007018E2">
            <w:pPr>
              <w:spacing w:after="0"/>
              <w:jc w:val="left"/>
              <w:rPr>
                <w:szCs w:val="24"/>
              </w:rPr>
            </w:pPr>
            <w:r w:rsidRPr="00B13C2C">
              <w:rPr>
                <w:szCs w:val="24"/>
              </w:rPr>
              <w:t>333.15 K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8E53B6" w:rsidRPr="00B13C2C" w:rsidRDefault="008E53B6" w:rsidP="007018E2">
            <w:pPr>
              <w:spacing w:after="0"/>
              <w:jc w:val="left"/>
              <w:rPr>
                <w:szCs w:val="24"/>
              </w:rPr>
            </w:pPr>
            <w:r w:rsidRPr="00B13C2C">
              <w:rPr>
                <w:szCs w:val="24"/>
              </w:rPr>
              <w:t>353.15 K</w:t>
            </w:r>
          </w:p>
        </w:tc>
      </w:tr>
      <w:tr w:rsidR="008E53B6" w:rsidRPr="00B13C2C" w:rsidTr="00C45BF2">
        <w:trPr>
          <w:trHeight w:val="70"/>
          <w:jc w:val="center"/>
        </w:trPr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E53B6" w:rsidRPr="008E53B6" w:rsidRDefault="008E53B6" w:rsidP="007018E2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s-ES" w:eastAsia="es-ES"/>
              </w:rPr>
            </w:pPr>
          </w:p>
        </w:tc>
        <w:tc>
          <w:tcPr>
            <w:tcW w:w="4908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E53B6" w:rsidRPr="008E53B6" w:rsidRDefault="008E53B6" w:rsidP="007E07BE">
            <w:pPr>
              <w:spacing w:after="0"/>
              <w:jc w:val="center"/>
              <w:rPr>
                <w:color w:val="000000"/>
                <w:szCs w:val="24"/>
              </w:rPr>
            </w:pPr>
            <w:r w:rsidRPr="007E07BE">
              <w:rPr>
                <w:i/>
                <w:color w:val="000000"/>
                <w:szCs w:val="24"/>
              </w:rPr>
              <w:t>x</w:t>
            </w:r>
            <w:r w:rsidRPr="007E07BE">
              <w:rPr>
                <w:color w:val="000000"/>
                <w:szCs w:val="24"/>
              </w:rPr>
              <w:t xml:space="preserve"> = 0.</w:t>
            </w:r>
            <w:r w:rsidR="007E07BE">
              <w:rPr>
                <w:color w:val="000000"/>
                <w:szCs w:val="24"/>
              </w:rPr>
              <w:t>2999</w:t>
            </w:r>
          </w:p>
        </w:tc>
      </w:tr>
      <w:tr w:rsidR="00C93E80" w:rsidRPr="00B13C2C" w:rsidTr="00C45BF2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  <w:hideMark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0.1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1.0044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0.7478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0.5848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0.4547</w:t>
            </w:r>
          </w:p>
        </w:tc>
      </w:tr>
      <w:tr w:rsidR="00C93E80" w:rsidRPr="00B13C2C" w:rsidTr="00C45BF2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  <w:hideMark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1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1.0191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0.7546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0.5927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0.4576</w:t>
            </w:r>
          </w:p>
        </w:tc>
      </w:tr>
      <w:tr w:rsidR="00C93E80" w:rsidRPr="00B13C2C" w:rsidTr="00C45BF2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  <w:hideMark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5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1.0660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0.7792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0.6096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0.4793</w:t>
            </w:r>
          </w:p>
        </w:tc>
      </w:tr>
      <w:tr w:rsidR="00C93E80" w:rsidRPr="00B13C2C" w:rsidTr="00C45BF2">
        <w:trPr>
          <w:trHeight w:val="181"/>
          <w:jc w:val="center"/>
        </w:trPr>
        <w:tc>
          <w:tcPr>
            <w:tcW w:w="1228" w:type="dxa"/>
            <w:shd w:val="clear" w:color="auto" w:fill="auto"/>
            <w:noWrap/>
            <w:vAlign w:val="bottom"/>
            <w:hideMark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10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1.1039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0.8286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0.6356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0.4978</w:t>
            </w:r>
          </w:p>
        </w:tc>
      </w:tr>
      <w:tr w:rsidR="00C93E80" w:rsidRPr="00B13C2C" w:rsidTr="00C45BF2">
        <w:trPr>
          <w:trHeight w:val="213"/>
          <w:jc w:val="center"/>
        </w:trPr>
        <w:tc>
          <w:tcPr>
            <w:tcW w:w="1228" w:type="dxa"/>
            <w:shd w:val="clear" w:color="auto" w:fill="auto"/>
            <w:noWrap/>
            <w:vAlign w:val="bottom"/>
            <w:hideMark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20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1.1968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0.8853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0.6805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0.5414</w:t>
            </w:r>
          </w:p>
        </w:tc>
      </w:tr>
      <w:tr w:rsidR="00C93E80" w:rsidRPr="00B13C2C" w:rsidTr="00C45BF2">
        <w:trPr>
          <w:trHeight w:val="103"/>
          <w:jc w:val="center"/>
        </w:trPr>
        <w:tc>
          <w:tcPr>
            <w:tcW w:w="1228" w:type="dxa"/>
            <w:shd w:val="clear" w:color="auto" w:fill="auto"/>
            <w:noWrap/>
            <w:vAlign w:val="bottom"/>
            <w:hideMark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30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1.2916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0.9596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0.7326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0.5770</w:t>
            </w:r>
          </w:p>
        </w:tc>
      </w:tr>
      <w:tr w:rsidR="00C93E80" w:rsidRPr="00B13C2C" w:rsidTr="00C45BF2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  <w:hideMark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40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1.3912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1.0253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0.7951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0.6166</w:t>
            </w:r>
          </w:p>
        </w:tc>
      </w:tr>
      <w:tr w:rsidR="00C93E80" w:rsidRPr="00B13C2C" w:rsidTr="00C45BF2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  <w:hideMark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50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1.5157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1.1054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0.8476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0.6590</w:t>
            </w:r>
          </w:p>
        </w:tc>
      </w:tr>
      <w:tr w:rsidR="00C93E80" w:rsidRPr="00B13C2C" w:rsidTr="00C45BF2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  <w:hideMark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60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1.6503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1.1811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0.9060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0.7031</w:t>
            </w:r>
          </w:p>
        </w:tc>
      </w:tr>
      <w:tr w:rsidR="00C93E80" w:rsidRPr="00B13C2C" w:rsidTr="00C45BF2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  <w:hideMark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70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1.8042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1.2706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0.9707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0.7463</w:t>
            </w:r>
          </w:p>
        </w:tc>
      </w:tr>
      <w:tr w:rsidR="00C93E80" w:rsidRPr="00B13C2C" w:rsidTr="00C45BF2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  <w:hideMark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80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1.9383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1.3566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1.0297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0.7895</w:t>
            </w:r>
          </w:p>
        </w:tc>
      </w:tr>
      <w:tr w:rsidR="00C93E80" w:rsidRPr="00B13C2C" w:rsidTr="00C45BF2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  <w:hideMark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100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2.2361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1.5314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1.1766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0.8968</w:t>
            </w:r>
          </w:p>
        </w:tc>
      </w:tr>
      <w:tr w:rsidR="00C93E80" w:rsidRPr="00B13C2C" w:rsidTr="00C45BF2">
        <w:trPr>
          <w:trHeight w:val="171"/>
          <w:jc w:val="center"/>
        </w:trPr>
        <w:tc>
          <w:tcPr>
            <w:tcW w:w="1228" w:type="dxa"/>
            <w:shd w:val="clear" w:color="auto" w:fill="auto"/>
            <w:noWrap/>
            <w:vAlign w:val="bottom"/>
            <w:hideMark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120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2.5783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1.7529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1.3082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0.9970</w:t>
            </w:r>
          </w:p>
        </w:tc>
      </w:tr>
      <w:tr w:rsidR="00C93E80" w:rsidRPr="00B13C2C" w:rsidTr="00C45BF2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  <w:hideMark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140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2.9557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1.9686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1.4472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1.1166</w:t>
            </w:r>
          </w:p>
        </w:tc>
      </w:tr>
      <w:tr w:rsidR="008E53B6" w:rsidRPr="00B13C2C" w:rsidTr="00C45BF2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8E53B6" w:rsidRPr="008E53B6" w:rsidRDefault="008E53B6" w:rsidP="007018E2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s-ES" w:eastAsia="es-ES"/>
              </w:rPr>
            </w:pPr>
          </w:p>
        </w:tc>
        <w:tc>
          <w:tcPr>
            <w:tcW w:w="4908" w:type="dxa"/>
            <w:gridSpan w:val="4"/>
            <w:shd w:val="clear" w:color="auto" w:fill="auto"/>
            <w:noWrap/>
            <w:vAlign w:val="bottom"/>
          </w:tcPr>
          <w:p w:rsidR="008E53B6" w:rsidRPr="008E53B6" w:rsidRDefault="008E53B6" w:rsidP="007E07BE">
            <w:pPr>
              <w:spacing w:after="0"/>
              <w:jc w:val="center"/>
              <w:rPr>
                <w:color w:val="000000"/>
                <w:szCs w:val="24"/>
              </w:rPr>
            </w:pPr>
            <w:r w:rsidRPr="007E07BE">
              <w:rPr>
                <w:i/>
                <w:color w:val="000000"/>
                <w:szCs w:val="24"/>
              </w:rPr>
              <w:t>x</w:t>
            </w:r>
            <w:r w:rsidRPr="007E07BE">
              <w:rPr>
                <w:color w:val="000000"/>
                <w:szCs w:val="24"/>
              </w:rPr>
              <w:t xml:space="preserve"> = 0.5</w:t>
            </w:r>
            <w:r w:rsidR="007E07BE">
              <w:rPr>
                <w:color w:val="000000"/>
                <w:szCs w:val="24"/>
              </w:rPr>
              <w:t>289</w:t>
            </w:r>
          </w:p>
        </w:tc>
      </w:tr>
      <w:tr w:rsidR="00C93E80" w:rsidRPr="00B13C2C" w:rsidTr="00C45BF2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0.1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1.2272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0.8685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0.6443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0.4950</w:t>
            </w:r>
          </w:p>
        </w:tc>
      </w:tr>
      <w:tr w:rsidR="00C93E80" w:rsidRPr="00B13C2C" w:rsidTr="00C45BF2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1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1.2281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0.8775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0.6496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0.4993</w:t>
            </w:r>
          </w:p>
        </w:tc>
      </w:tr>
      <w:tr w:rsidR="00C93E80" w:rsidRPr="00B13C2C" w:rsidTr="00C45BF2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5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1.2903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0.9012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0.6816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0.5174</w:t>
            </w:r>
          </w:p>
        </w:tc>
      </w:tr>
      <w:tr w:rsidR="00C93E80" w:rsidRPr="00B13C2C" w:rsidTr="00C45BF2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10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1.3481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0.9526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0.7029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0.5381</w:t>
            </w:r>
          </w:p>
        </w:tc>
      </w:tr>
      <w:tr w:rsidR="00C93E80" w:rsidRPr="00B13C2C" w:rsidTr="00C45BF2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20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1.4616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1.0290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0.7530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0.5739</w:t>
            </w:r>
          </w:p>
        </w:tc>
      </w:tr>
      <w:tr w:rsidR="00C93E80" w:rsidRPr="00B13C2C" w:rsidTr="00C45BF2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30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1.5884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1.1160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0.8089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0.6155</w:t>
            </w:r>
          </w:p>
        </w:tc>
      </w:tr>
      <w:tr w:rsidR="00C93E80" w:rsidRPr="00B13C2C" w:rsidTr="00C45BF2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40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1.7301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1.2010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0.8688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0.6521</w:t>
            </w:r>
          </w:p>
        </w:tc>
      </w:tr>
      <w:tr w:rsidR="00C93E80" w:rsidRPr="00B13C2C" w:rsidTr="00C45BF2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50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1.8695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1.2930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0.9271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0.6945</w:t>
            </w:r>
          </w:p>
        </w:tc>
      </w:tr>
      <w:tr w:rsidR="00C93E80" w:rsidRPr="00B13C2C" w:rsidTr="00C45BF2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60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2.0307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1.4022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0.9904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0.7392</w:t>
            </w:r>
          </w:p>
        </w:tc>
      </w:tr>
      <w:tr w:rsidR="00C93E80" w:rsidRPr="00B13C2C" w:rsidTr="00C45BF2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70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2.1965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1.4925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1.0594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0.7855</w:t>
            </w:r>
          </w:p>
        </w:tc>
      </w:tr>
      <w:tr w:rsidR="00C93E80" w:rsidRPr="00B13C2C" w:rsidTr="00C45BF2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80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2.4009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1.6115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1.1310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0.8338</w:t>
            </w:r>
          </w:p>
        </w:tc>
      </w:tr>
      <w:tr w:rsidR="00C93E80" w:rsidRPr="00B13C2C" w:rsidTr="00C45BF2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100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2.7733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1.8208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1.2953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0.9482</w:t>
            </w:r>
          </w:p>
        </w:tc>
      </w:tr>
      <w:tr w:rsidR="00C93E80" w:rsidRPr="00B13C2C" w:rsidTr="00C45BF2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120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3.2609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2.0651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1.4528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1.0623</w:t>
            </w:r>
          </w:p>
        </w:tc>
      </w:tr>
      <w:tr w:rsidR="00C93E80" w:rsidRPr="00B13C2C" w:rsidTr="00C45BF2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140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3.7185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2.3673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1.6150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1.1936</w:t>
            </w:r>
          </w:p>
        </w:tc>
      </w:tr>
      <w:tr w:rsidR="008E53B6" w:rsidRPr="00B13C2C" w:rsidTr="00C45BF2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8E53B6" w:rsidRPr="008E53B6" w:rsidRDefault="008E53B6" w:rsidP="007018E2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s-ES" w:eastAsia="es-ES"/>
              </w:rPr>
            </w:pPr>
          </w:p>
        </w:tc>
        <w:tc>
          <w:tcPr>
            <w:tcW w:w="4908" w:type="dxa"/>
            <w:gridSpan w:val="4"/>
            <w:shd w:val="clear" w:color="auto" w:fill="auto"/>
            <w:noWrap/>
            <w:vAlign w:val="bottom"/>
          </w:tcPr>
          <w:p w:rsidR="008E53B6" w:rsidRPr="008E53B6" w:rsidRDefault="008E53B6" w:rsidP="007E07BE">
            <w:pPr>
              <w:spacing w:after="0"/>
              <w:jc w:val="center"/>
              <w:rPr>
                <w:color w:val="000000"/>
                <w:szCs w:val="24"/>
              </w:rPr>
            </w:pPr>
            <w:r w:rsidRPr="007E07BE">
              <w:rPr>
                <w:i/>
                <w:color w:val="000000"/>
                <w:szCs w:val="24"/>
              </w:rPr>
              <w:t>x</w:t>
            </w:r>
            <w:r w:rsidRPr="007E07BE">
              <w:rPr>
                <w:color w:val="000000"/>
                <w:szCs w:val="24"/>
              </w:rPr>
              <w:t xml:space="preserve"> = 0.</w:t>
            </w:r>
            <w:r w:rsidR="007E07BE">
              <w:rPr>
                <w:color w:val="000000"/>
                <w:szCs w:val="24"/>
              </w:rPr>
              <w:t>7991</w:t>
            </w:r>
          </w:p>
        </w:tc>
      </w:tr>
      <w:tr w:rsidR="00C93E80" w:rsidRPr="000D2724" w:rsidTr="00C45BF2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0.1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1.9586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1.2541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0.8537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0.6105</w:t>
            </w:r>
          </w:p>
        </w:tc>
      </w:tr>
      <w:tr w:rsidR="00C93E80" w:rsidRPr="000D2724" w:rsidTr="00C45BF2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1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1.9768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1.2707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0.8605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0.6180</w:t>
            </w:r>
          </w:p>
        </w:tc>
      </w:tr>
      <w:tr w:rsidR="00C93E80" w:rsidRPr="000D2724" w:rsidTr="00C45BF2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5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2.0572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1.3318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0.8976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0.6396</w:t>
            </w:r>
          </w:p>
        </w:tc>
      </w:tr>
      <w:tr w:rsidR="00C93E80" w:rsidRPr="000D2724" w:rsidTr="00C45BF2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10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2.1770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1.3849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0.9400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0.6670</w:t>
            </w:r>
          </w:p>
        </w:tc>
      </w:tr>
      <w:tr w:rsidR="00C93E80" w:rsidRPr="000D2724" w:rsidTr="00C45BF2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20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2.3813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1.5057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1.0264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0.7229</w:t>
            </w:r>
          </w:p>
        </w:tc>
      </w:tr>
      <w:tr w:rsidR="00C93E80" w:rsidRPr="000D2724" w:rsidTr="00C45BF2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30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2.5630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1.6447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1.1069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0.7805</w:t>
            </w:r>
          </w:p>
        </w:tc>
      </w:tr>
      <w:tr w:rsidR="00C93E80" w:rsidRPr="000D2724" w:rsidTr="00C45BF2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40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2.7573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1.7593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1.1968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0.8397</w:t>
            </w:r>
          </w:p>
        </w:tc>
      </w:tr>
      <w:tr w:rsidR="00C93E80" w:rsidRPr="000D2724" w:rsidTr="00C45BF2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50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2.9951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1.9206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1.2820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0.9004</w:t>
            </w:r>
          </w:p>
        </w:tc>
      </w:tr>
      <w:tr w:rsidR="00C93E80" w:rsidRPr="000D2724" w:rsidTr="00C45BF2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60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3.2411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2.0462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1.3791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0.9627</w:t>
            </w:r>
          </w:p>
        </w:tc>
      </w:tr>
      <w:tr w:rsidR="00C93E80" w:rsidRPr="000D2724" w:rsidTr="00C45BF2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70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3.4810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2.1871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1.4665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1.0264</w:t>
            </w:r>
          </w:p>
        </w:tc>
      </w:tr>
      <w:tr w:rsidR="00C93E80" w:rsidRPr="000D2724" w:rsidTr="00C45BF2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80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3.7543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2.3425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1.5774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1.0916</w:t>
            </w:r>
          </w:p>
        </w:tc>
      </w:tr>
      <w:tr w:rsidR="00C93E80" w:rsidRPr="000D2724" w:rsidTr="00C45BF2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100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4.2890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2.6496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1.7711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1.2263</w:t>
            </w:r>
          </w:p>
        </w:tc>
      </w:tr>
      <w:tr w:rsidR="00C93E80" w:rsidRPr="000D2724" w:rsidTr="00C45BF2">
        <w:trPr>
          <w:trHeight w:val="70"/>
          <w:jc w:val="center"/>
        </w:trPr>
        <w:tc>
          <w:tcPr>
            <w:tcW w:w="1228" w:type="dxa"/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120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4.8493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2.9949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1.9450</w:t>
            </w:r>
          </w:p>
        </w:tc>
        <w:tc>
          <w:tcPr>
            <w:tcW w:w="1227" w:type="dxa"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1.3666</w:t>
            </w:r>
          </w:p>
        </w:tc>
      </w:tr>
      <w:tr w:rsidR="00C93E80" w:rsidRPr="000D2724" w:rsidTr="00C45BF2">
        <w:trPr>
          <w:trHeight w:val="70"/>
          <w:jc w:val="center"/>
        </w:trPr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93E80" w:rsidRPr="008E53B6" w:rsidRDefault="00C93E80" w:rsidP="0039548B">
            <w:pPr>
              <w:spacing w:after="0"/>
              <w:ind w:right="215"/>
              <w:jc w:val="righ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8E53B6">
              <w:rPr>
                <w:rFonts w:eastAsia="Times New Roman"/>
                <w:color w:val="000000"/>
                <w:szCs w:val="24"/>
                <w:lang w:val="es-ES" w:eastAsia="es-ES"/>
              </w:rPr>
              <w:t>140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.0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5.4698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3.3359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2.1353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bottom"/>
          </w:tcPr>
          <w:p w:rsidR="00C93E80" w:rsidRPr="008E53B6" w:rsidRDefault="00C93E80" w:rsidP="007018E2">
            <w:pPr>
              <w:spacing w:after="0"/>
              <w:jc w:val="left"/>
              <w:rPr>
                <w:color w:val="000000"/>
                <w:szCs w:val="24"/>
              </w:rPr>
            </w:pPr>
            <w:r w:rsidRPr="008E53B6">
              <w:rPr>
                <w:color w:val="000000"/>
                <w:szCs w:val="24"/>
              </w:rPr>
              <w:t>1.5122</w:t>
            </w:r>
          </w:p>
        </w:tc>
      </w:tr>
    </w:tbl>
    <w:p w:rsidR="003C3183" w:rsidRPr="003C3183" w:rsidRDefault="00C93E80" w:rsidP="003C3183">
      <w:pPr>
        <w:spacing w:after="0" w:line="480" w:lineRule="auto"/>
        <w:jc w:val="left"/>
        <w:rPr>
          <w:szCs w:val="24"/>
        </w:rPr>
      </w:pPr>
      <w:r w:rsidRPr="00DF6255">
        <w:rPr>
          <w:vertAlign w:val="superscript"/>
          <w:lang w:val="en-US"/>
        </w:rPr>
        <w:lastRenderedPageBreak/>
        <w:t>a</w:t>
      </w:r>
      <w:r w:rsidRPr="00DF6255">
        <w:rPr>
          <w:lang w:val="en-US"/>
        </w:rPr>
        <w:t xml:space="preserve"> </w:t>
      </w:r>
      <w:r w:rsidRPr="008E53B6">
        <w:rPr>
          <w:lang w:val="en-US"/>
        </w:rPr>
        <w:t xml:space="preserve">Standard uncertainties: </w:t>
      </w:r>
      <w:proofErr w:type="spellStart"/>
      <w:r w:rsidR="003C3183" w:rsidRPr="004503EC">
        <w:rPr>
          <w:i/>
          <w:lang w:val="en-US"/>
        </w:rPr>
        <w:t>u</w:t>
      </w:r>
      <w:r w:rsidR="003C3183" w:rsidRPr="00215735">
        <w:rPr>
          <w:vertAlign w:val="subscript"/>
          <w:lang w:val="en-US"/>
        </w:rPr>
        <w:t>r</w:t>
      </w:r>
      <w:proofErr w:type="spellEnd"/>
      <w:r w:rsidR="003C3183" w:rsidRPr="00215735">
        <w:rPr>
          <w:lang w:val="en-US"/>
        </w:rPr>
        <w:t>(</w:t>
      </w:r>
      <w:r w:rsidR="003C3183">
        <w:rPr>
          <w:i/>
          <w:lang w:val="en-US"/>
        </w:rPr>
        <w:t>p</w:t>
      </w:r>
      <w:r w:rsidR="003C3183" w:rsidRPr="00215735">
        <w:rPr>
          <w:lang w:val="en-US"/>
        </w:rPr>
        <w:t>) = 0.000</w:t>
      </w:r>
      <w:r w:rsidR="003C3183">
        <w:rPr>
          <w:lang w:val="en-US"/>
        </w:rPr>
        <w:t xml:space="preserve">2 </w:t>
      </w:r>
      <w:proofErr w:type="spellStart"/>
      <w:r w:rsidR="003C3183">
        <w:rPr>
          <w:lang w:val="en-US"/>
        </w:rPr>
        <w:t>kPa</w:t>
      </w:r>
      <w:proofErr w:type="spellEnd"/>
      <w:r w:rsidR="003C3183">
        <w:rPr>
          <w:lang w:val="en-US"/>
        </w:rPr>
        <w:t>/</w:t>
      </w:r>
      <w:proofErr w:type="spellStart"/>
      <w:r w:rsidR="003C3183">
        <w:rPr>
          <w:lang w:val="en-US"/>
        </w:rPr>
        <w:t>kPa</w:t>
      </w:r>
      <w:proofErr w:type="spellEnd"/>
      <w:r w:rsidR="003C3183" w:rsidRPr="00215735">
        <w:rPr>
          <w:lang w:val="en-US"/>
        </w:rPr>
        <w:t xml:space="preserve">; </w:t>
      </w:r>
      <w:r w:rsidR="003C3183" w:rsidRPr="004503EC">
        <w:rPr>
          <w:i/>
          <w:lang w:val="en-US"/>
        </w:rPr>
        <w:t>u</w:t>
      </w:r>
      <w:r w:rsidR="003C3183" w:rsidRPr="00215735">
        <w:rPr>
          <w:lang w:val="en-US"/>
        </w:rPr>
        <w:t>(</w:t>
      </w:r>
      <w:r w:rsidR="003C3183" w:rsidRPr="00215735">
        <w:rPr>
          <w:i/>
          <w:lang w:val="en-US"/>
        </w:rPr>
        <w:t>T</w:t>
      </w:r>
      <w:r w:rsidR="003C3183" w:rsidRPr="00215735">
        <w:rPr>
          <w:lang w:val="en-US"/>
        </w:rPr>
        <w:t xml:space="preserve">) = 10 </w:t>
      </w:r>
      <w:proofErr w:type="spellStart"/>
      <w:r w:rsidR="003C3183" w:rsidRPr="00215735">
        <w:rPr>
          <w:lang w:val="en-US"/>
        </w:rPr>
        <w:t>mK</w:t>
      </w:r>
      <w:proofErr w:type="spellEnd"/>
      <w:r w:rsidR="003C3183" w:rsidRPr="00215735">
        <w:rPr>
          <w:lang w:val="en-US"/>
        </w:rPr>
        <w:t xml:space="preserve">; </w:t>
      </w:r>
      <w:r w:rsidR="003C3183" w:rsidRPr="00C93E80">
        <w:rPr>
          <w:i/>
          <w:lang w:val="en-US"/>
        </w:rPr>
        <w:t>u</w:t>
      </w:r>
      <w:r w:rsidR="003C3183" w:rsidRPr="008E53B6">
        <w:rPr>
          <w:lang w:val="en-US"/>
        </w:rPr>
        <w:t>(</w:t>
      </w:r>
      <w:r w:rsidR="003C3183" w:rsidRPr="008E53B6">
        <w:rPr>
          <w:i/>
          <w:lang w:val="en-US"/>
        </w:rPr>
        <w:t>x</w:t>
      </w:r>
      <w:r w:rsidR="003C3183" w:rsidRPr="008E53B6">
        <w:rPr>
          <w:lang w:val="en-US"/>
        </w:rPr>
        <w:t xml:space="preserve">) = 0.0001; </w:t>
      </w:r>
      <w:proofErr w:type="spellStart"/>
      <w:r w:rsidR="003C3183" w:rsidRPr="004503EC">
        <w:rPr>
          <w:i/>
          <w:lang w:val="en-US"/>
        </w:rPr>
        <w:t>u</w:t>
      </w:r>
      <w:r w:rsidR="003C3183" w:rsidRPr="00215735">
        <w:rPr>
          <w:vertAlign w:val="subscript"/>
          <w:lang w:val="en-US"/>
        </w:rPr>
        <w:t>r</w:t>
      </w:r>
      <w:proofErr w:type="spellEnd"/>
      <w:r w:rsidR="003C3183" w:rsidRPr="00215735">
        <w:rPr>
          <w:szCs w:val="24"/>
          <w:lang w:val="en-US"/>
        </w:rPr>
        <w:t>(</w:t>
      </w:r>
      <w:r w:rsidR="003C3183" w:rsidRPr="00215735">
        <w:rPr>
          <w:i/>
          <w:szCs w:val="24"/>
        </w:rPr>
        <w:sym w:font="Symbol" w:char="F068"/>
      </w:r>
      <w:r w:rsidR="003C3183" w:rsidRPr="00215735">
        <w:rPr>
          <w:szCs w:val="24"/>
        </w:rPr>
        <w:t>) = 0.00</w:t>
      </w:r>
      <w:r w:rsidR="003C3183">
        <w:rPr>
          <w:szCs w:val="24"/>
        </w:rPr>
        <w:t xml:space="preserve">75 </w:t>
      </w:r>
      <w:proofErr w:type="spellStart"/>
      <w:r w:rsidR="003C3183">
        <w:rPr>
          <w:szCs w:val="24"/>
        </w:rPr>
        <w:t>mPa·s</w:t>
      </w:r>
      <w:proofErr w:type="spellEnd"/>
      <w:r w:rsidR="003C3183">
        <w:rPr>
          <w:szCs w:val="24"/>
        </w:rPr>
        <w:t>/</w:t>
      </w:r>
      <w:proofErr w:type="spellStart"/>
      <w:r w:rsidR="003C3183">
        <w:rPr>
          <w:szCs w:val="24"/>
        </w:rPr>
        <w:t>mPa·s</w:t>
      </w:r>
      <w:proofErr w:type="spellEnd"/>
      <w:r w:rsidR="003C3183" w:rsidRPr="00215735">
        <w:rPr>
          <w:szCs w:val="24"/>
        </w:rPr>
        <w:t>.</w:t>
      </w:r>
    </w:p>
    <w:p w:rsidR="00067DA6" w:rsidRPr="008E53B6" w:rsidRDefault="00067DA6" w:rsidP="007018E2">
      <w:pPr>
        <w:spacing w:after="0" w:line="480" w:lineRule="auto"/>
        <w:jc w:val="left"/>
        <w:rPr>
          <w:rStyle w:val="hps"/>
          <w:color w:val="222222"/>
        </w:rPr>
      </w:pPr>
    </w:p>
    <w:p w:rsidR="00C645EC" w:rsidRDefault="008E3F1F" w:rsidP="007018E2">
      <w:pPr>
        <w:spacing w:after="0" w:line="480" w:lineRule="auto"/>
        <w:jc w:val="left"/>
        <w:rPr>
          <w:rStyle w:val="hps"/>
          <w:color w:val="222222"/>
          <w:lang w:val="en-US"/>
        </w:rPr>
      </w:pPr>
      <w:r>
        <w:rPr>
          <w:rStyle w:val="hps"/>
          <w:color w:val="222222"/>
        </w:rPr>
        <w:t>The m</w:t>
      </w:r>
      <w:proofErr w:type="spellStart"/>
      <w:r w:rsidR="00C93E80">
        <w:rPr>
          <w:rStyle w:val="hps"/>
          <w:color w:val="222222"/>
          <w:lang w:val="en-US"/>
        </w:rPr>
        <w:t>odified</w:t>
      </w:r>
      <w:proofErr w:type="spellEnd"/>
      <w:r w:rsidR="00C93E80">
        <w:rPr>
          <w:rStyle w:val="hps"/>
          <w:color w:val="222222"/>
          <w:lang w:val="en-US"/>
        </w:rPr>
        <w:t xml:space="preserve"> </w:t>
      </w:r>
      <w:r w:rsidR="00C92CED">
        <w:rPr>
          <w:rStyle w:val="hps"/>
          <w:color w:val="222222"/>
          <w:lang w:val="en-US"/>
        </w:rPr>
        <w:t xml:space="preserve">VFT model (eq.(2)) </w:t>
      </w:r>
      <w:r w:rsidR="00ED54E9">
        <w:rPr>
          <w:rStyle w:val="hps"/>
          <w:color w:val="222222"/>
          <w:lang w:val="en-US"/>
        </w:rPr>
        <w:t>was also</w:t>
      </w:r>
      <w:r w:rsidR="00C92CED">
        <w:rPr>
          <w:rStyle w:val="hps"/>
          <w:color w:val="222222"/>
          <w:lang w:val="en-US"/>
        </w:rPr>
        <w:t xml:space="preserve"> </w:t>
      </w:r>
      <w:r w:rsidR="00ED54E9">
        <w:rPr>
          <w:rStyle w:val="hps"/>
          <w:color w:val="222222"/>
          <w:lang w:val="en-US"/>
        </w:rPr>
        <w:t xml:space="preserve">successfully </w:t>
      </w:r>
      <w:r w:rsidR="00C92CED">
        <w:rPr>
          <w:rStyle w:val="hps"/>
          <w:color w:val="222222"/>
          <w:lang w:val="en-US"/>
        </w:rPr>
        <w:t xml:space="preserve">applied </w:t>
      </w:r>
      <w:r>
        <w:rPr>
          <w:rStyle w:val="hps"/>
          <w:color w:val="222222"/>
          <w:lang w:val="en-US"/>
        </w:rPr>
        <w:t xml:space="preserve">to </w:t>
      </w:r>
      <w:r w:rsidR="00ED54E9">
        <w:rPr>
          <w:rStyle w:val="hps"/>
          <w:color w:val="222222"/>
          <w:lang w:val="en-US"/>
        </w:rPr>
        <w:t>fit</w:t>
      </w:r>
      <w:r w:rsidR="00C92CED">
        <w:rPr>
          <w:rStyle w:val="hps"/>
          <w:color w:val="222222"/>
          <w:lang w:val="en-US"/>
        </w:rPr>
        <w:t xml:space="preserve"> the experimental </w:t>
      </w:r>
      <w:r w:rsidR="00ED54E9">
        <w:rPr>
          <w:rStyle w:val="hps"/>
          <w:color w:val="222222"/>
          <w:lang w:val="en-US"/>
        </w:rPr>
        <w:t>viscosities of the</w:t>
      </w:r>
      <w:r w:rsidR="00E6288E">
        <w:rPr>
          <w:rStyle w:val="hps"/>
          <w:color w:val="222222"/>
          <w:lang w:val="en-US"/>
        </w:rPr>
        <w:t>se</w:t>
      </w:r>
      <w:r w:rsidR="00ED54E9">
        <w:rPr>
          <w:rStyle w:val="hps"/>
          <w:color w:val="222222"/>
          <w:lang w:val="en-US"/>
        </w:rPr>
        <w:t xml:space="preserve"> mixtures at each composition. T</w:t>
      </w:r>
      <w:r w:rsidR="00C92CED">
        <w:rPr>
          <w:rStyle w:val="hps"/>
          <w:color w:val="222222"/>
          <w:lang w:val="en-US"/>
        </w:rPr>
        <w:t>he corresponding parameters and standard deviation</w:t>
      </w:r>
      <w:r w:rsidR="00ED54E9">
        <w:rPr>
          <w:rStyle w:val="hps"/>
          <w:color w:val="222222"/>
          <w:lang w:val="en-US"/>
        </w:rPr>
        <w:t>s</w:t>
      </w:r>
      <w:r w:rsidR="00C92CED">
        <w:rPr>
          <w:rStyle w:val="hps"/>
          <w:color w:val="222222"/>
          <w:lang w:val="en-US"/>
        </w:rPr>
        <w:t xml:space="preserve"> are summarized in table 6</w:t>
      </w:r>
      <w:r w:rsidR="00ED54E9">
        <w:rPr>
          <w:rStyle w:val="hps"/>
          <w:color w:val="222222"/>
          <w:lang w:val="en-US"/>
        </w:rPr>
        <w:t xml:space="preserve"> obtaining an average absolute </w:t>
      </w:r>
      <w:r w:rsidR="00346B40">
        <w:rPr>
          <w:rStyle w:val="hps"/>
          <w:color w:val="222222"/>
          <w:lang w:val="en-US"/>
        </w:rPr>
        <w:t xml:space="preserve">relative </w:t>
      </w:r>
      <w:r w:rsidR="00ED54E9">
        <w:rPr>
          <w:rStyle w:val="hps"/>
          <w:color w:val="222222"/>
          <w:lang w:val="en-US"/>
        </w:rPr>
        <w:t>deviation which ranges from 0.83% to 1.30%</w:t>
      </w:r>
      <w:r w:rsidR="00C92CED">
        <w:rPr>
          <w:rStyle w:val="hps"/>
          <w:color w:val="222222"/>
          <w:lang w:val="en-US"/>
        </w:rPr>
        <w:t>.</w:t>
      </w:r>
      <w:r w:rsidR="00BD7E6B">
        <w:rPr>
          <w:rStyle w:val="hps"/>
          <w:color w:val="222222"/>
          <w:lang w:val="en-US"/>
        </w:rPr>
        <w:t xml:space="preserve"> As example</w:t>
      </w:r>
      <w:r w:rsidR="006368C9">
        <w:rPr>
          <w:rStyle w:val="hps"/>
          <w:color w:val="222222"/>
          <w:lang w:val="en-US"/>
        </w:rPr>
        <w:t>s</w:t>
      </w:r>
      <w:r w:rsidR="00E6288E">
        <w:rPr>
          <w:rStyle w:val="hps"/>
          <w:color w:val="222222"/>
          <w:lang w:val="en-US"/>
        </w:rPr>
        <w:t>,</w:t>
      </w:r>
      <w:r w:rsidR="00BD7E6B">
        <w:rPr>
          <w:rStyle w:val="hps"/>
          <w:color w:val="222222"/>
          <w:lang w:val="en-US"/>
        </w:rPr>
        <w:t xml:space="preserve"> the experimental viscosity for the equimolar mixture</w:t>
      </w:r>
      <w:r w:rsidR="006368C9">
        <w:rPr>
          <w:rStyle w:val="hps"/>
          <w:color w:val="222222"/>
          <w:lang w:val="en-US"/>
        </w:rPr>
        <w:t>s</w:t>
      </w:r>
      <w:r w:rsidR="00BD7E6B">
        <w:rPr>
          <w:rStyle w:val="hps"/>
          <w:color w:val="222222"/>
          <w:lang w:val="en-US"/>
        </w:rPr>
        <w:t xml:space="preserve"> </w:t>
      </w:r>
      <w:r w:rsidR="006368C9">
        <w:rPr>
          <w:rStyle w:val="hps"/>
          <w:color w:val="222222"/>
          <w:lang w:val="en-US"/>
        </w:rPr>
        <w:t>(</w:t>
      </w:r>
      <w:r w:rsidR="00BD7E6B">
        <w:rPr>
          <w:rStyle w:val="hps"/>
          <w:color w:val="222222"/>
          <w:lang w:val="en-US"/>
        </w:rPr>
        <w:t xml:space="preserve">1-butanol + </w:t>
      </w:r>
      <w:r w:rsidR="006368C9">
        <w:rPr>
          <w:rStyle w:val="hps"/>
          <w:color w:val="222222"/>
          <w:lang w:val="en-US"/>
        </w:rPr>
        <w:t>2</w:t>
      </w:r>
      <w:proofErr w:type="gramStart"/>
      <w:r w:rsidR="00BD7E6B">
        <w:rPr>
          <w:rStyle w:val="hps"/>
          <w:color w:val="222222"/>
          <w:lang w:val="en-US"/>
        </w:rPr>
        <w:t>,2,4</w:t>
      </w:r>
      <w:proofErr w:type="gramEnd"/>
      <w:r w:rsidR="00BD7E6B">
        <w:rPr>
          <w:rStyle w:val="hps"/>
          <w:color w:val="222222"/>
          <w:lang w:val="en-US"/>
        </w:rPr>
        <w:t xml:space="preserve"> </w:t>
      </w:r>
      <w:proofErr w:type="spellStart"/>
      <w:r w:rsidR="00BD7E6B">
        <w:rPr>
          <w:rStyle w:val="hps"/>
          <w:color w:val="222222"/>
          <w:lang w:val="en-US"/>
        </w:rPr>
        <w:t>trimethyl</w:t>
      </w:r>
      <w:r w:rsidR="006368C9">
        <w:rPr>
          <w:rStyle w:val="hps"/>
          <w:color w:val="222222"/>
          <w:lang w:val="en-US"/>
        </w:rPr>
        <w:t>p</w:t>
      </w:r>
      <w:r w:rsidR="00BD7E6B">
        <w:rPr>
          <w:rStyle w:val="hps"/>
          <w:color w:val="222222"/>
          <w:lang w:val="en-US"/>
        </w:rPr>
        <w:t>en</w:t>
      </w:r>
      <w:r w:rsidR="006368C9">
        <w:rPr>
          <w:rStyle w:val="hps"/>
          <w:color w:val="222222"/>
          <w:lang w:val="en-US"/>
        </w:rPr>
        <w:t>ta</w:t>
      </w:r>
      <w:r w:rsidR="00BD7E6B">
        <w:rPr>
          <w:rStyle w:val="hps"/>
          <w:color w:val="222222"/>
          <w:lang w:val="en-US"/>
        </w:rPr>
        <w:t>ne</w:t>
      </w:r>
      <w:proofErr w:type="spellEnd"/>
      <w:r w:rsidR="006368C9">
        <w:rPr>
          <w:rStyle w:val="hps"/>
          <w:color w:val="222222"/>
          <w:lang w:val="en-US"/>
        </w:rPr>
        <w:t>)</w:t>
      </w:r>
      <w:r w:rsidR="00BD7E6B">
        <w:rPr>
          <w:rStyle w:val="hps"/>
          <w:color w:val="222222"/>
          <w:lang w:val="en-US"/>
        </w:rPr>
        <w:t xml:space="preserve"> </w:t>
      </w:r>
      <w:r w:rsidR="006368C9">
        <w:rPr>
          <w:rStyle w:val="hps"/>
          <w:color w:val="222222"/>
          <w:lang w:val="en-US"/>
        </w:rPr>
        <w:t xml:space="preserve">and (1-butanol + 1,2,4 </w:t>
      </w:r>
      <w:proofErr w:type="spellStart"/>
      <w:r w:rsidR="006368C9">
        <w:rPr>
          <w:rStyle w:val="hps"/>
          <w:color w:val="222222"/>
          <w:lang w:val="en-US"/>
        </w:rPr>
        <w:t>trimethylbenzene</w:t>
      </w:r>
      <w:proofErr w:type="spellEnd"/>
      <w:r w:rsidR="006368C9">
        <w:rPr>
          <w:rStyle w:val="hps"/>
          <w:color w:val="222222"/>
          <w:lang w:val="en-US"/>
        </w:rPr>
        <w:t>) are</w:t>
      </w:r>
      <w:r w:rsidR="00BD7E6B">
        <w:rPr>
          <w:rStyle w:val="hps"/>
          <w:color w:val="222222"/>
          <w:lang w:val="en-US"/>
        </w:rPr>
        <w:t xml:space="preserve"> shown graphically </w:t>
      </w:r>
      <w:r w:rsidR="006368C9">
        <w:rPr>
          <w:rStyle w:val="hps"/>
          <w:color w:val="222222"/>
          <w:lang w:val="en-US"/>
        </w:rPr>
        <w:t xml:space="preserve">in figures </w:t>
      </w:r>
      <w:r w:rsidR="00B7289F">
        <w:rPr>
          <w:rStyle w:val="hps"/>
          <w:color w:val="222222"/>
          <w:lang w:val="en-US"/>
        </w:rPr>
        <w:t>5</w:t>
      </w:r>
      <w:r w:rsidR="006368C9">
        <w:rPr>
          <w:rStyle w:val="hps"/>
          <w:color w:val="222222"/>
          <w:lang w:val="en-US"/>
        </w:rPr>
        <w:t xml:space="preserve"> and </w:t>
      </w:r>
      <w:r w:rsidR="00B7289F">
        <w:rPr>
          <w:rStyle w:val="hps"/>
          <w:color w:val="222222"/>
          <w:lang w:val="en-US"/>
        </w:rPr>
        <w:t>6</w:t>
      </w:r>
      <w:r w:rsidR="006368C9">
        <w:rPr>
          <w:rStyle w:val="hps"/>
          <w:color w:val="222222"/>
          <w:lang w:val="en-US"/>
        </w:rPr>
        <w:t xml:space="preserve">, </w:t>
      </w:r>
      <w:r w:rsidR="00C00427">
        <w:rPr>
          <w:rStyle w:val="hps"/>
          <w:color w:val="222222"/>
          <w:lang w:val="en-US"/>
        </w:rPr>
        <w:t xml:space="preserve">together with the </w:t>
      </w:r>
      <w:r>
        <w:rPr>
          <w:rStyle w:val="hps"/>
          <w:color w:val="222222"/>
          <w:lang w:val="en-US"/>
        </w:rPr>
        <w:t xml:space="preserve">VFT </w:t>
      </w:r>
      <w:r w:rsidR="00C00427">
        <w:rPr>
          <w:rStyle w:val="hps"/>
          <w:color w:val="222222"/>
          <w:lang w:val="en-US"/>
        </w:rPr>
        <w:t>fitting equation</w:t>
      </w:r>
      <w:r w:rsidR="00E6288E">
        <w:rPr>
          <w:rStyle w:val="hps"/>
          <w:color w:val="222222"/>
          <w:lang w:val="en-US"/>
        </w:rPr>
        <w:t>.</w:t>
      </w:r>
      <w:r w:rsidR="00C645EC">
        <w:rPr>
          <w:rStyle w:val="hps"/>
          <w:color w:val="222222"/>
          <w:lang w:val="en-US"/>
        </w:rPr>
        <w:t xml:space="preserve"> In the case of the mixtures, </w:t>
      </w:r>
      <w:r w:rsidR="005C0759">
        <w:rPr>
          <w:rStyle w:val="hps"/>
          <w:color w:val="222222"/>
          <w:lang w:val="en-US"/>
        </w:rPr>
        <w:t xml:space="preserve">there is only one paper </w:t>
      </w:r>
      <w:r w:rsidR="002645EC">
        <w:rPr>
          <w:rStyle w:val="hps"/>
          <w:color w:val="222222"/>
          <w:lang w:val="en-US"/>
        </w:rPr>
        <w:t xml:space="preserve">[9] </w:t>
      </w:r>
      <w:r w:rsidR="005C0759">
        <w:rPr>
          <w:rStyle w:val="hps"/>
          <w:color w:val="222222"/>
          <w:lang w:val="en-US"/>
        </w:rPr>
        <w:t xml:space="preserve">which reports viscosities for the mixture with 2,2,4 </w:t>
      </w:r>
      <w:proofErr w:type="spellStart"/>
      <w:r w:rsidR="005C0759">
        <w:rPr>
          <w:rStyle w:val="hps"/>
          <w:color w:val="222222"/>
          <w:lang w:val="en-US"/>
        </w:rPr>
        <w:t>trimethylpentane</w:t>
      </w:r>
      <w:proofErr w:type="spellEnd"/>
      <w:r w:rsidR="005C0759">
        <w:rPr>
          <w:rStyle w:val="hps"/>
          <w:color w:val="222222"/>
          <w:lang w:val="en-US"/>
        </w:rPr>
        <w:t xml:space="preserve"> at 0.1 MPa, the average absolute relative deviation </w:t>
      </w:r>
      <w:r>
        <w:rPr>
          <w:rStyle w:val="hps"/>
          <w:color w:val="222222"/>
          <w:lang w:val="en-US"/>
        </w:rPr>
        <w:t>being</w:t>
      </w:r>
      <w:r w:rsidR="005C0759">
        <w:rPr>
          <w:rStyle w:val="hps"/>
          <w:color w:val="222222"/>
          <w:lang w:val="en-US"/>
        </w:rPr>
        <w:t xml:space="preserve"> 2.5% which is slightly higher than the uncertainties</w:t>
      </w:r>
      <w:r w:rsidR="002645EC">
        <w:rPr>
          <w:rStyle w:val="hps"/>
          <w:color w:val="222222"/>
          <w:lang w:val="en-US"/>
        </w:rPr>
        <w:t>.</w:t>
      </w:r>
      <w:r w:rsidR="005C0759">
        <w:rPr>
          <w:rStyle w:val="hps"/>
          <w:color w:val="222222"/>
          <w:lang w:val="en-US"/>
        </w:rPr>
        <w:t xml:space="preserve"> </w:t>
      </w:r>
    </w:p>
    <w:p w:rsidR="007E07BE" w:rsidRDefault="007E07BE">
      <w:pPr>
        <w:spacing w:after="0"/>
        <w:jc w:val="left"/>
        <w:rPr>
          <w:lang w:val="en-US"/>
        </w:rPr>
      </w:pPr>
    </w:p>
    <w:p w:rsidR="00DF3752" w:rsidRDefault="00DF3752" w:rsidP="007018E2">
      <w:pPr>
        <w:spacing w:after="0" w:line="480" w:lineRule="auto"/>
        <w:jc w:val="left"/>
        <w:rPr>
          <w:lang w:val="en-US"/>
        </w:rPr>
      </w:pPr>
      <w:r>
        <w:rPr>
          <w:lang w:val="en-US"/>
        </w:rPr>
        <w:t>Table 6: Correlation parameters of VFT model, equation (2), and standard deviations (</w:t>
      </w:r>
      <w:r>
        <w:rPr>
          <w:lang w:val="en-US"/>
        </w:rPr>
        <w:sym w:font="Symbol" w:char="F073"/>
      </w:r>
      <w:r>
        <w:rPr>
          <w:lang w:val="en-US"/>
        </w:rPr>
        <w:t xml:space="preserve">) for the mixtures: </w:t>
      </w:r>
      <w:r w:rsidRPr="00C92CED">
        <w:rPr>
          <w:color w:val="222222"/>
          <w:szCs w:val="24"/>
          <w:lang w:val="en-US"/>
        </w:rPr>
        <w:t>1-butanol (</w:t>
      </w:r>
      <w:r w:rsidRPr="003604F6">
        <w:rPr>
          <w:i/>
          <w:color w:val="222222"/>
          <w:szCs w:val="24"/>
          <w:lang w:val="en-US"/>
        </w:rPr>
        <w:t>x</w:t>
      </w:r>
      <w:r w:rsidRPr="00C92CED">
        <w:rPr>
          <w:color w:val="222222"/>
          <w:szCs w:val="24"/>
          <w:lang w:val="en-US"/>
        </w:rPr>
        <w:t xml:space="preserve">) + </w:t>
      </w:r>
      <w:r>
        <w:rPr>
          <w:color w:val="222222"/>
          <w:szCs w:val="24"/>
          <w:lang w:val="en-US"/>
        </w:rPr>
        <w:t>2</w:t>
      </w:r>
      <w:proofErr w:type="gramStart"/>
      <w:r w:rsidRPr="00C92CED">
        <w:rPr>
          <w:color w:val="222222"/>
          <w:szCs w:val="24"/>
          <w:lang w:val="en-US"/>
        </w:rPr>
        <w:t>,2,4</w:t>
      </w:r>
      <w:proofErr w:type="gramEnd"/>
      <w:r w:rsidRPr="00C92CED">
        <w:rPr>
          <w:color w:val="222222"/>
          <w:szCs w:val="24"/>
          <w:lang w:val="en-US"/>
        </w:rPr>
        <w:t>-trime</w:t>
      </w:r>
      <w:r>
        <w:rPr>
          <w:color w:val="222222"/>
          <w:szCs w:val="24"/>
          <w:lang w:val="en-US"/>
        </w:rPr>
        <w:t>th</w:t>
      </w:r>
      <w:r w:rsidRPr="00C92CED">
        <w:rPr>
          <w:color w:val="222222"/>
          <w:szCs w:val="24"/>
          <w:lang w:val="en-US"/>
        </w:rPr>
        <w:t>yl</w:t>
      </w:r>
      <w:r>
        <w:rPr>
          <w:color w:val="222222"/>
          <w:szCs w:val="24"/>
          <w:lang w:val="en-US"/>
        </w:rPr>
        <w:t>p</w:t>
      </w:r>
      <w:r w:rsidRPr="00C92CED">
        <w:rPr>
          <w:color w:val="222222"/>
          <w:szCs w:val="24"/>
          <w:lang w:val="en-US"/>
        </w:rPr>
        <w:t>en</w:t>
      </w:r>
      <w:r>
        <w:rPr>
          <w:color w:val="222222"/>
          <w:szCs w:val="24"/>
          <w:lang w:val="en-US"/>
        </w:rPr>
        <w:t>tane (1-</w:t>
      </w:r>
      <w:r w:rsidRPr="003604F6">
        <w:rPr>
          <w:i/>
          <w:color w:val="222222"/>
          <w:szCs w:val="24"/>
          <w:lang w:val="en-US"/>
        </w:rPr>
        <w:t>x</w:t>
      </w:r>
      <w:r>
        <w:rPr>
          <w:color w:val="222222"/>
          <w:szCs w:val="24"/>
          <w:lang w:val="en-US"/>
        </w:rPr>
        <w:t>) or</w:t>
      </w:r>
      <w:r w:rsidRPr="00C92CED">
        <w:rPr>
          <w:color w:val="222222"/>
          <w:szCs w:val="24"/>
          <w:lang w:val="en-US"/>
        </w:rPr>
        <w:t xml:space="preserve"> + </w:t>
      </w:r>
      <w:r>
        <w:rPr>
          <w:color w:val="222222"/>
          <w:szCs w:val="24"/>
          <w:lang w:val="en-US"/>
        </w:rPr>
        <w:t>1,2,4-trimeth</w:t>
      </w:r>
      <w:r w:rsidRPr="00C92CED">
        <w:rPr>
          <w:color w:val="222222"/>
          <w:szCs w:val="24"/>
          <w:lang w:val="en-US"/>
        </w:rPr>
        <w:t>yl</w:t>
      </w:r>
      <w:r>
        <w:rPr>
          <w:color w:val="222222"/>
          <w:szCs w:val="24"/>
          <w:lang w:val="en-US"/>
        </w:rPr>
        <w:t>b</w:t>
      </w:r>
      <w:r w:rsidRPr="00C92CED">
        <w:rPr>
          <w:color w:val="222222"/>
          <w:szCs w:val="24"/>
          <w:lang w:val="en-US"/>
        </w:rPr>
        <w:t>en</w:t>
      </w:r>
      <w:r>
        <w:rPr>
          <w:color w:val="222222"/>
          <w:szCs w:val="24"/>
          <w:lang w:val="en-US"/>
        </w:rPr>
        <w:t>zene (1-</w:t>
      </w:r>
      <w:r w:rsidRPr="003604F6">
        <w:rPr>
          <w:i/>
          <w:color w:val="222222"/>
          <w:szCs w:val="24"/>
          <w:lang w:val="en-US"/>
        </w:rPr>
        <w:t>x</w:t>
      </w:r>
      <w:r>
        <w:rPr>
          <w:color w:val="222222"/>
          <w:szCs w:val="24"/>
          <w:lang w:val="en-US"/>
        </w:rPr>
        <w:t>).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3"/>
        <w:gridCol w:w="1196"/>
        <w:gridCol w:w="1196"/>
        <w:gridCol w:w="1196"/>
        <w:gridCol w:w="1116"/>
        <w:gridCol w:w="1116"/>
        <w:gridCol w:w="1196"/>
      </w:tblGrid>
      <w:tr w:rsidR="00DF3752" w:rsidRPr="008D2627" w:rsidTr="000E7766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F3752" w:rsidRPr="00995B58" w:rsidRDefault="00DF3752" w:rsidP="007018E2">
            <w:pPr>
              <w:spacing w:after="0" w:line="480" w:lineRule="auto"/>
              <w:jc w:val="left"/>
              <w:rPr>
                <w:rFonts w:eastAsia="Times New Roman"/>
                <w:color w:val="000000"/>
                <w:szCs w:val="24"/>
                <w:lang w:val="en-US" w:eastAsia="es-ES"/>
              </w:rPr>
            </w:pPr>
            <w:r>
              <w:rPr>
                <w:rFonts w:eastAsia="Times New Roman"/>
                <w:color w:val="000000"/>
                <w:szCs w:val="24"/>
                <w:lang w:val="en-US" w:eastAsia="es-ES"/>
              </w:rPr>
              <w:t>1-Butanol (</w:t>
            </w:r>
            <w:r w:rsidRPr="003604F6">
              <w:rPr>
                <w:rFonts w:eastAsia="Times New Roman"/>
                <w:i/>
                <w:color w:val="000000"/>
                <w:szCs w:val="24"/>
                <w:lang w:val="en-US" w:eastAsia="es-ES"/>
              </w:rPr>
              <w:t>x</w:t>
            </w:r>
            <w:r>
              <w:rPr>
                <w:rFonts w:eastAsia="Times New Roman"/>
                <w:color w:val="000000"/>
                <w:szCs w:val="24"/>
                <w:lang w:val="en-US" w:eastAsia="es-ES"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vAlign w:val="bottom"/>
          </w:tcPr>
          <w:p w:rsidR="00DF3752" w:rsidRPr="003604F6" w:rsidRDefault="00DF3752" w:rsidP="007018E2">
            <w:pPr>
              <w:spacing w:after="0" w:line="480" w:lineRule="auto"/>
              <w:jc w:val="left"/>
              <w:rPr>
                <w:bCs/>
                <w:color w:val="000000"/>
                <w:szCs w:val="24"/>
                <w:lang w:val="en-US" w:eastAsia="es-EC"/>
              </w:rPr>
            </w:pPr>
            <w:r>
              <w:rPr>
                <w:bCs/>
                <w:color w:val="000000"/>
                <w:szCs w:val="24"/>
                <w:lang w:val="en-US" w:eastAsia="es-EC"/>
              </w:rPr>
              <w:t>+  2,2,4-trimethylpentane (1-</w:t>
            </w:r>
            <w:r w:rsidRPr="003604F6">
              <w:rPr>
                <w:bCs/>
                <w:i/>
                <w:color w:val="000000"/>
                <w:szCs w:val="24"/>
                <w:lang w:val="en-US" w:eastAsia="es-EC"/>
              </w:rPr>
              <w:t>x</w:t>
            </w:r>
            <w:r>
              <w:rPr>
                <w:bCs/>
                <w:color w:val="000000"/>
                <w:szCs w:val="24"/>
                <w:lang w:val="en-US" w:eastAsia="es-EC"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vAlign w:val="bottom"/>
          </w:tcPr>
          <w:p w:rsidR="00DF3752" w:rsidRPr="00DE2AF2" w:rsidRDefault="00DF3752" w:rsidP="007018E2">
            <w:pPr>
              <w:spacing w:after="0" w:line="480" w:lineRule="auto"/>
              <w:jc w:val="left"/>
              <w:rPr>
                <w:bCs/>
                <w:i/>
                <w:color w:val="000000"/>
                <w:szCs w:val="24"/>
                <w:lang w:val="en-US" w:eastAsia="es-EC"/>
              </w:rPr>
            </w:pPr>
            <w:r>
              <w:rPr>
                <w:bCs/>
                <w:color w:val="000000"/>
                <w:szCs w:val="24"/>
                <w:lang w:val="en-US" w:eastAsia="es-EC"/>
              </w:rPr>
              <w:t>+  2,2,4-trimethylbenzene (1-</w:t>
            </w:r>
            <w:r w:rsidRPr="003604F6">
              <w:rPr>
                <w:bCs/>
                <w:i/>
                <w:color w:val="000000"/>
                <w:szCs w:val="24"/>
                <w:lang w:val="en-US" w:eastAsia="es-EC"/>
              </w:rPr>
              <w:t>x</w:t>
            </w:r>
            <w:r>
              <w:rPr>
                <w:bCs/>
                <w:color w:val="000000"/>
                <w:szCs w:val="24"/>
                <w:lang w:val="en-US" w:eastAsia="es-EC"/>
              </w:rPr>
              <w:t>)</w:t>
            </w:r>
          </w:p>
        </w:tc>
      </w:tr>
      <w:tr w:rsidR="00DF3752" w:rsidRPr="008D2627" w:rsidTr="000E7766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F3752" w:rsidRPr="00995B58" w:rsidRDefault="00DF3752" w:rsidP="007018E2">
            <w:pPr>
              <w:spacing w:after="0" w:line="480" w:lineRule="auto"/>
              <w:jc w:val="left"/>
              <w:rPr>
                <w:rFonts w:eastAsia="Times New Roman"/>
                <w:color w:val="000000"/>
                <w:szCs w:val="24"/>
                <w:lang w:val="en-US"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DF3752" w:rsidRPr="00DE2AF2" w:rsidRDefault="00DF3752" w:rsidP="007018E2">
            <w:pPr>
              <w:spacing w:after="0" w:line="480" w:lineRule="auto"/>
              <w:jc w:val="left"/>
              <w:rPr>
                <w:bCs/>
                <w:color w:val="000000"/>
                <w:szCs w:val="24"/>
                <w:lang w:val="en-US" w:eastAsia="es-EC"/>
              </w:rPr>
            </w:pPr>
            <w:r w:rsidRPr="00DE2AF2">
              <w:rPr>
                <w:bCs/>
                <w:i/>
                <w:color w:val="000000"/>
                <w:szCs w:val="24"/>
                <w:lang w:val="en-US" w:eastAsia="es-EC"/>
              </w:rPr>
              <w:t xml:space="preserve">x </w:t>
            </w:r>
            <w:r w:rsidRPr="00DE2AF2">
              <w:rPr>
                <w:bCs/>
                <w:color w:val="000000"/>
                <w:szCs w:val="24"/>
                <w:lang w:val="en-US" w:eastAsia="es-EC"/>
              </w:rPr>
              <w:t>= 0.3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DF3752" w:rsidRPr="00DE2AF2" w:rsidRDefault="00DF3752" w:rsidP="007018E2">
            <w:pPr>
              <w:spacing w:after="0" w:line="480" w:lineRule="auto"/>
              <w:jc w:val="left"/>
              <w:rPr>
                <w:bCs/>
                <w:color w:val="000000"/>
                <w:szCs w:val="24"/>
                <w:lang w:val="en-US" w:eastAsia="es-EC"/>
              </w:rPr>
            </w:pPr>
            <w:r w:rsidRPr="00DE2AF2">
              <w:rPr>
                <w:bCs/>
                <w:i/>
                <w:color w:val="000000"/>
                <w:szCs w:val="24"/>
                <w:lang w:val="en-US" w:eastAsia="es-EC"/>
              </w:rPr>
              <w:t xml:space="preserve">x </w:t>
            </w:r>
            <w:r w:rsidRPr="00DE2AF2">
              <w:rPr>
                <w:bCs/>
                <w:color w:val="000000"/>
                <w:szCs w:val="24"/>
                <w:lang w:val="en-US" w:eastAsia="es-EC"/>
              </w:rPr>
              <w:t>= 0.5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DF3752" w:rsidRPr="00DE2AF2" w:rsidRDefault="00DF3752" w:rsidP="007018E2">
            <w:pPr>
              <w:spacing w:after="0" w:line="480" w:lineRule="auto"/>
              <w:jc w:val="left"/>
              <w:rPr>
                <w:bCs/>
                <w:color w:val="000000"/>
                <w:szCs w:val="24"/>
                <w:lang w:val="en-US" w:eastAsia="es-EC"/>
              </w:rPr>
            </w:pPr>
            <w:r w:rsidRPr="00DE2AF2">
              <w:rPr>
                <w:bCs/>
                <w:i/>
                <w:color w:val="000000"/>
                <w:szCs w:val="24"/>
                <w:lang w:val="en-US" w:eastAsia="es-EC"/>
              </w:rPr>
              <w:t xml:space="preserve">x </w:t>
            </w:r>
            <w:r w:rsidRPr="00DE2AF2">
              <w:rPr>
                <w:bCs/>
                <w:color w:val="000000"/>
                <w:szCs w:val="24"/>
                <w:lang w:val="en-US" w:eastAsia="es-EC"/>
              </w:rPr>
              <w:t>= 0.8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DF3752" w:rsidRPr="00DE2AF2" w:rsidRDefault="00DF3752" w:rsidP="007018E2">
            <w:pPr>
              <w:spacing w:after="0" w:line="480" w:lineRule="auto"/>
              <w:jc w:val="left"/>
              <w:rPr>
                <w:bCs/>
                <w:color w:val="000000"/>
                <w:szCs w:val="24"/>
                <w:lang w:val="en-US" w:eastAsia="es-EC"/>
              </w:rPr>
            </w:pPr>
            <w:r w:rsidRPr="00DE2AF2">
              <w:rPr>
                <w:bCs/>
                <w:i/>
                <w:color w:val="000000"/>
                <w:szCs w:val="24"/>
                <w:lang w:val="en-US" w:eastAsia="es-EC"/>
              </w:rPr>
              <w:t xml:space="preserve">x </w:t>
            </w:r>
            <w:r w:rsidRPr="00DE2AF2">
              <w:rPr>
                <w:bCs/>
                <w:color w:val="000000"/>
                <w:szCs w:val="24"/>
                <w:lang w:val="en-US" w:eastAsia="es-EC"/>
              </w:rPr>
              <w:t>= 0.3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DF3752" w:rsidRPr="00DE2AF2" w:rsidRDefault="00DF3752" w:rsidP="007018E2">
            <w:pPr>
              <w:spacing w:after="0" w:line="480" w:lineRule="auto"/>
              <w:jc w:val="left"/>
              <w:rPr>
                <w:bCs/>
                <w:color w:val="000000"/>
                <w:szCs w:val="24"/>
                <w:lang w:val="en-US" w:eastAsia="es-EC"/>
              </w:rPr>
            </w:pPr>
            <w:r w:rsidRPr="00DE2AF2">
              <w:rPr>
                <w:bCs/>
                <w:i/>
                <w:color w:val="000000"/>
                <w:szCs w:val="24"/>
                <w:lang w:val="en-US" w:eastAsia="es-EC"/>
              </w:rPr>
              <w:t xml:space="preserve">x </w:t>
            </w:r>
            <w:r w:rsidRPr="00DE2AF2">
              <w:rPr>
                <w:bCs/>
                <w:color w:val="000000"/>
                <w:szCs w:val="24"/>
                <w:lang w:val="en-US" w:eastAsia="es-EC"/>
              </w:rPr>
              <w:t>= 0.5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DF3752" w:rsidRPr="00DE2AF2" w:rsidRDefault="00DF3752" w:rsidP="007018E2">
            <w:pPr>
              <w:spacing w:after="0" w:line="480" w:lineRule="auto"/>
              <w:jc w:val="left"/>
              <w:rPr>
                <w:bCs/>
                <w:color w:val="000000"/>
                <w:szCs w:val="24"/>
                <w:lang w:val="en-US" w:eastAsia="es-EC"/>
              </w:rPr>
            </w:pPr>
            <w:r w:rsidRPr="00DE2AF2">
              <w:rPr>
                <w:bCs/>
                <w:i/>
                <w:color w:val="000000"/>
                <w:szCs w:val="24"/>
                <w:lang w:val="en-US" w:eastAsia="es-EC"/>
              </w:rPr>
              <w:t xml:space="preserve">x </w:t>
            </w:r>
            <w:r w:rsidRPr="00DE2AF2">
              <w:rPr>
                <w:bCs/>
                <w:color w:val="000000"/>
                <w:szCs w:val="24"/>
                <w:lang w:val="en-US" w:eastAsia="es-EC"/>
              </w:rPr>
              <w:t>= 0.8</w:t>
            </w:r>
          </w:p>
        </w:tc>
      </w:tr>
      <w:tr w:rsidR="00DF3752" w:rsidRPr="008D2627" w:rsidTr="000E7766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F3752" w:rsidRPr="001904E7" w:rsidRDefault="00DF3752" w:rsidP="007018E2">
            <w:pPr>
              <w:spacing w:after="0" w:line="480" w:lineRule="auto"/>
              <w:jc w:val="lef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1904E7">
              <w:rPr>
                <w:rFonts w:eastAsia="Times New Roman"/>
                <w:color w:val="000000"/>
                <w:szCs w:val="24"/>
                <w:lang w:val="es-ES" w:eastAsia="es-ES"/>
              </w:rPr>
              <w:t xml:space="preserve">A 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 xml:space="preserve">/ </w:t>
            </w:r>
            <w:proofErr w:type="spellStart"/>
            <w:r w:rsidRPr="001904E7">
              <w:rPr>
                <w:szCs w:val="24"/>
              </w:rPr>
              <w:t>mPa·s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DF3752" w:rsidRPr="003604F6" w:rsidRDefault="00DF375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3604F6">
              <w:rPr>
                <w:szCs w:val="24"/>
              </w:rPr>
              <w:t>0.011784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DF3752" w:rsidRPr="003604F6" w:rsidRDefault="00DF375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3604F6">
              <w:rPr>
                <w:szCs w:val="24"/>
              </w:rPr>
              <w:t>0.010460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DF3752" w:rsidRPr="003604F6" w:rsidRDefault="00DF375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3604F6">
              <w:rPr>
                <w:szCs w:val="24"/>
              </w:rPr>
              <w:t>0.010464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DF3752" w:rsidRPr="003604F6" w:rsidRDefault="00DF375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3604F6">
              <w:rPr>
                <w:szCs w:val="24"/>
              </w:rPr>
              <w:t>0.016279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DF3752" w:rsidRPr="003604F6" w:rsidRDefault="00DF375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3604F6">
              <w:rPr>
                <w:szCs w:val="24"/>
              </w:rPr>
              <w:t>0.013864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DF3752" w:rsidRPr="003604F6" w:rsidRDefault="00DF375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3604F6">
              <w:rPr>
                <w:szCs w:val="24"/>
              </w:rPr>
              <w:t>0.011366</w:t>
            </w:r>
          </w:p>
        </w:tc>
      </w:tr>
      <w:tr w:rsidR="00DF3752" w:rsidRPr="008D2627" w:rsidTr="000E7766">
        <w:tc>
          <w:tcPr>
            <w:tcW w:w="0" w:type="auto"/>
            <w:vAlign w:val="center"/>
          </w:tcPr>
          <w:p w:rsidR="00DF3752" w:rsidRPr="001904E7" w:rsidRDefault="00DF3752" w:rsidP="007018E2">
            <w:pPr>
              <w:spacing w:after="0" w:line="480" w:lineRule="auto"/>
              <w:jc w:val="lef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1904E7">
              <w:rPr>
                <w:rFonts w:eastAsia="Times New Roman"/>
                <w:color w:val="000000"/>
                <w:szCs w:val="24"/>
                <w:lang w:val="es-ES" w:eastAsia="es-ES"/>
              </w:rPr>
              <w:t>B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 xml:space="preserve"> / K</w:t>
            </w:r>
          </w:p>
        </w:tc>
        <w:tc>
          <w:tcPr>
            <w:tcW w:w="0" w:type="auto"/>
            <w:vAlign w:val="bottom"/>
          </w:tcPr>
          <w:p w:rsidR="00DF3752" w:rsidRPr="003604F6" w:rsidRDefault="00DF375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3604F6">
              <w:rPr>
                <w:szCs w:val="24"/>
              </w:rPr>
              <w:t>1061.195</w:t>
            </w:r>
          </w:p>
        </w:tc>
        <w:tc>
          <w:tcPr>
            <w:tcW w:w="0" w:type="auto"/>
            <w:vAlign w:val="bottom"/>
          </w:tcPr>
          <w:p w:rsidR="00DF3752" w:rsidRPr="003604F6" w:rsidRDefault="00DF375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3604F6">
              <w:rPr>
                <w:szCs w:val="24"/>
              </w:rPr>
              <w:t>1063.730</w:t>
            </w:r>
          </w:p>
        </w:tc>
        <w:tc>
          <w:tcPr>
            <w:tcW w:w="0" w:type="auto"/>
            <w:vAlign w:val="bottom"/>
          </w:tcPr>
          <w:p w:rsidR="00DF3752" w:rsidRPr="003604F6" w:rsidRDefault="00DF375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3604F6">
              <w:rPr>
                <w:szCs w:val="24"/>
              </w:rPr>
              <w:t>1068.284</w:t>
            </w:r>
          </w:p>
        </w:tc>
        <w:tc>
          <w:tcPr>
            <w:tcW w:w="0" w:type="auto"/>
            <w:vAlign w:val="bottom"/>
          </w:tcPr>
          <w:p w:rsidR="00DF3752" w:rsidRPr="003604F6" w:rsidRDefault="00DF375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3604F6">
              <w:rPr>
                <w:szCs w:val="24"/>
              </w:rPr>
              <w:t>1062.108</w:t>
            </w:r>
          </w:p>
        </w:tc>
        <w:tc>
          <w:tcPr>
            <w:tcW w:w="0" w:type="auto"/>
            <w:vAlign w:val="bottom"/>
          </w:tcPr>
          <w:p w:rsidR="00DF3752" w:rsidRPr="003604F6" w:rsidRDefault="00DF375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3604F6">
              <w:rPr>
                <w:szCs w:val="24"/>
              </w:rPr>
              <w:t>1064.579</w:t>
            </w:r>
          </w:p>
        </w:tc>
        <w:tc>
          <w:tcPr>
            <w:tcW w:w="0" w:type="auto"/>
            <w:vAlign w:val="bottom"/>
          </w:tcPr>
          <w:p w:rsidR="00DF3752" w:rsidRPr="003604F6" w:rsidRDefault="00DF375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3604F6">
              <w:rPr>
                <w:szCs w:val="24"/>
              </w:rPr>
              <w:t>1068.336</w:t>
            </w:r>
          </w:p>
        </w:tc>
      </w:tr>
      <w:tr w:rsidR="00DF3752" w:rsidRPr="008D2627" w:rsidTr="000E7766">
        <w:tc>
          <w:tcPr>
            <w:tcW w:w="0" w:type="auto"/>
            <w:vAlign w:val="center"/>
          </w:tcPr>
          <w:p w:rsidR="00DF3752" w:rsidRPr="001904E7" w:rsidRDefault="00DF3752" w:rsidP="007018E2">
            <w:pPr>
              <w:spacing w:after="0" w:line="480" w:lineRule="auto"/>
              <w:jc w:val="lef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1904E7">
              <w:rPr>
                <w:rFonts w:eastAsia="Times New Roman"/>
                <w:color w:val="000000"/>
                <w:szCs w:val="24"/>
                <w:lang w:val="es-ES" w:eastAsia="es-ES"/>
              </w:rPr>
              <w:t xml:space="preserve">C 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>/ K</w:t>
            </w:r>
          </w:p>
        </w:tc>
        <w:tc>
          <w:tcPr>
            <w:tcW w:w="0" w:type="auto"/>
            <w:vAlign w:val="bottom"/>
          </w:tcPr>
          <w:p w:rsidR="00DF3752" w:rsidRPr="003604F6" w:rsidRDefault="00DF375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3604F6">
              <w:rPr>
                <w:szCs w:val="24"/>
              </w:rPr>
              <w:t>28.733</w:t>
            </w:r>
          </w:p>
        </w:tc>
        <w:tc>
          <w:tcPr>
            <w:tcW w:w="0" w:type="auto"/>
            <w:vAlign w:val="bottom"/>
          </w:tcPr>
          <w:p w:rsidR="00DF3752" w:rsidRPr="003604F6" w:rsidRDefault="00DF375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3604F6">
              <w:rPr>
                <w:szCs w:val="24"/>
              </w:rPr>
              <w:t>54.390</w:t>
            </w:r>
          </w:p>
        </w:tc>
        <w:tc>
          <w:tcPr>
            <w:tcW w:w="0" w:type="auto"/>
            <w:vAlign w:val="bottom"/>
          </w:tcPr>
          <w:p w:rsidR="00DF3752" w:rsidRPr="003604F6" w:rsidRDefault="00DF375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3604F6">
              <w:rPr>
                <w:szCs w:val="24"/>
              </w:rPr>
              <w:t>85.225</w:t>
            </w:r>
          </w:p>
        </w:tc>
        <w:tc>
          <w:tcPr>
            <w:tcW w:w="0" w:type="auto"/>
            <w:vAlign w:val="bottom"/>
          </w:tcPr>
          <w:p w:rsidR="00DF3752" w:rsidRPr="003604F6" w:rsidRDefault="00DF375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3604F6">
              <w:rPr>
                <w:szCs w:val="24"/>
              </w:rPr>
              <w:t>35.582</w:t>
            </w:r>
          </w:p>
        </w:tc>
        <w:tc>
          <w:tcPr>
            <w:tcW w:w="0" w:type="auto"/>
            <w:vAlign w:val="bottom"/>
          </w:tcPr>
          <w:p w:rsidR="00DF3752" w:rsidRPr="003604F6" w:rsidRDefault="00DF375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3604F6">
              <w:rPr>
                <w:szCs w:val="24"/>
              </w:rPr>
              <w:t>55.724</w:t>
            </w:r>
          </w:p>
        </w:tc>
        <w:tc>
          <w:tcPr>
            <w:tcW w:w="0" w:type="auto"/>
            <w:vAlign w:val="bottom"/>
          </w:tcPr>
          <w:p w:rsidR="00DF3752" w:rsidRPr="003604F6" w:rsidRDefault="00DF375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3604F6">
              <w:rPr>
                <w:szCs w:val="24"/>
              </w:rPr>
              <w:t>85.738</w:t>
            </w:r>
          </w:p>
        </w:tc>
      </w:tr>
      <w:tr w:rsidR="00DF3752" w:rsidRPr="008D2627" w:rsidTr="000E7766">
        <w:tc>
          <w:tcPr>
            <w:tcW w:w="0" w:type="auto"/>
            <w:vAlign w:val="center"/>
          </w:tcPr>
          <w:p w:rsidR="00DF3752" w:rsidRPr="001904E7" w:rsidRDefault="00DF3752" w:rsidP="007018E2">
            <w:pPr>
              <w:spacing w:after="0" w:line="480" w:lineRule="auto"/>
              <w:jc w:val="lef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1904E7">
              <w:rPr>
                <w:rFonts w:eastAsia="Times New Roman"/>
                <w:color w:val="000000"/>
                <w:szCs w:val="24"/>
                <w:lang w:val="es-ES" w:eastAsia="es-ES"/>
              </w:rPr>
              <w:t>E</w:t>
            </w:r>
            <w:r w:rsidRPr="001904E7">
              <w:rPr>
                <w:rFonts w:eastAsia="Times New Roman"/>
                <w:color w:val="000000"/>
                <w:szCs w:val="24"/>
                <w:vertAlign w:val="subscript"/>
                <w:lang w:val="es-ES" w:eastAsia="es-ES"/>
              </w:rPr>
              <w:t>0</w:t>
            </w:r>
            <w:r w:rsidRPr="001904E7">
              <w:rPr>
                <w:rFonts w:eastAsia="Times New Roman"/>
                <w:color w:val="000000"/>
                <w:szCs w:val="24"/>
                <w:lang w:val="es-ES" w:eastAsia="es-ES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val="es-ES" w:eastAsia="es-ES"/>
              </w:rPr>
              <w:t xml:space="preserve">/ </w:t>
            </w:r>
            <w:proofErr w:type="spellStart"/>
            <w:r>
              <w:rPr>
                <w:rFonts w:eastAsia="Times New Roman"/>
                <w:color w:val="000000"/>
                <w:szCs w:val="24"/>
                <w:lang w:val="es-ES" w:eastAsia="es-ES"/>
              </w:rPr>
              <w:t>MPa</w:t>
            </w:r>
            <w:proofErr w:type="spellEnd"/>
            <w:r w:rsidRPr="001904E7">
              <w:rPr>
                <w:rFonts w:eastAsia="Times New Roman"/>
                <w:color w:val="000000"/>
                <w:szCs w:val="24"/>
                <w:lang w:val="es-ES" w:eastAsia="es-ES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DF3752" w:rsidRPr="003604F6" w:rsidRDefault="00DF375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3604F6">
              <w:rPr>
                <w:szCs w:val="24"/>
              </w:rPr>
              <w:t>0.892080</w:t>
            </w:r>
          </w:p>
        </w:tc>
        <w:tc>
          <w:tcPr>
            <w:tcW w:w="0" w:type="auto"/>
            <w:vAlign w:val="bottom"/>
          </w:tcPr>
          <w:p w:rsidR="00DF3752" w:rsidRPr="003604F6" w:rsidRDefault="00DF375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3604F6">
              <w:rPr>
                <w:szCs w:val="24"/>
              </w:rPr>
              <w:t>0.752861</w:t>
            </w:r>
          </w:p>
        </w:tc>
        <w:tc>
          <w:tcPr>
            <w:tcW w:w="0" w:type="auto"/>
            <w:vAlign w:val="bottom"/>
          </w:tcPr>
          <w:p w:rsidR="00DF3752" w:rsidRPr="003604F6" w:rsidRDefault="00DF375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3604F6">
              <w:rPr>
                <w:szCs w:val="24"/>
              </w:rPr>
              <w:t>0.701445</w:t>
            </w:r>
          </w:p>
        </w:tc>
        <w:tc>
          <w:tcPr>
            <w:tcW w:w="0" w:type="auto"/>
            <w:vAlign w:val="bottom"/>
          </w:tcPr>
          <w:p w:rsidR="00DF3752" w:rsidRPr="003604F6" w:rsidRDefault="00DF375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3604F6">
              <w:rPr>
                <w:szCs w:val="24"/>
              </w:rPr>
              <w:t>0.898696</w:t>
            </w:r>
          </w:p>
        </w:tc>
        <w:tc>
          <w:tcPr>
            <w:tcW w:w="0" w:type="auto"/>
            <w:vAlign w:val="bottom"/>
          </w:tcPr>
          <w:p w:rsidR="00DF3752" w:rsidRPr="003604F6" w:rsidRDefault="00DF375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3604F6">
              <w:rPr>
                <w:szCs w:val="24"/>
              </w:rPr>
              <w:t>0.408135</w:t>
            </w:r>
          </w:p>
        </w:tc>
        <w:tc>
          <w:tcPr>
            <w:tcW w:w="0" w:type="auto"/>
            <w:vAlign w:val="bottom"/>
          </w:tcPr>
          <w:p w:rsidR="00DF3752" w:rsidRPr="003604F6" w:rsidRDefault="00DF375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3604F6">
              <w:rPr>
                <w:szCs w:val="24"/>
              </w:rPr>
              <w:t>0.589666</w:t>
            </w:r>
          </w:p>
        </w:tc>
      </w:tr>
      <w:tr w:rsidR="00DF3752" w:rsidRPr="008D2627" w:rsidTr="000E7766">
        <w:tc>
          <w:tcPr>
            <w:tcW w:w="0" w:type="auto"/>
            <w:vAlign w:val="center"/>
          </w:tcPr>
          <w:p w:rsidR="00DF3752" w:rsidRPr="001904E7" w:rsidRDefault="00DF3752" w:rsidP="007018E2">
            <w:pPr>
              <w:spacing w:after="0" w:line="480" w:lineRule="auto"/>
              <w:jc w:val="lef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1904E7">
              <w:rPr>
                <w:rFonts w:eastAsia="Times New Roman"/>
                <w:color w:val="000000"/>
                <w:szCs w:val="24"/>
                <w:lang w:val="es-ES" w:eastAsia="es-ES"/>
              </w:rPr>
              <w:t>E</w:t>
            </w:r>
            <w:r w:rsidRPr="001904E7">
              <w:rPr>
                <w:rFonts w:eastAsia="Times New Roman"/>
                <w:color w:val="000000"/>
                <w:szCs w:val="24"/>
                <w:vertAlign w:val="subscript"/>
                <w:lang w:val="es-ES" w:eastAsia="es-ES"/>
              </w:rPr>
              <w:t>1</w:t>
            </w:r>
            <w:r w:rsidRPr="001904E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/ </w:t>
            </w:r>
            <w:r w:rsidRPr="001904E7">
              <w:rPr>
                <w:szCs w:val="24"/>
              </w:rPr>
              <w:t>MPa</w:t>
            </w:r>
            <w:r>
              <w:rPr>
                <w:szCs w:val="24"/>
              </w:rPr>
              <w:t>·</w:t>
            </w:r>
            <w:r w:rsidRPr="001904E7">
              <w:rPr>
                <w:szCs w:val="24"/>
              </w:rPr>
              <w:t>K</w:t>
            </w:r>
            <w:r>
              <w:rPr>
                <w:szCs w:val="24"/>
                <w:vertAlign w:val="superscript"/>
              </w:rPr>
              <w:t>-1</w:t>
            </w:r>
          </w:p>
        </w:tc>
        <w:tc>
          <w:tcPr>
            <w:tcW w:w="0" w:type="auto"/>
            <w:vAlign w:val="bottom"/>
          </w:tcPr>
          <w:p w:rsidR="00DF3752" w:rsidRPr="003604F6" w:rsidRDefault="00DF375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3604F6">
              <w:rPr>
                <w:szCs w:val="24"/>
              </w:rPr>
              <w:t>0.713657</w:t>
            </w:r>
          </w:p>
        </w:tc>
        <w:tc>
          <w:tcPr>
            <w:tcW w:w="0" w:type="auto"/>
            <w:vAlign w:val="bottom"/>
          </w:tcPr>
          <w:p w:rsidR="00DF3752" w:rsidRPr="003604F6" w:rsidRDefault="00DF375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3604F6">
              <w:rPr>
                <w:szCs w:val="24"/>
              </w:rPr>
              <w:t>0.599120</w:t>
            </w:r>
          </w:p>
        </w:tc>
        <w:tc>
          <w:tcPr>
            <w:tcW w:w="0" w:type="auto"/>
            <w:vAlign w:val="bottom"/>
          </w:tcPr>
          <w:p w:rsidR="00DF3752" w:rsidRPr="003604F6" w:rsidRDefault="00DF375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3604F6">
              <w:rPr>
                <w:szCs w:val="24"/>
              </w:rPr>
              <w:t>0.680099</w:t>
            </w:r>
          </w:p>
        </w:tc>
        <w:tc>
          <w:tcPr>
            <w:tcW w:w="0" w:type="auto"/>
            <w:vAlign w:val="bottom"/>
          </w:tcPr>
          <w:p w:rsidR="00DF3752" w:rsidRPr="003604F6" w:rsidRDefault="00DF375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3604F6">
              <w:rPr>
                <w:szCs w:val="24"/>
              </w:rPr>
              <w:t>0.683318</w:t>
            </w:r>
          </w:p>
        </w:tc>
        <w:tc>
          <w:tcPr>
            <w:tcW w:w="0" w:type="auto"/>
            <w:vAlign w:val="bottom"/>
          </w:tcPr>
          <w:p w:rsidR="00DF3752" w:rsidRPr="003604F6" w:rsidRDefault="00DF375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3604F6">
              <w:rPr>
                <w:szCs w:val="24"/>
              </w:rPr>
              <w:t>1.060617</w:t>
            </w:r>
          </w:p>
        </w:tc>
        <w:tc>
          <w:tcPr>
            <w:tcW w:w="0" w:type="auto"/>
            <w:vAlign w:val="bottom"/>
          </w:tcPr>
          <w:p w:rsidR="00DF3752" w:rsidRPr="003604F6" w:rsidRDefault="00DF375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3604F6">
              <w:rPr>
                <w:szCs w:val="24"/>
              </w:rPr>
              <w:t>0.716754</w:t>
            </w:r>
          </w:p>
        </w:tc>
      </w:tr>
      <w:tr w:rsidR="00DF3752" w:rsidRPr="008D2627" w:rsidTr="000E7766">
        <w:tc>
          <w:tcPr>
            <w:tcW w:w="0" w:type="auto"/>
            <w:vAlign w:val="center"/>
          </w:tcPr>
          <w:p w:rsidR="00DF3752" w:rsidRPr="001904E7" w:rsidRDefault="00DF3752" w:rsidP="007018E2">
            <w:pPr>
              <w:spacing w:after="0" w:line="480" w:lineRule="auto"/>
              <w:jc w:val="lef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1904E7">
              <w:rPr>
                <w:rFonts w:eastAsia="Times New Roman"/>
                <w:color w:val="000000"/>
                <w:szCs w:val="24"/>
                <w:lang w:val="es-ES" w:eastAsia="es-ES"/>
              </w:rPr>
              <w:t>E</w:t>
            </w:r>
            <w:r w:rsidRPr="001904E7">
              <w:rPr>
                <w:rFonts w:eastAsia="Times New Roman"/>
                <w:color w:val="000000"/>
                <w:szCs w:val="24"/>
                <w:vertAlign w:val="subscript"/>
                <w:lang w:val="es-ES" w:eastAsia="es-ES"/>
              </w:rPr>
              <w:t>2</w:t>
            </w:r>
            <w:r w:rsidRPr="001904E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/ </w:t>
            </w:r>
            <w:r w:rsidRPr="001904E7">
              <w:rPr>
                <w:szCs w:val="24"/>
              </w:rPr>
              <w:t>MPa</w:t>
            </w:r>
            <w:r>
              <w:rPr>
                <w:szCs w:val="24"/>
              </w:rPr>
              <w:t>·</w:t>
            </w:r>
            <w:r w:rsidRPr="001904E7">
              <w:rPr>
                <w:szCs w:val="24"/>
              </w:rPr>
              <w:t>K</w:t>
            </w:r>
            <w:r>
              <w:rPr>
                <w:szCs w:val="24"/>
                <w:vertAlign w:val="superscript"/>
              </w:rPr>
              <w:t>-2</w:t>
            </w:r>
          </w:p>
        </w:tc>
        <w:tc>
          <w:tcPr>
            <w:tcW w:w="0" w:type="auto"/>
            <w:vAlign w:val="bottom"/>
          </w:tcPr>
          <w:p w:rsidR="00DF3752" w:rsidRPr="003604F6" w:rsidRDefault="00DF375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3604F6">
              <w:rPr>
                <w:szCs w:val="24"/>
              </w:rPr>
              <w:t>-0.001057</w:t>
            </w:r>
          </w:p>
        </w:tc>
        <w:tc>
          <w:tcPr>
            <w:tcW w:w="0" w:type="auto"/>
            <w:vAlign w:val="bottom"/>
          </w:tcPr>
          <w:p w:rsidR="00DF3752" w:rsidRPr="003604F6" w:rsidRDefault="00DF375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3604F6">
              <w:rPr>
                <w:szCs w:val="24"/>
              </w:rPr>
              <w:t>-0.000567</w:t>
            </w:r>
          </w:p>
        </w:tc>
        <w:tc>
          <w:tcPr>
            <w:tcW w:w="0" w:type="auto"/>
            <w:vAlign w:val="bottom"/>
          </w:tcPr>
          <w:p w:rsidR="00DF3752" w:rsidRPr="003604F6" w:rsidRDefault="00DF375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3604F6">
              <w:rPr>
                <w:szCs w:val="24"/>
              </w:rPr>
              <w:t>-0.000547</w:t>
            </w:r>
          </w:p>
        </w:tc>
        <w:tc>
          <w:tcPr>
            <w:tcW w:w="0" w:type="auto"/>
            <w:vAlign w:val="bottom"/>
          </w:tcPr>
          <w:p w:rsidR="00DF3752" w:rsidRPr="003604F6" w:rsidRDefault="00DF375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3604F6">
              <w:rPr>
                <w:szCs w:val="24"/>
              </w:rPr>
              <w:t>0.001147</w:t>
            </w:r>
          </w:p>
        </w:tc>
        <w:tc>
          <w:tcPr>
            <w:tcW w:w="0" w:type="auto"/>
            <w:vAlign w:val="bottom"/>
          </w:tcPr>
          <w:p w:rsidR="00DF3752" w:rsidRPr="003604F6" w:rsidRDefault="00DF375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3604F6">
              <w:rPr>
                <w:szCs w:val="24"/>
              </w:rPr>
              <w:t>0.003709</w:t>
            </w:r>
          </w:p>
        </w:tc>
        <w:tc>
          <w:tcPr>
            <w:tcW w:w="0" w:type="auto"/>
            <w:vAlign w:val="bottom"/>
          </w:tcPr>
          <w:p w:rsidR="00DF3752" w:rsidRPr="003604F6" w:rsidRDefault="00DF375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3604F6">
              <w:rPr>
                <w:szCs w:val="24"/>
              </w:rPr>
              <w:t>-0.000327</w:t>
            </w:r>
          </w:p>
        </w:tc>
      </w:tr>
      <w:tr w:rsidR="00DF3752" w:rsidRPr="008D2627" w:rsidTr="000E7766">
        <w:tc>
          <w:tcPr>
            <w:tcW w:w="0" w:type="auto"/>
            <w:vAlign w:val="bottom"/>
          </w:tcPr>
          <w:p w:rsidR="00DF3752" w:rsidRPr="001904E7" w:rsidRDefault="00DF3752" w:rsidP="007018E2">
            <w:pPr>
              <w:spacing w:after="0" w:line="480" w:lineRule="auto"/>
              <w:jc w:val="left"/>
              <w:rPr>
                <w:rFonts w:eastAsia="Times New Roman"/>
                <w:color w:val="000000"/>
                <w:szCs w:val="24"/>
                <w:lang w:val="es-ES" w:eastAsia="es-ES"/>
              </w:rPr>
            </w:pPr>
            <w:r w:rsidRPr="001904E7">
              <w:rPr>
                <w:rFonts w:eastAsia="Times New Roman"/>
                <w:color w:val="000000"/>
                <w:szCs w:val="24"/>
                <w:lang w:val="es-ES" w:eastAsia="es-ES"/>
              </w:rPr>
              <w:t>F</w:t>
            </w:r>
          </w:p>
        </w:tc>
        <w:tc>
          <w:tcPr>
            <w:tcW w:w="0" w:type="auto"/>
            <w:vAlign w:val="bottom"/>
          </w:tcPr>
          <w:p w:rsidR="00DF3752" w:rsidRPr="003604F6" w:rsidRDefault="00DF375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3604F6">
              <w:rPr>
                <w:szCs w:val="24"/>
              </w:rPr>
              <w:t>1.555158</w:t>
            </w:r>
          </w:p>
        </w:tc>
        <w:tc>
          <w:tcPr>
            <w:tcW w:w="0" w:type="auto"/>
            <w:vAlign w:val="bottom"/>
          </w:tcPr>
          <w:p w:rsidR="00DF3752" w:rsidRPr="003604F6" w:rsidRDefault="00DF375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3604F6">
              <w:rPr>
                <w:szCs w:val="24"/>
              </w:rPr>
              <w:t>1.680003</w:t>
            </w:r>
          </w:p>
        </w:tc>
        <w:tc>
          <w:tcPr>
            <w:tcW w:w="0" w:type="auto"/>
            <w:vAlign w:val="bottom"/>
          </w:tcPr>
          <w:p w:rsidR="00DF3752" w:rsidRPr="003604F6" w:rsidRDefault="00DF375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3604F6">
              <w:rPr>
                <w:szCs w:val="24"/>
              </w:rPr>
              <w:t>1.679671</w:t>
            </w:r>
          </w:p>
        </w:tc>
        <w:tc>
          <w:tcPr>
            <w:tcW w:w="0" w:type="auto"/>
            <w:vAlign w:val="bottom"/>
          </w:tcPr>
          <w:p w:rsidR="00DF3752" w:rsidRPr="003604F6" w:rsidRDefault="00DF375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3604F6">
              <w:rPr>
                <w:szCs w:val="24"/>
              </w:rPr>
              <w:t>2.783975</w:t>
            </w:r>
          </w:p>
        </w:tc>
        <w:tc>
          <w:tcPr>
            <w:tcW w:w="0" w:type="auto"/>
            <w:vAlign w:val="bottom"/>
          </w:tcPr>
          <w:p w:rsidR="00DF3752" w:rsidRPr="003604F6" w:rsidRDefault="00DF375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3604F6">
              <w:rPr>
                <w:szCs w:val="24"/>
              </w:rPr>
              <w:t>5.559397</w:t>
            </w:r>
          </w:p>
        </w:tc>
        <w:tc>
          <w:tcPr>
            <w:tcW w:w="0" w:type="auto"/>
            <w:vAlign w:val="bottom"/>
          </w:tcPr>
          <w:p w:rsidR="00DF3752" w:rsidRPr="003604F6" w:rsidRDefault="00DF375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3604F6">
              <w:rPr>
                <w:szCs w:val="24"/>
              </w:rPr>
              <w:t>1.797448</w:t>
            </w:r>
          </w:p>
        </w:tc>
      </w:tr>
      <w:tr w:rsidR="00DF3752" w:rsidRPr="008D2627" w:rsidTr="000E7766"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DF3752" w:rsidRPr="001904E7" w:rsidRDefault="00DF3752" w:rsidP="007018E2">
            <w:pPr>
              <w:spacing w:after="0" w:line="480" w:lineRule="auto"/>
              <w:jc w:val="left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szCs w:val="24"/>
              </w:rPr>
              <w:lastRenderedPageBreak/>
              <w:sym w:font="Symbol" w:char="F073"/>
            </w:r>
            <w:r>
              <w:rPr>
                <w:szCs w:val="24"/>
              </w:rPr>
              <w:t xml:space="preserve"> (</w:t>
            </w:r>
            <w:r w:rsidRPr="008D2627">
              <w:rPr>
                <w:i/>
                <w:szCs w:val="24"/>
              </w:rPr>
              <w:sym w:font="Symbol" w:char="F068"/>
            </w:r>
            <w:r>
              <w:rPr>
                <w:szCs w:val="24"/>
              </w:rPr>
              <w:t xml:space="preserve">)/ </w:t>
            </w:r>
            <w:proofErr w:type="spellStart"/>
            <w:r w:rsidRPr="001904E7">
              <w:rPr>
                <w:rFonts w:eastAsia="Times New Roman"/>
                <w:szCs w:val="24"/>
                <w:lang w:val="es-ES" w:eastAsia="es-ES"/>
              </w:rPr>
              <w:t>mPa</w:t>
            </w:r>
            <w:r>
              <w:rPr>
                <w:rFonts w:eastAsia="Times New Roman"/>
                <w:szCs w:val="24"/>
                <w:lang w:val="es-ES" w:eastAsia="es-ES"/>
              </w:rPr>
              <w:t>·</w:t>
            </w:r>
            <w:r w:rsidRPr="001904E7">
              <w:rPr>
                <w:rFonts w:eastAsia="Times New Roman"/>
                <w:szCs w:val="24"/>
                <w:lang w:val="es-ES" w:eastAsia="es-ES"/>
              </w:rPr>
              <w:t>s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DF3752" w:rsidRPr="003604F6" w:rsidRDefault="00DF375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3604F6">
              <w:rPr>
                <w:szCs w:val="24"/>
              </w:rPr>
              <w:t>0.013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DF3752" w:rsidRPr="003604F6" w:rsidRDefault="00DF375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3604F6">
              <w:rPr>
                <w:szCs w:val="24"/>
              </w:rPr>
              <w:t>0.012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DF3752" w:rsidRPr="003604F6" w:rsidRDefault="00DF375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3604F6">
              <w:rPr>
                <w:szCs w:val="24"/>
              </w:rPr>
              <w:t>0.034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DF3752" w:rsidRPr="003604F6" w:rsidRDefault="00DF375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3604F6">
              <w:rPr>
                <w:szCs w:val="24"/>
              </w:rPr>
              <w:t>0.017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DF3752" w:rsidRPr="003604F6" w:rsidRDefault="00DF375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3604F6">
              <w:rPr>
                <w:szCs w:val="24"/>
              </w:rPr>
              <w:t>0.016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DF3752" w:rsidRPr="003604F6" w:rsidRDefault="00DF3752" w:rsidP="007018E2">
            <w:pPr>
              <w:spacing w:after="0" w:line="480" w:lineRule="auto"/>
              <w:jc w:val="left"/>
              <w:rPr>
                <w:szCs w:val="24"/>
              </w:rPr>
            </w:pPr>
            <w:r w:rsidRPr="003604F6">
              <w:rPr>
                <w:szCs w:val="24"/>
              </w:rPr>
              <w:t>0.020</w:t>
            </w:r>
          </w:p>
        </w:tc>
      </w:tr>
    </w:tbl>
    <w:p w:rsidR="00DF3752" w:rsidRDefault="00DF3752" w:rsidP="007018E2">
      <w:pPr>
        <w:spacing w:after="0" w:line="480" w:lineRule="auto"/>
        <w:jc w:val="left"/>
        <w:rPr>
          <w:lang w:val="en-US"/>
        </w:rPr>
      </w:pPr>
    </w:p>
    <w:p w:rsidR="00BF31C0" w:rsidRDefault="00BF31C0" w:rsidP="007018E2">
      <w:pPr>
        <w:spacing w:after="0" w:line="480" w:lineRule="auto"/>
        <w:jc w:val="left"/>
        <w:rPr>
          <w:rStyle w:val="hps"/>
          <w:color w:val="222222"/>
          <w:lang w:val="en-US"/>
        </w:rPr>
      </w:pPr>
      <w:r w:rsidRPr="007F4390">
        <w:rPr>
          <w:rFonts w:eastAsiaTheme="minorEastAsia" w:cstheme="minorHAnsi"/>
          <w:noProof/>
          <w:lang w:val="es-ES" w:eastAsia="es-ES"/>
        </w:rPr>
        <w:drawing>
          <wp:inline distT="0" distB="0" distL="0" distR="0" wp14:anchorId="4CCA43F8" wp14:editId="069E5D42">
            <wp:extent cx="5398851" cy="2762656"/>
            <wp:effectExtent l="0" t="0" r="0" b="0"/>
            <wp:docPr id="40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F31C0" w:rsidRDefault="00BF31C0" w:rsidP="007018E2">
      <w:pPr>
        <w:spacing w:after="0" w:line="480" w:lineRule="auto"/>
        <w:jc w:val="left"/>
        <w:rPr>
          <w:rStyle w:val="hps"/>
          <w:color w:val="000000" w:themeColor="text1"/>
          <w:szCs w:val="24"/>
        </w:rPr>
      </w:pPr>
      <w:r>
        <w:rPr>
          <w:rStyle w:val="hps"/>
          <w:color w:val="000000" w:themeColor="text1"/>
          <w:szCs w:val="24"/>
        </w:rPr>
        <w:t xml:space="preserve">Figure 5. Dynamic viscosities of </w:t>
      </w:r>
      <w:r>
        <w:rPr>
          <w:rStyle w:val="hps"/>
          <w:color w:val="222222"/>
          <w:lang w:val="en-US"/>
        </w:rPr>
        <w:t xml:space="preserve">{1-butanol (0.5) + 2,2,4 </w:t>
      </w:r>
      <w:proofErr w:type="spellStart"/>
      <w:r>
        <w:rPr>
          <w:rStyle w:val="hps"/>
          <w:color w:val="222222"/>
          <w:lang w:val="en-US"/>
        </w:rPr>
        <w:t>trimethylpen</w:t>
      </w:r>
      <w:r w:rsidR="00DF3752">
        <w:rPr>
          <w:rStyle w:val="hps"/>
          <w:color w:val="222222"/>
          <w:lang w:val="en-US"/>
        </w:rPr>
        <w:t>ta</w:t>
      </w:r>
      <w:r>
        <w:rPr>
          <w:rStyle w:val="hps"/>
          <w:color w:val="222222"/>
          <w:lang w:val="en-US"/>
        </w:rPr>
        <w:t>ne</w:t>
      </w:r>
      <w:proofErr w:type="spellEnd"/>
      <w:r>
        <w:rPr>
          <w:rStyle w:val="hps"/>
          <w:color w:val="222222"/>
          <w:lang w:val="en-US"/>
        </w:rPr>
        <w:t xml:space="preserve"> (0.5)} </w:t>
      </w:r>
      <w:r>
        <w:rPr>
          <w:rStyle w:val="hps"/>
          <w:color w:val="000000" w:themeColor="text1"/>
          <w:szCs w:val="24"/>
        </w:rPr>
        <w:t>mixture as a function of pressure at different temperatures: (◊)</w:t>
      </w:r>
      <w:r w:rsidRPr="00312D52">
        <w:rPr>
          <w:rStyle w:val="hps"/>
          <w:i/>
          <w:color w:val="000000" w:themeColor="text1"/>
          <w:szCs w:val="24"/>
        </w:rPr>
        <w:t>T</w:t>
      </w:r>
      <w:r>
        <w:rPr>
          <w:rStyle w:val="hps"/>
          <w:color w:val="000000" w:themeColor="text1"/>
          <w:szCs w:val="24"/>
        </w:rPr>
        <w:t xml:space="preserve"> = 293.15 K; (□)</w:t>
      </w:r>
      <w:r w:rsidRPr="00312D52">
        <w:rPr>
          <w:rStyle w:val="hps"/>
          <w:i/>
          <w:color w:val="000000" w:themeColor="text1"/>
          <w:szCs w:val="24"/>
        </w:rPr>
        <w:t>T</w:t>
      </w:r>
      <w:r>
        <w:rPr>
          <w:rStyle w:val="hps"/>
          <w:color w:val="000000" w:themeColor="text1"/>
          <w:szCs w:val="24"/>
        </w:rPr>
        <w:t xml:space="preserve"> = 313.15 K; (</w:t>
      </w:r>
      <w:r>
        <w:rPr>
          <w:rStyle w:val="hps"/>
          <w:color w:val="000000" w:themeColor="text1"/>
          <w:szCs w:val="24"/>
        </w:rPr>
        <w:sym w:font="Symbol" w:char="F044"/>
      </w:r>
      <w:r>
        <w:rPr>
          <w:rStyle w:val="hps"/>
          <w:color w:val="000000" w:themeColor="text1"/>
          <w:szCs w:val="24"/>
        </w:rPr>
        <w:t xml:space="preserve">) </w:t>
      </w:r>
      <w:r w:rsidRPr="00312D52">
        <w:rPr>
          <w:rStyle w:val="hps"/>
          <w:i/>
          <w:color w:val="000000" w:themeColor="text1"/>
          <w:szCs w:val="24"/>
        </w:rPr>
        <w:t>T</w:t>
      </w:r>
      <w:r>
        <w:rPr>
          <w:rStyle w:val="hps"/>
          <w:color w:val="000000" w:themeColor="text1"/>
          <w:szCs w:val="24"/>
        </w:rPr>
        <w:t xml:space="preserve"> = 333.15 K;</w:t>
      </w:r>
      <w:r w:rsidRPr="00596DC6">
        <w:rPr>
          <w:rStyle w:val="hps"/>
          <w:i/>
          <w:color w:val="000000" w:themeColor="text1"/>
          <w:szCs w:val="24"/>
        </w:rPr>
        <w:t xml:space="preserve"> </w:t>
      </w:r>
      <w:r>
        <w:rPr>
          <w:rStyle w:val="hps"/>
          <w:color w:val="000000" w:themeColor="text1"/>
          <w:szCs w:val="24"/>
        </w:rPr>
        <w:t xml:space="preserve">(○) </w:t>
      </w:r>
      <w:r w:rsidRPr="00312D52">
        <w:rPr>
          <w:rStyle w:val="hps"/>
          <w:i/>
          <w:color w:val="000000" w:themeColor="text1"/>
          <w:szCs w:val="24"/>
        </w:rPr>
        <w:t>T</w:t>
      </w:r>
      <w:r>
        <w:rPr>
          <w:rStyle w:val="hps"/>
          <w:color w:val="000000" w:themeColor="text1"/>
          <w:szCs w:val="24"/>
        </w:rPr>
        <w:t xml:space="preserve"> = 353.15 K. Symbols represent experimental data and solid line represents VFT correlation.</w:t>
      </w:r>
    </w:p>
    <w:p w:rsidR="00BF31C0" w:rsidRPr="00BF31C0" w:rsidRDefault="00BF31C0" w:rsidP="007018E2">
      <w:pPr>
        <w:spacing w:after="0" w:line="480" w:lineRule="auto"/>
        <w:jc w:val="left"/>
        <w:rPr>
          <w:rStyle w:val="hps"/>
          <w:color w:val="222222"/>
        </w:rPr>
      </w:pPr>
    </w:p>
    <w:p w:rsidR="00C92CED" w:rsidRDefault="00B17869" w:rsidP="007018E2">
      <w:pPr>
        <w:spacing w:after="0" w:line="480" w:lineRule="auto"/>
        <w:jc w:val="left"/>
        <w:rPr>
          <w:rStyle w:val="hps"/>
          <w:color w:val="222222"/>
          <w:lang w:val="en-US"/>
        </w:rPr>
      </w:pPr>
      <w:r w:rsidRPr="007F4390">
        <w:rPr>
          <w:rFonts w:eastAsiaTheme="minorEastAsia" w:cstheme="minorHAnsi"/>
          <w:noProof/>
          <w:lang w:val="es-ES" w:eastAsia="es-ES"/>
        </w:rPr>
        <w:drawing>
          <wp:inline distT="0" distB="0" distL="0" distR="0" wp14:anchorId="046C707E" wp14:editId="4F243823">
            <wp:extent cx="5398851" cy="3064213"/>
            <wp:effectExtent l="0" t="0" r="0" b="0"/>
            <wp:docPr id="46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F35AC" w:rsidRDefault="004F35AC" w:rsidP="007018E2">
      <w:pPr>
        <w:spacing w:after="0" w:line="480" w:lineRule="auto"/>
        <w:jc w:val="left"/>
        <w:rPr>
          <w:rStyle w:val="hps"/>
          <w:color w:val="000000" w:themeColor="text1"/>
          <w:szCs w:val="24"/>
        </w:rPr>
      </w:pPr>
      <w:r>
        <w:rPr>
          <w:rStyle w:val="hps"/>
          <w:color w:val="000000" w:themeColor="text1"/>
          <w:szCs w:val="24"/>
        </w:rPr>
        <w:lastRenderedPageBreak/>
        <w:t xml:space="preserve">Figure </w:t>
      </w:r>
      <w:r w:rsidR="00DF3752">
        <w:rPr>
          <w:rStyle w:val="hps"/>
          <w:color w:val="000000" w:themeColor="text1"/>
          <w:szCs w:val="24"/>
        </w:rPr>
        <w:t>6</w:t>
      </w:r>
      <w:r>
        <w:rPr>
          <w:rStyle w:val="hps"/>
          <w:color w:val="000000" w:themeColor="text1"/>
          <w:szCs w:val="24"/>
        </w:rPr>
        <w:t xml:space="preserve">. Dynamic viscosities of </w:t>
      </w:r>
      <w:r w:rsidR="00B17869">
        <w:rPr>
          <w:rStyle w:val="hps"/>
          <w:color w:val="222222"/>
          <w:lang w:val="en-US"/>
        </w:rPr>
        <w:t xml:space="preserve">{1-butanol (0.5) </w:t>
      </w:r>
      <w:r>
        <w:rPr>
          <w:rStyle w:val="hps"/>
          <w:color w:val="222222"/>
          <w:lang w:val="en-US"/>
        </w:rPr>
        <w:t xml:space="preserve">+ </w:t>
      </w:r>
      <w:r w:rsidR="00B17869">
        <w:rPr>
          <w:rStyle w:val="hps"/>
          <w:color w:val="222222"/>
          <w:lang w:val="en-US"/>
        </w:rPr>
        <w:t xml:space="preserve">1,2,4 </w:t>
      </w:r>
      <w:proofErr w:type="spellStart"/>
      <w:r w:rsidR="00B17869">
        <w:rPr>
          <w:rStyle w:val="hps"/>
          <w:color w:val="222222"/>
          <w:lang w:val="en-US"/>
        </w:rPr>
        <w:t>trimethylbenzene</w:t>
      </w:r>
      <w:proofErr w:type="spellEnd"/>
      <w:r w:rsidR="00B17869">
        <w:rPr>
          <w:rStyle w:val="hps"/>
          <w:color w:val="222222"/>
          <w:lang w:val="en-US"/>
        </w:rPr>
        <w:t xml:space="preserve"> </w:t>
      </w:r>
      <w:r>
        <w:rPr>
          <w:rStyle w:val="hps"/>
          <w:color w:val="222222"/>
          <w:lang w:val="en-US"/>
        </w:rPr>
        <w:t>(0.</w:t>
      </w:r>
      <w:r w:rsidR="00B17869">
        <w:rPr>
          <w:rStyle w:val="hps"/>
          <w:color w:val="222222"/>
          <w:lang w:val="en-US"/>
        </w:rPr>
        <w:t>5)</w:t>
      </w:r>
      <w:r>
        <w:rPr>
          <w:rStyle w:val="hps"/>
          <w:color w:val="222222"/>
          <w:lang w:val="en-US"/>
        </w:rPr>
        <w:t xml:space="preserve">} </w:t>
      </w:r>
      <w:r w:rsidR="00B17869">
        <w:rPr>
          <w:rStyle w:val="hps"/>
          <w:color w:val="000000" w:themeColor="text1"/>
          <w:szCs w:val="24"/>
        </w:rPr>
        <w:t xml:space="preserve">mixture </w:t>
      </w:r>
      <w:r>
        <w:rPr>
          <w:rStyle w:val="hps"/>
          <w:color w:val="000000" w:themeColor="text1"/>
          <w:szCs w:val="24"/>
        </w:rPr>
        <w:t xml:space="preserve">as a function of pressure at different temperatures: </w:t>
      </w:r>
      <w:r w:rsidR="00B17869">
        <w:rPr>
          <w:rStyle w:val="hps"/>
          <w:color w:val="000000" w:themeColor="text1"/>
          <w:szCs w:val="24"/>
        </w:rPr>
        <w:t>(◊)</w:t>
      </w:r>
      <w:r w:rsidR="00E06AAD">
        <w:rPr>
          <w:rStyle w:val="hps"/>
          <w:color w:val="000000" w:themeColor="text1"/>
          <w:szCs w:val="24"/>
        </w:rPr>
        <w:t xml:space="preserve"> </w:t>
      </w:r>
      <w:r w:rsidRPr="00312D52">
        <w:rPr>
          <w:rStyle w:val="hps"/>
          <w:i/>
          <w:color w:val="000000" w:themeColor="text1"/>
          <w:szCs w:val="24"/>
        </w:rPr>
        <w:t>T</w:t>
      </w:r>
      <w:r>
        <w:rPr>
          <w:rStyle w:val="hps"/>
          <w:color w:val="000000" w:themeColor="text1"/>
          <w:szCs w:val="24"/>
        </w:rPr>
        <w:t xml:space="preserve"> = 293.15 K; </w:t>
      </w:r>
      <w:r w:rsidR="00B17869">
        <w:rPr>
          <w:rStyle w:val="hps"/>
          <w:color w:val="000000" w:themeColor="text1"/>
          <w:szCs w:val="24"/>
        </w:rPr>
        <w:t>(□)</w:t>
      </w:r>
      <w:r w:rsidR="00E06AAD">
        <w:rPr>
          <w:rStyle w:val="hps"/>
          <w:color w:val="000000" w:themeColor="text1"/>
          <w:szCs w:val="24"/>
        </w:rPr>
        <w:t xml:space="preserve"> </w:t>
      </w:r>
      <w:r w:rsidRPr="00312D52">
        <w:rPr>
          <w:rStyle w:val="hps"/>
          <w:i/>
          <w:color w:val="000000" w:themeColor="text1"/>
          <w:szCs w:val="24"/>
        </w:rPr>
        <w:t>T</w:t>
      </w:r>
      <w:r>
        <w:rPr>
          <w:rStyle w:val="hps"/>
          <w:color w:val="000000" w:themeColor="text1"/>
          <w:szCs w:val="24"/>
        </w:rPr>
        <w:t xml:space="preserve"> = 313.15 K; (</w:t>
      </w:r>
      <w:r w:rsidR="00B17869">
        <w:rPr>
          <w:rStyle w:val="hps"/>
          <w:color w:val="000000" w:themeColor="text1"/>
          <w:szCs w:val="24"/>
        </w:rPr>
        <w:sym w:font="Symbol" w:char="F044"/>
      </w:r>
      <w:r>
        <w:rPr>
          <w:rStyle w:val="hps"/>
          <w:color w:val="000000" w:themeColor="text1"/>
          <w:szCs w:val="24"/>
        </w:rPr>
        <w:t xml:space="preserve">) </w:t>
      </w:r>
      <w:r w:rsidRPr="00312D52">
        <w:rPr>
          <w:rStyle w:val="hps"/>
          <w:i/>
          <w:color w:val="000000" w:themeColor="text1"/>
          <w:szCs w:val="24"/>
        </w:rPr>
        <w:t>T</w:t>
      </w:r>
      <w:r>
        <w:rPr>
          <w:rStyle w:val="hps"/>
          <w:color w:val="000000" w:themeColor="text1"/>
          <w:szCs w:val="24"/>
        </w:rPr>
        <w:t xml:space="preserve"> = 333.15 K;</w:t>
      </w:r>
      <w:r w:rsidRPr="00596DC6">
        <w:rPr>
          <w:rStyle w:val="hps"/>
          <w:i/>
          <w:color w:val="000000" w:themeColor="text1"/>
          <w:szCs w:val="24"/>
        </w:rPr>
        <w:t xml:space="preserve"> </w:t>
      </w:r>
      <w:r>
        <w:rPr>
          <w:rStyle w:val="hps"/>
          <w:color w:val="000000" w:themeColor="text1"/>
          <w:szCs w:val="24"/>
        </w:rPr>
        <w:t>(</w:t>
      </w:r>
      <w:r w:rsidR="00B17869">
        <w:rPr>
          <w:rStyle w:val="hps"/>
          <w:color w:val="000000" w:themeColor="text1"/>
          <w:szCs w:val="24"/>
        </w:rPr>
        <w:t>○</w:t>
      </w:r>
      <w:r>
        <w:rPr>
          <w:rStyle w:val="hps"/>
          <w:color w:val="000000" w:themeColor="text1"/>
          <w:szCs w:val="24"/>
        </w:rPr>
        <w:t xml:space="preserve">) </w:t>
      </w:r>
      <w:r w:rsidRPr="00312D52">
        <w:rPr>
          <w:rStyle w:val="hps"/>
          <w:i/>
          <w:color w:val="000000" w:themeColor="text1"/>
          <w:szCs w:val="24"/>
        </w:rPr>
        <w:t>T</w:t>
      </w:r>
      <w:r>
        <w:rPr>
          <w:rStyle w:val="hps"/>
          <w:color w:val="000000" w:themeColor="text1"/>
          <w:szCs w:val="24"/>
        </w:rPr>
        <w:t xml:space="preserve"> = 353.15 K. Symbols represent experimental data and solid line represents VFT correlation.</w:t>
      </w:r>
    </w:p>
    <w:p w:rsidR="0039548B" w:rsidRDefault="0039548B" w:rsidP="0039548B">
      <w:pPr>
        <w:spacing w:after="0" w:line="480" w:lineRule="auto"/>
        <w:jc w:val="left"/>
        <w:rPr>
          <w:rStyle w:val="hps"/>
          <w:color w:val="000000" w:themeColor="text1"/>
          <w:szCs w:val="24"/>
        </w:rPr>
      </w:pPr>
    </w:p>
    <w:p w:rsidR="0039548B" w:rsidRDefault="0039548B" w:rsidP="0039548B">
      <w:pPr>
        <w:spacing w:after="0" w:line="480" w:lineRule="auto"/>
        <w:jc w:val="left"/>
        <w:rPr>
          <w:rStyle w:val="hps"/>
          <w:color w:val="000000" w:themeColor="text1"/>
          <w:szCs w:val="24"/>
        </w:rPr>
      </w:pPr>
      <w:r>
        <w:rPr>
          <w:rStyle w:val="hps"/>
          <w:color w:val="000000" w:themeColor="text1"/>
          <w:szCs w:val="24"/>
        </w:rPr>
        <w:t>Before discussing the behaviour of the mixtures, it is interesting to point out the behaviour of the pure hydrocarbons reported in a previous paper [</w:t>
      </w:r>
      <w:r w:rsidR="008409C7">
        <w:rPr>
          <w:rStyle w:val="hps"/>
          <w:color w:val="000000" w:themeColor="text1"/>
          <w:szCs w:val="24"/>
        </w:rPr>
        <w:t>10</w:t>
      </w:r>
      <w:r>
        <w:rPr>
          <w:rStyle w:val="hps"/>
          <w:color w:val="000000" w:themeColor="text1"/>
          <w:szCs w:val="24"/>
        </w:rPr>
        <w:t xml:space="preserve">]. Viscosity of 2,2,4-trimethylpentane is lower than 1,2,4-trimethylbenzene and quantitative differences in pressure and temperature effects are also observed for both hydrocarbons. </w:t>
      </w:r>
    </w:p>
    <w:p w:rsidR="0039548B" w:rsidRDefault="0039548B" w:rsidP="0039548B">
      <w:pPr>
        <w:spacing w:after="0" w:line="480" w:lineRule="auto"/>
        <w:jc w:val="left"/>
        <w:rPr>
          <w:rStyle w:val="hps"/>
          <w:color w:val="000000" w:themeColor="text1"/>
          <w:szCs w:val="24"/>
        </w:rPr>
      </w:pPr>
      <w:r>
        <w:rPr>
          <w:rStyle w:val="hps"/>
          <w:color w:val="000000" w:themeColor="text1"/>
          <w:szCs w:val="24"/>
        </w:rPr>
        <w:t>For 2</w:t>
      </w:r>
      <w:proofErr w:type="gramStart"/>
      <w:r>
        <w:rPr>
          <w:rStyle w:val="hps"/>
          <w:color w:val="000000" w:themeColor="text1"/>
          <w:szCs w:val="24"/>
        </w:rPr>
        <w:t>,2,4</w:t>
      </w:r>
      <w:proofErr w:type="gramEnd"/>
      <w:r>
        <w:rPr>
          <w:rStyle w:val="hps"/>
          <w:color w:val="000000" w:themeColor="text1"/>
          <w:szCs w:val="24"/>
        </w:rPr>
        <w:t>-trimethylpentane, a viscosity decrease between 44 % to 46 % is observed when temperature rises from 293.15 K to 353.15 K at any pressure</w:t>
      </w:r>
      <w:r w:rsidR="008409C7">
        <w:rPr>
          <w:rStyle w:val="hps"/>
          <w:color w:val="000000" w:themeColor="text1"/>
          <w:szCs w:val="24"/>
        </w:rPr>
        <w:t>. F</w:t>
      </w:r>
      <w:r>
        <w:rPr>
          <w:rStyle w:val="hps"/>
          <w:color w:val="000000" w:themeColor="text1"/>
          <w:szCs w:val="24"/>
        </w:rPr>
        <w:t xml:space="preserve">urthermore, viscosity increases between 232 % at  </w:t>
      </w:r>
      <w:r w:rsidRPr="00961CD4">
        <w:rPr>
          <w:rStyle w:val="hps"/>
          <w:i/>
          <w:color w:val="000000" w:themeColor="text1"/>
          <w:szCs w:val="24"/>
        </w:rPr>
        <w:t>T</w:t>
      </w:r>
      <w:r>
        <w:rPr>
          <w:rStyle w:val="hps"/>
          <w:color w:val="000000" w:themeColor="text1"/>
          <w:szCs w:val="24"/>
        </w:rPr>
        <w:t xml:space="preserve"> = 313.15 K to 247 % at  </w:t>
      </w:r>
      <w:r w:rsidRPr="00961CD4">
        <w:rPr>
          <w:rStyle w:val="hps"/>
          <w:i/>
          <w:color w:val="000000" w:themeColor="text1"/>
          <w:szCs w:val="24"/>
        </w:rPr>
        <w:t>T</w:t>
      </w:r>
      <w:r>
        <w:rPr>
          <w:rStyle w:val="hps"/>
          <w:color w:val="000000" w:themeColor="text1"/>
          <w:szCs w:val="24"/>
        </w:rPr>
        <w:t xml:space="preserve"> = 298.15 K, when the pressure increases from 0.1 to 140 MPa. On the other hand, a higher viscosity decrease is obtained for 1,2,4-trimethylbenzene, which ranges from 49 % to 60 % at the same </w:t>
      </w:r>
      <w:r w:rsidR="008409C7">
        <w:rPr>
          <w:rStyle w:val="hps"/>
          <w:color w:val="000000" w:themeColor="text1"/>
          <w:szCs w:val="24"/>
        </w:rPr>
        <w:t xml:space="preserve">temperature </w:t>
      </w:r>
      <w:r>
        <w:rPr>
          <w:rStyle w:val="hps"/>
          <w:color w:val="000000" w:themeColor="text1"/>
          <w:szCs w:val="24"/>
        </w:rPr>
        <w:t xml:space="preserve">increase </w:t>
      </w:r>
      <w:r w:rsidR="008409C7">
        <w:rPr>
          <w:rStyle w:val="hps"/>
          <w:color w:val="000000" w:themeColor="text1"/>
          <w:szCs w:val="24"/>
        </w:rPr>
        <w:t>although</w:t>
      </w:r>
      <w:r>
        <w:rPr>
          <w:rStyle w:val="hps"/>
          <w:color w:val="000000" w:themeColor="text1"/>
          <w:szCs w:val="24"/>
        </w:rPr>
        <w:t xml:space="preserve"> a lower increase is observed </w:t>
      </w:r>
      <w:r w:rsidR="008409C7">
        <w:rPr>
          <w:rStyle w:val="hps"/>
          <w:color w:val="000000" w:themeColor="text1"/>
          <w:szCs w:val="24"/>
        </w:rPr>
        <w:t xml:space="preserve">due to </w:t>
      </w:r>
      <w:r>
        <w:rPr>
          <w:rStyle w:val="hps"/>
          <w:color w:val="000000" w:themeColor="text1"/>
          <w:szCs w:val="24"/>
        </w:rPr>
        <w:t xml:space="preserve">the rise in pressure which is higher at lower temperatures, 135% at </w:t>
      </w:r>
      <w:r w:rsidRPr="00961CD4">
        <w:rPr>
          <w:rStyle w:val="hps"/>
          <w:i/>
          <w:color w:val="000000" w:themeColor="text1"/>
          <w:szCs w:val="24"/>
        </w:rPr>
        <w:t>T</w:t>
      </w:r>
      <w:r>
        <w:rPr>
          <w:rStyle w:val="hps"/>
          <w:color w:val="000000" w:themeColor="text1"/>
          <w:szCs w:val="24"/>
        </w:rPr>
        <w:t xml:space="preserve"> = 353.15 K and 199% at </w:t>
      </w:r>
      <w:r w:rsidRPr="00961CD4">
        <w:rPr>
          <w:rStyle w:val="hps"/>
          <w:i/>
          <w:color w:val="000000" w:themeColor="text1"/>
          <w:szCs w:val="24"/>
        </w:rPr>
        <w:t>T</w:t>
      </w:r>
      <w:r>
        <w:rPr>
          <w:rStyle w:val="hps"/>
          <w:color w:val="000000" w:themeColor="text1"/>
          <w:szCs w:val="24"/>
        </w:rPr>
        <w:t xml:space="preserve"> = 293.15 K.</w:t>
      </w:r>
    </w:p>
    <w:p w:rsidR="00A70D1D" w:rsidRDefault="008409C7" w:rsidP="0039548B">
      <w:pPr>
        <w:spacing w:after="0" w:line="480" w:lineRule="auto"/>
        <w:jc w:val="left"/>
        <w:rPr>
          <w:rStyle w:val="hps"/>
          <w:color w:val="000000" w:themeColor="text1"/>
          <w:szCs w:val="24"/>
        </w:rPr>
      </w:pPr>
      <w:r>
        <w:rPr>
          <w:rStyle w:val="hps"/>
          <w:color w:val="000000" w:themeColor="text1"/>
          <w:szCs w:val="24"/>
        </w:rPr>
        <w:t>As regards</w:t>
      </w:r>
      <w:r w:rsidR="00AC346F">
        <w:rPr>
          <w:rStyle w:val="hps"/>
          <w:color w:val="000000" w:themeColor="text1"/>
          <w:szCs w:val="24"/>
        </w:rPr>
        <w:t xml:space="preserve"> {</w:t>
      </w:r>
      <w:r w:rsidR="00AC346F">
        <w:rPr>
          <w:rStyle w:val="hps"/>
          <w:color w:val="222222"/>
          <w:lang w:val="en-US"/>
        </w:rPr>
        <w:t>1-butanol (</w:t>
      </w:r>
      <w:r w:rsidR="00AC346F" w:rsidRPr="00AC346F">
        <w:rPr>
          <w:rStyle w:val="hps"/>
          <w:i/>
          <w:color w:val="222222"/>
          <w:lang w:val="en-US"/>
        </w:rPr>
        <w:t>x</w:t>
      </w:r>
      <w:r w:rsidR="00AC346F">
        <w:rPr>
          <w:rStyle w:val="hps"/>
          <w:color w:val="222222"/>
          <w:lang w:val="en-US"/>
        </w:rPr>
        <w:t>) + 2</w:t>
      </w:r>
      <w:proofErr w:type="gramStart"/>
      <w:r w:rsidR="00AC346F">
        <w:rPr>
          <w:rStyle w:val="hps"/>
          <w:color w:val="222222"/>
          <w:lang w:val="en-US"/>
        </w:rPr>
        <w:t>,2,4</w:t>
      </w:r>
      <w:proofErr w:type="gramEnd"/>
      <w:r w:rsidR="00AC346F">
        <w:rPr>
          <w:rStyle w:val="hps"/>
          <w:color w:val="222222"/>
          <w:lang w:val="en-US"/>
        </w:rPr>
        <w:t xml:space="preserve"> </w:t>
      </w:r>
      <w:proofErr w:type="spellStart"/>
      <w:r w:rsidR="00AC346F">
        <w:rPr>
          <w:rStyle w:val="hps"/>
          <w:color w:val="222222"/>
          <w:lang w:val="en-US"/>
        </w:rPr>
        <w:t>trimethylpentane</w:t>
      </w:r>
      <w:proofErr w:type="spellEnd"/>
      <w:r w:rsidR="00AC346F">
        <w:rPr>
          <w:rStyle w:val="hps"/>
          <w:color w:val="222222"/>
          <w:lang w:val="en-US"/>
        </w:rPr>
        <w:t xml:space="preserve"> (1-</w:t>
      </w:r>
      <w:r w:rsidR="00AC346F" w:rsidRPr="00AC346F">
        <w:rPr>
          <w:rStyle w:val="hps"/>
          <w:i/>
          <w:color w:val="222222"/>
          <w:lang w:val="en-US"/>
        </w:rPr>
        <w:t>x</w:t>
      </w:r>
      <w:r w:rsidR="00AC346F">
        <w:rPr>
          <w:rStyle w:val="hps"/>
          <w:color w:val="222222"/>
          <w:lang w:val="en-US"/>
        </w:rPr>
        <w:t xml:space="preserve">)} </w:t>
      </w:r>
      <w:r w:rsidR="00AC346F">
        <w:rPr>
          <w:rStyle w:val="hps"/>
          <w:color w:val="000000" w:themeColor="text1"/>
          <w:szCs w:val="24"/>
        </w:rPr>
        <w:t>mixtures</w:t>
      </w:r>
      <w:r w:rsidR="0039548B">
        <w:rPr>
          <w:rStyle w:val="hps"/>
          <w:color w:val="000000" w:themeColor="text1"/>
          <w:szCs w:val="24"/>
        </w:rPr>
        <w:t xml:space="preserve">, </w:t>
      </w:r>
      <w:r w:rsidR="00AC346F">
        <w:rPr>
          <w:rStyle w:val="hps"/>
          <w:color w:val="000000" w:themeColor="text1"/>
          <w:szCs w:val="24"/>
        </w:rPr>
        <w:t>their</w:t>
      </w:r>
      <w:r w:rsidR="0039548B">
        <w:rPr>
          <w:rStyle w:val="hps"/>
          <w:color w:val="000000" w:themeColor="text1"/>
          <w:szCs w:val="24"/>
        </w:rPr>
        <w:t xml:space="preserve"> viscosit</w:t>
      </w:r>
      <w:r w:rsidR="00AC346F">
        <w:rPr>
          <w:rStyle w:val="hps"/>
          <w:color w:val="000000" w:themeColor="text1"/>
          <w:szCs w:val="24"/>
        </w:rPr>
        <w:t>ies</w:t>
      </w:r>
      <w:r w:rsidR="0039548B">
        <w:rPr>
          <w:rStyle w:val="hps"/>
          <w:color w:val="000000" w:themeColor="text1"/>
          <w:szCs w:val="24"/>
        </w:rPr>
        <w:t xml:space="preserve"> decrease </w:t>
      </w:r>
      <w:r w:rsidR="00AC346F">
        <w:rPr>
          <w:rStyle w:val="hps"/>
          <w:color w:val="000000" w:themeColor="text1"/>
          <w:szCs w:val="24"/>
        </w:rPr>
        <w:t>in the region of 52</w:t>
      </w:r>
      <w:r w:rsidR="0039548B">
        <w:rPr>
          <w:rStyle w:val="hps"/>
          <w:color w:val="000000" w:themeColor="text1"/>
          <w:szCs w:val="24"/>
        </w:rPr>
        <w:t xml:space="preserve">% </w:t>
      </w:r>
      <w:r w:rsidR="000B0979">
        <w:rPr>
          <w:rStyle w:val="hps"/>
          <w:color w:val="000000" w:themeColor="text1"/>
          <w:szCs w:val="24"/>
        </w:rPr>
        <w:t xml:space="preserve">for </w:t>
      </w:r>
      <w:r w:rsidR="000B0979" w:rsidRPr="000B0979">
        <w:rPr>
          <w:rStyle w:val="hps"/>
          <w:i/>
          <w:color w:val="000000" w:themeColor="text1"/>
          <w:szCs w:val="24"/>
        </w:rPr>
        <w:t>x</w:t>
      </w:r>
      <w:r w:rsidR="000B0979">
        <w:rPr>
          <w:rStyle w:val="hps"/>
          <w:color w:val="000000" w:themeColor="text1"/>
          <w:szCs w:val="24"/>
        </w:rPr>
        <w:t xml:space="preserve"> = 0.3, 60% for </w:t>
      </w:r>
      <w:r w:rsidR="000B0979" w:rsidRPr="000B0979">
        <w:rPr>
          <w:rStyle w:val="hps"/>
          <w:i/>
          <w:color w:val="000000" w:themeColor="text1"/>
          <w:szCs w:val="24"/>
        </w:rPr>
        <w:t>x</w:t>
      </w:r>
      <w:r w:rsidR="000B0979">
        <w:rPr>
          <w:rStyle w:val="hps"/>
          <w:color w:val="000000" w:themeColor="text1"/>
          <w:szCs w:val="24"/>
        </w:rPr>
        <w:t xml:space="preserve"> = 0.5 and 69 % for </w:t>
      </w:r>
      <w:r w:rsidR="000B0979" w:rsidRPr="000B0979">
        <w:rPr>
          <w:rStyle w:val="hps"/>
          <w:i/>
          <w:color w:val="000000" w:themeColor="text1"/>
          <w:szCs w:val="24"/>
        </w:rPr>
        <w:t>x</w:t>
      </w:r>
      <w:r w:rsidR="000B0979">
        <w:rPr>
          <w:rStyle w:val="hps"/>
          <w:color w:val="000000" w:themeColor="text1"/>
          <w:szCs w:val="24"/>
        </w:rPr>
        <w:t xml:space="preserve"> = 0.8, </w:t>
      </w:r>
      <w:r w:rsidR="0039548B">
        <w:rPr>
          <w:rStyle w:val="hps"/>
          <w:color w:val="000000" w:themeColor="text1"/>
          <w:szCs w:val="24"/>
        </w:rPr>
        <w:t>when temperature rises from 293.15 K to 353.15 K</w:t>
      </w:r>
      <w:r w:rsidR="000B0979">
        <w:rPr>
          <w:rStyle w:val="hps"/>
          <w:color w:val="000000" w:themeColor="text1"/>
          <w:szCs w:val="24"/>
        </w:rPr>
        <w:t xml:space="preserve">, </w:t>
      </w:r>
      <w:r w:rsidR="0039548B">
        <w:rPr>
          <w:rStyle w:val="hps"/>
          <w:color w:val="000000" w:themeColor="text1"/>
          <w:szCs w:val="24"/>
        </w:rPr>
        <w:t>at any pressure</w:t>
      </w:r>
      <w:r>
        <w:rPr>
          <w:rStyle w:val="hps"/>
          <w:color w:val="000000" w:themeColor="text1"/>
          <w:szCs w:val="24"/>
        </w:rPr>
        <w:t>. T</w:t>
      </w:r>
      <w:r w:rsidR="000B0979">
        <w:rPr>
          <w:rStyle w:val="hps"/>
          <w:color w:val="000000" w:themeColor="text1"/>
          <w:szCs w:val="24"/>
        </w:rPr>
        <w:t xml:space="preserve">he viscosity decrease is </w:t>
      </w:r>
      <w:r>
        <w:rPr>
          <w:rStyle w:val="hps"/>
          <w:color w:val="000000" w:themeColor="text1"/>
          <w:szCs w:val="24"/>
        </w:rPr>
        <w:t xml:space="preserve">therefore </w:t>
      </w:r>
      <w:r w:rsidR="000B0979">
        <w:rPr>
          <w:rStyle w:val="hps"/>
          <w:color w:val="000000" w:themeColor="text1"/>
          <w:szCs w:val="24"/>
        </w:rPr>
        <w:t xml:space="preserve">higher as the mixture is enriched in 1-butanol. In contrast, when pressure is increased from 0.1 to 140 MPa, </w:t>
      </w:r>
      <w:r w:rsidR="00B63235">
        <w:rPr>
          <w:rStyle w:val="hps"/>
          <w:color w:val="000000" w:themeColor="text1"/>
          <w:szCs w:val="24"/>
        </w:rPr>
        <w:t xml:space="preserve">the highest </w:t>
      </w:r>
      <w:r w:rsidR="0039548B">
        <w:rPr>
          <w:rStyle w:val="hps"/>
          <w:color w:val="000000" w:themeColor="text1"/>
          <w:szCs w:val="24"/>
        </w:rPr>
        <w:t>viscosity increase</w:t>
      </w:r>
      <w:r w:rsidR="00B63235">
        <w:rPr>
          <w:rStyle w:val="hps"/>
          <w:color w:val="000000" w:themeColor="text1"/>
          <w:szCs w:val="24"/>
        </w:rPr>
        <w:t xml:space="preserve"> is always observed at</w:t>
      </w:r>
      <w:r w:rsidR="0039548B">
        <w:rPr>
          <w:rStyle w:val="hps"/>
          <w:color w:val="000000" w:themeColor="text1"/>
          <w:szCs w:val="24"/>
        </w:rPr>
        <w:t xml:space="preserve"> </w:t>
      </w:r>
      <w:r w:rsidR="00B63235">
        <w:rPr>
          <w:rStyle w:val="hps"/>
          <w:color w:val="000000" w:themeColor="text1"/>
          <w:szCs w:val="24"/>
        </w:rPr>
        <w:t xml:space="preserve">the lowest temperature and the effect decreases as the mole fraction of alcohol increases. The percentage ranges are: (227-240)% at </w:t>
      </w:r>
      <w:r w:rsidR="00B63235" w:rsidRPr="000B0979">
        <w:rPr>
          <w:rStyle w:val="hps"/>
          <w:i/>
          <w:color w:val="000000" w:themeColor="text1"/>
          <w:szCs w:val="24"/>
        </w:rPr>
        <w:t>x</w:t>
      </w:r>
      <w:r w:rsidR="00B63235">
        <w:rPr>
          <w:rStyle w:val="hps"/>
          <w:color w:val="000000" w:themeColor="text1"/>
          <w:szCs w:val="24"/>
        </w:rPr>
        <w:t xml:space="preserve"> = 0.3, (212-242)% at </w:t>
      </w:r>
      <w:r w:rsidR="00B63235" w:rsidRPr="000B0979">
        <w:rPr>
          <w:rStyle w:val="hps"/>
          <w:i/>
          <w:color w:val="000000" w:themeColor="text1"/>
          <w:szCs w:val="24"/>
        </w:rPr>
        <w:t>x</w:t>
      </w:r>
      <w:r w:rsidR="00B63235">
        <w:rPr>
          <w:rStyle w:val="hps"/>
          <w:color w:val="000000" w:themeColor="text1"/>
          <w:szCs w:val="24"/>
        </w:rPr>
        <w:t xml:space="preserve"> = 0.5 and (176-</w:t>
      </w:r>
      <w:r w:rsidR="00B63235">
        <w:rPr>
          <w:rStyle w:val="hps"/>
          <w:color w:val="000000" w:themeColor="text1"/>
          <w:szCs w:val="24"/>
        </w:rPr>
        <w:lastRenderedPageBreak/>
        <w:t xml:space="preserve">200)% for </w:t>
      </w:r>
      <w:r w:rsidR="00B63235" w:rsidRPr="000B0979">
        <w:rPr>
          <w:rStyle w:val="hps"/>
          <w:i/>
          <w:color w:val="000000" w:themeColor="text1"/>
          <w:szCs w:val="24"/>
        </w:rPr>
        <w:t>x</w:t>
      </w:r>
      <w:r w:rsidR="00B63235">
        <w:rPr>
          <w:rStyle w:val="hps"/>
          <w:color w:val="000000" w:themeColor="text1"/>
          <w:szCs w:val="24"/>
        </w:rPr>
        <w:t xml:space="preserve"> = 0.8</w:t>
      </w:r>
      <w:r w:rsidR="00C73854">
        <w:rPr>
          <w:rStyle w:val="hps"/>
          <w:color w:val="000000" w:themeColor="text1"/>
          <w:szCs w:val="24"/>
        </w:rPr>
        <w:t xml:space="preserve">. The effect is depicted in </w:t>
      </w:r>
      <w:r w:rsidR="00C73854" w:rsidRPr="00B07CDB">
        <w:rPr>
          <w:rStyle w:val="hps"/>
          <w:color w:val="000000" w:themeColor="text1"/>
          <w:szCs w:val="24"/>
        </w:rPr>
        <w:t xml:space="preserve">figure </w:t>
      </w:r>
      <w:r w:rsidR="004A4901" w:rsidRPr="00B07CDB">
        <w:rPr>
          <w:rStyle w:val="hps"/>
          <w:color w:val="000000" w:themeColor="text1"/>
          <w:szCs w:val="24"/>
        </w:rPr>
        <w:t>7</w:t>
      </w:r>
      <w:r w:rsidR="00C73854" w:rsidRPr="00B07CDB">
        <w:rPr>
          <w:rStyle w:val="hps"/>
          <w:color w:val="000000" w:themeColor="text1"/>
          <w:szCs w:val="24"/>
        </w:rPr>
        <w:t>,</w:t>
      </w:r>
      <w:r w:rsidR="00C73854">
        <w:rPr>
          <w:rStyle w:val="hps"/>
          <w:color w:val="000000" w:themeColor="text1"/>
          <w:szCs w:val="24"/>
        </w:rPr>
        <w:t xml:space="preserve"> where viscosity of these mixtures is shown as a function of mole fraction at different</w:t>
      </w:r>
      <w:r w:rsidR="00A70D1D">
        <w:rPr>
          <w:rStyle w:val="hps"/>
          <w:color w:val="000000" w:themeColor="text1"/>
          <w:szCs w:val="24"/>
        </w:rPr>
        <w:t xml:space="preserve"> pressures at </w:t>
      </w:r>
      <w:r w:rsidR="00A70D1D" w:rsidRPr="00961CD4">
        <w:rPr>
          <w:rStyle w:val="hps"/>
          <w:i/>
          <w:color w:val="000000" w:themeColor="text1"/>
          <w:szCs w:val="24"/>
        </w:rPr>
        <w:t>T</w:t>
      </w:r>
      <w:r w:rsidR="00A70D1D">
        <w:rPr>
          <w:rStyle w:val="hps"/>
          <w:color w:val="000000" w:themeColor="text1"/>
          <w:szCs w:val="24"/>
        </w:rPr>
        <w:t xml:space="preserve"> = 293.15 K. </w:t>
      </w:r>
    </w:p>
    <w:p w:rsidR="00A70D1D" w:rsidRPr="00BC596F" w:rsidRDefault="00A70D1D" w:rsidP="00A70D1D">
      <w:pPr>
        <w:spacing w:after="0" w:line="480" w:lineRule="auto"/>
        <w:jc w:val="left"/>
        <w:rPr>
          <w:szCs w:val="24"/>
        </w:rPr>
      </w:pPr>
      <w:r w:rsidRPr="00BC596F">
        <w:rPr>
          <w:noProof/>
          <w:szCs w:val="24"/>
          <w:lang w:val="es-ES" w:eastAsia="es-ES"/>
        </w:rPr>
        <w:drawing>
          <wp:inline distT="0" distB="0" distL="0" distR="0" wp14:anchorId="17D2F96B" wp14:editId="13B72D61">
            <wp:extent cx="4601183" cy="2976664"/>
            <wp:effectExtent l="0" t="0" r="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70D1D" w:rsidRPr="00B07CDB" w:rsidRDefault="00A70D1D" w:rsidP="00A70D1D">
      <w:pPr>
        <w:spacing w:after="0" w:line="480" w:lineRule="auto"/>
        <w:jc w:val="left"/>
        <w:rPr>
          <w:szCs w:val="24"/>
          <w:lang w:val="it-IT"/>
        </w:rPr>
      </w:pPr>
      <w:proofErr w:type="gramStart"/>
      <w:r w:rsidRPr="00B07CDB">
        <w:rPr>
          <w:bCs/>
          <w:szCs w:val="24"/>
        </w:rPr>
        <w:t>Figure</w:t>
      </w:r>
      <w:r w:rsidRPr="00B07CDB">
        <w:rPr>
          <w:bCs/>
          <w:szCs w:val="24"/>
          <w:lang w:val="it-IT"/>
        </w:rPr>
        <w:t xml:space="preserve"> </w:t>
      </w:r>
      <w:r w:rsidR="00B7289F" w:rsidRPr="00B07CDB">
        <w:rPr>
          <w:bCs/>
          <w:szCs w:val="24"/>
          <w:lang w:val="it-IT"/>
        </w:rPr>
        <w:t>7</w:t>
      </w:r>
      <w:r w:rsidRPr="00B07CDB">
        <w:rPr>
          <w:bCs/>
          <w:szCs w:val="24"/>
          <w:lang w:val="it-IT"/>
        </w:rPr>
        <w:t>.</w:t>
      </w:r>
      <w:proofErr w:type="gramEnd"/>
      <w:r w:rsidRPr="00B07CDB">
        <w:rPr>
          <w:szCs w:val="24"/>
          <w:lang w:val="it-IT"/>
        </w:rPr>
        <w:t xml:space="preserve"> Experimental data of dynamic viscosity for the mixture</w:t>
      </w:r>
      <w:r w:rsidRPr="00B07CDB">
        <w:rPr>
          <w:color w:val="000000" w:themeColor="text1"/>
          <w:szCs w:val="24"/>
        </w:rPr>
        <w:t xml:space="preserve"> {</w:t>
      </w:r>
      <w:r w:rsidRPr="00B07CDB">
        <w:rPr>
          <w:rStyle w:val="hps"/>
          <w:color w:val="000000" w:themeColor="text1"/>
          <w:szCs w:val="24"/>
        </w:rPr>
        <w:t>1-butanol</w:t>
      </w:r>
      <w:r w:rsidRPr="00B07CDB">
        <w:rPr>
          <w:color w:val="000000" w:themeColor="text1"/>
          <w:szCs w:val="24"/>
        </w:rPr>
        <w:t xml:space="preserve"> </w:t>
      </w:r>
      <w:r w:rsidRPr="00B07CDB">
        <w:rPr>
          <w:rStyle w:val="hps"/>
          <w:color w:val="000000" w:themeColor="text1"/>
          <w:szCs w:val="24"/>
        </w:rPr>
        <w:t>(</w:t>
      </w:r>
      <w:r w:rsidRPr="00B07CDB">
        <w:rPr>
          <w:rStyle w:val="hps"/>
          <w:i/>
          <w:color w:val="000000" w:themeColor="text1"/>
          <w:szCs w:val="24"/>
        </w:rPr>
        <w:t>x</w:t>
      </w:r>
      <w:r w:rsidRPr="00B07CDB">
        <w:rPr>
          <w:color w:val="000000" w:themeColor="text1"/>
          <w:szCs w:val="24"/>
        </w:rPr>
        <w:t xml:space="preserve">) + 2,2,4 </w:t>
      </w:r>
      <w:proofErr w:type="spellStart"/>
      <w:r w:rsidRPr="00B07CDB">
        <w:rPr>
          <w:color w:val="000000" w:themeColor="text1"/>
          <w:szCs w:val="24"/>
        </w:rPr>
        <w:t>trimethylpentane</w:t>
      </w:r>
      <w:proofErr w:type="spellEnd"/>
      <w:r w:rsidRPr="00B07CDB">
        <w:rPr>
          <w:rStyle w:val="hps"/>
          <w:color w:val="000000" w:themeColor="text1"/>
          <w:szCs w:val="24"/>
        </w:rPr>
        <w:t xml:space="preserve"> (1-</w:t>
      </w:r>
      <w:r w:rsidRPr="00B07CDB">
        <w:rPr>
          <w:i/>
          <w:color w:val="000000" w:themeColor="text1"/>
          <w:szCs w:val="24"/>
        </w:rPr>
        <w:t>x</w:t>
      </w:r>
      <w:r w:rsidRPr="00B07CDB">
        <w:rPr>
          <w:color w:val="000000" w:themeColor="text1"/>
          <w:szCs w:val="24"/>
        </w:rPr>
        <w:t xml:space="preserve">)} </w:t>
      </w:r>
      <w:r w:rsidRPr="00B07CDB">
        <w:rPr>
          <w:rStyle w:val="hps"/>
          <w:color w:val="000000" w:themeColor="text1"/>
          <w:szCs w:val="24"/>
        </w:rPr>
        <w:t>at</w:t>
      </w:r>
      <w:r w:rsidRPr="00B07CDB">
        <w:rPr>
          <w:color w:val="000000" w:themeColor="text1"/>
          <w:szCs w:val="24"/>
        </w:rPr>
        <w:t xml:space="preserve"> </w:t>
      </w:r>
      <w:r w:rsidRPr="00B07CDB">
        <w:rPr>
          <w:i/>
          <w:szCs w:val="24"/>
          <w:lang w:val="it-IT"/>
        </w:rPr>
        <w:t>T</w:t>
      </w:r>
      <w:r w:rsidRPr="00B07CDB">
        <w:rPr>
          <w:szCs w:val="24"/>
          <w:lang w:val="it-IT"/>
        </w:rPr>
        <w:t xml:space="preserve"> = 293.15 K, </w:t>
      </w:r>
      <w:r w:rsidRPr="00B07CDB">
        <w:rPr>
          <w:rStyle w:val="hps"/>
          <w:color w:val="000000" w:themeColor="text1"/>
          <w:szCs w:val="24"/>
        </w:rPr>
        <w:t>as a function of mole fraction at different pressures</w:t>
      </w:r>
      <w:r w:rsidRPr="00B07CDB">
        <w:rPr>
          <w:szCs w:val="24"/>
          <w:lang w:val="it-IT"/>
        </w:rPr>
        <w:t xml:space="preserve">: ◊ </w:t>
      </w:r>
      <w:r w:rsidRPr="00B07CDB">
        <w:rPr>
          <w:i/>
          <w:szCs w:val="24"/>
          <w:lang w:val="it-IT"/>
        </w:rPr>
        <w:t>p</w:t>
      </w:r>
      <w:r w:rsidRPr="00B07CDB">
        <w:rPr>
          <w:szCs w:val="24"/>
          <w:lang w:val="it-IT"/>
        </w:rPr>
        <w:t xml:space="preserve"> = 0.1 MPa, </w:t>
      </w:r>
      <w:r w:rsidRPr="00B07CDB">
        <w:rPr>
          <w:szCs w:val="24"/>
          <w:lang w:val="it-IT"/>
        </w:rPr>
        <w:sym w:font="Symbol" w:char="F0B4"/>
      </w:r>
      <w:r w:rsidRPr="00B07CDB">
        <w:rPr>
          <w:szCs w:val="24"/>
          <w:lang w:val="it-IT"/>
        </w:rPr>
        <w:t xml:space="preserve"> </w:t>
      </w:r>
      <w:r w:rsidRPr="00B07CDB">
        <w:rPr>
          <w:i/>
          <w:szCs w:val="24"/>
          <w:lang w:val="it-IT"/>
        </w:rPr>
        <w:t>p</w:t>
      </w:r>
      <w:r w:rsidRPr="00B07CDB">
        <w:rPr>
          <w:szCs w:val="24"/>
          <w:lang w:val="it-IT"/>
        </w:rPr>
        <w:t xml:space="preserve"> = 20 MPa, </w:t>
      </w:r>
      <w:r w:rsidRPr="00B07CDB">
        <w:rPr>
          <w:szCs w:val="24"/>
          <w:lang w:val="it-IT"/>
        </w:rPr>
        <w:sym w:font="Symbol" w:char="F02B"/>
      </w:r>
      <w:r w:rsidRPr="00B07CDB">
        <w:rPr>
          <w:szCs w:val="24"/>
          <w:lang w:val="it-IT"/>
        </w:rPr>
        <w:t xml:space="preserve"> </w:t>
      </w:r>
      <w:r w:rsidRPr="00B07CDB">
        <w:rPr>
          <w:i/>
          <w:szCs w:val="24"/>
          <w:lang w:val="it-IT"/>
        </w:rPr>
        <w:t>p</w:t>
      </w:r>
      <w:r w:rsidRPr="00B07CDB">
        <w:rPr>
          <w:szCs w:val="24"/>
          <w:lang w:val="it-IT"/>
        </w:rPr>
        <w:t xml:space="preserve"> = 40 MPa, ○</w:t>
      </w:r>
      <w:r w:rsidRPr="00B07CDB">
        <w:rPr>
          <w:i/>
          <w:szCs w:val="24"/>
          <w:lang w:val="it-IT"/>
        </w:rPr>
        <w:t xml:space="preserve"> p</w:t>
      </w:r>
      <w:r w:rsidRPr="00B07CDB">
        <w:rPr>
          <w:szCs w:val="24"/>
          <w:lang w:val="it-IT"/>
        </w:rPr>
        <w:t xml:space="preserve"> = 60 MPa, </w:t>
      </w:r>
      <w:r w:rsidRPr="00B07CDB">
        <w:rPr>
          <w:szCs w:val="24"/>
          <w:lang w:val="it-IT"/>
        </w:rPr>
        <w:sym w:font="Symbol" w:char="F044"/>
      </w:r>
      <w:r w:rsidRPr="00B07CDB">
        <w:rPr>
          <w:szCs w:val="24"/>
          <w:lang w:val="it-IT"/>
        </w:rPr>
        <w:t xml:space="preserve"> </w:t>
      </w:r>
      <w:r w:rsidRPr="00B07CDB">
        <w:rPr>
          <w:i/>
          <w:szCs w:val="24"/>
          <w:lang w:val="it-IT"/>
        </w:rPr>
        <w:t>p</w:t>
      </w:r>
      <w:r w:rsidRPr="00B07CDB">
        <w:rPr>
          <w:szCs w:val="24"/>
          <w:lang w:val="it-IT"/>
        </w:rPr>
        <w:t xml:space="preserve"> = 80 MPa, □ </w:t>
      </w:r>
      <w:r w:rsidRPr="00B07CDB">
        <w:rPr>
          <w:i/>
          <w:szCs w:val="24"/>
          <w:lang w:val="it-IT"/>
        </w:rPr>
        <w:t>p</w:t>
      </w:r>
      <w:r w:rsidRPr="00B07CDB">
        <w:rPr>
          <w:szCs w:val="24"/>
          <w:lang w:val="it-IT"/>
        </w:rPr>
        <w:t xml:space="preserve"> = 100 MPa,  </w:t>
      </w:r>
      <w:r w:rsidRPr="00B07CDB">
        <w:rPr>
          <w:b/>
          <w:szCs w:val="24"/>
          <w:lang w:val="it-IT"/>
        </w:rPr>
        <w:sym w:font="Symbol" w:char="F02D"/>
      </w:r>
      <w:r w:rsidRPr="00B07CDB">
        <w:rPr>
          <w:szCs w:val="24"/>
          <w:lang w:val="it-IT"/>
        </w:rPr>
        <w:t xml:space="preserve"> </w:t>
      </w:r>
      <w:r w:rsidRPr="00B07CDB">
        <w:rPr>
          <w:i/>
          <w:szCs w:val="24"/>
          <w:lang w:val="it-IT"/>
        </w:rPr>
        <w:t>p</w:t>
      </w:r>
      <w:r w:rsidRPr="00B07CDB">
        <w:rPr>
          <w:szCs w:val="24"/>
          <w:lang w:val="it-IT"/>
        </w:rPr>
        <w:t xml:space="preserve"> = 120 MPa and * </w:t>
      </w:r>
      <w:r w:rsidRPr="00B07CDB">
        <w:rPr>
          <w:i/>
          <w:szCs w:val="24"/>
          <w:lang w:val="it-IT"/>
        </w:rPr>
        <w:t>p</w:t>
      </w:r>
      <w:r w:rsidRPr="00B07CDB">
        <w:rPr>
          <w:szCs w:val="24"/>
          <w:lang w:val="it-IT"/>
        </w:rPr>
        <w:t xml:space="preserve"> = 140 MPa.</w:t>
      </w:r>
      <w:r w:rsidR="004718C1" w:rsidRPr="00B07CDB">
        <w:rPr>
          <w:szCs w:val="24"/>
          <w:lang w:val="it-IT"/>
        </w:rPr>
        <w:t xml:space="preserve"> Data for </w:t>
      </w:r>
      <w:r w:rsidR="004718C1" w:rsidRPr="00B07CDB">
        <w:rPr>
          <w:i/>
          <w:szCs w:val="24"/>
          <w:lang w:val="it-IT"/>
        </w:rPr>
        <w:t>x</w:t>
      </w:r>
      <w:r w:rsidR="004718C1" w:rsidRPr="00B07CDB">
        <w:rPr>
          <w:szCs w:val="24"/>
          <w:lang w:val="it-IT"/>
        </w:rPr>
        <w:t xml:space="preserve"> = 0 were published in [10].</w:t>
      </w:r>
    </w:p>
    <w:p w:rsidR="00DE2454" w:rsidRPr="00A70D1D" w:rsidRDefault="00DE2454" w:rsidP="007018E2">
      <w:pPr>
        <w:spacing w:after="0" w:line="480" w:lineRule="auto"/>
        <w:jc w:val="left"/>
        <w:rPr>
          <w:rStyle w:val="hps"/>
          <w:color w:val="000000" w:themeColor="text1"/>
          <w:szCs w:val="24"/>
          <w:lang w:val="it-IT"/>
        </w:rPr>
      </w:pPr>
      <w:r w:rsidRPr="00B07CDB">
        <w:rPr>
          <w:rStyle w:val="hps"/>
          <w:color w:val="000000" w:themeColor="text1"/>
          <w:szCs w:val="24"/>
          <w:lang w:val="it-IT"/>
        </w:rPr>
        <w:t xml:space="preserve">The viscosity behaviour for </w:t>
      </w:r>
      <w:r w:rsidRPr="00B07CDB">
        <w:rPr>
          <w:rStyle w:val="hps"/>
          <w:color w:val="000000" w:themeColor="text1"/>
          <w:szCs w:val="24"/>
        </w:rPr>
        <w:t>{</w:t>
      </w:r>
      <w:r w:rsidRPr="00B07CDB">
        <w:rPr>
          <w:rStyle w:val="hps"/>
          <w:color w:val="222222"/>
          <w:lang w:val="en-US"/>
        </w:rPr>
        <w:t>1-butanol (</w:t>
      </w:r>
      <w:r w:rsidRPr="00B07CDB">
        <w:rPr>
          <w:rStyle w:val="hps"/>
          <w:i/>
          <w:color w:val="222222"/>
          <w:lang w:val="en-US"/>
        </w:rPr>
        <w:t>x</w:t>
      </w:r>
      <w:r w:rsidRPr="00B07CDB">
        <w:rPr>
          <w:rStyle w:val="hps"/>
          <w:color w:val="222222"/>
          <w:lang w:val="en-US"/>
        </w:rPr>
        <w:t xml:space="preserve">) + 1,2,4 </w:t>
      </w:r>
      <w:proofErr w:type="spellStart"/>
      <w:r w:rsidRPr="00B07CDB">
        <w:rPr>
          <w:rStyle w:val="hps"/>
          <w:color w:val="222222"/>
          <w:lang w:val="en-US"/>
        </w:rPr>
        <w:t>trimethylbenzene</w:t>
      </w:r>
      <w:proofErr w:type="spellEnd"/>
      <w:r w:rsidRPr="00B07CDB">
        <w:rPr>
          <w:rStyle w:val="hps"/>
          <w:color w:val="222222"/>
          <w:lang w:val="en-US"/>
        </w:rPr>
        <w:t xml:space="preserve"> (1-</w:t>
      </w:r>
      <w:r w:rsidRPr="00B07CDB">
        <w:rPr>
          <w:rStyle w:val="hps"/>
          <w:i/>
          <w:color w:val="222222"/>
          <w:lang w:val="en-US"/>
        </w:rPr>
        <w:t>x</w:t>
      </w:r>
      <w:r w:rsidRPr="00B07CDB">
        <w:rPr>
          <w:rStyle w:val="hps"/>
          <w:color w:val="222222"/>
          <w:lang w:val="en-US"/>
        </w:rPr>
        <w:t xml:space="preserve">)} </w:t>
      </w:r>
      <w:r w:rsidRPr="00B07CDB">
        <w:rPr>
          <w:rStyle w:val="hps"/>
          <w:color w:val="000000" w:themeColor="text1"/>
          <w:szCs w:val="24"/>
        </w:rPr>
        <w:t>mixtures is qualitatively similar to the former mixtures. In the measured temperature range, viscosity decrease</w:t>
      </w:r>
      <w:r w:rsidR="00D23038" w:rsidRPr="00B07CDB">
        <w:rPr>
          <w:rStyle w:val="hps"/>
          <w:color w:val="000000" w:themeColor="text1"/>
          <w:szCs w:val="24"/>
        </w:rPr>
        <w:t>s</w:t>
      </w:r>
      <w:r w:rsidRPr="00B07CDB">
        <w:rPr>
          <w:rStyle w:val="hps"/>
          <w:color w:val="000000" w:themeColor="text1"/>
          <w:szCs w:val="24"/>
        </w:rPr>
        <w:t xml:space="preserve"> </w:t>
      </w:r>
      <w:r w:rsidR="006B7209" w:rsidRPr="00B07CDB">
        <w:rPr>
          <w:rStyle w:val="hps"/>
          <w:color w:val="000000" w:themeColor="text1"/>
          <w:szCs w:val="24"/>
        </w:rPr>
        <w:t>due to the increase</w:t>
      </w:r>
      <w:r w:rsidR="00D23038" w:rsidRPr="00B07CDB">
        <w:rPr>
          <w:rStyle w:val="hps"/>
          <w:color w:val="000000" w:themeColor="text1"/>
          <w:szCs w:val="24"/>
        </w:rPr>
        <w:t>d</w:t>
      </w:r>
      <w:r w:rsidR="006B7209" w:rsidRPr="00B07CDB">
        <w:rPr>
          <w:rStyle w:val="hps"/>
          <w:color w:val="000000" w:themeColor="text1"/>
          <w:szCs w:val="24"/>
        </w:rPr>
        <w:t xml:space="preserve"> temperature at a given pressure,</w:t>
      </w:r>
      <w:r w:rsidR="00D23038" w:rsidRPr="00B07CDB">
        <w:rPr>
          <w:rStyle w:val="hps"/>
          <w:color w:val="000000" w:themeColor="text1"/>
          <w:szCs w:val="24"/>
        </w:rPr>
        <w:t xml:space="preserve"> and </w:t>
      </w:r>
      <w:r w:rsidRPr="00B07CDB">
        <w:rPr>
          <w:rStyle w:val="hps"/>
          <w:color w:val="000000" w:themeColor="text1"/>
          <w:szCs w:val="24"/>
        </w:rPr>
        <w:t xml:space="preserve">is </w:t>
      </w:r>
      <w:r w:rsidR="00D23038" w:rsidRPr="00B07CDB">
        <w:rPr>
          <w:rStyle w:val="hps"/>
          <w:color w:val="000000" w:themeColor="text1"/>
          <w:szCs w:val="24"/>
        </w:rPr>
        <w:t>great</w:t>
      </w:r>
      <w:r w:rsidRPr="00B07CDB">
        <w:rPr>
          <w:rStyle w:val="hps"/>
          <w:color w:val="000000" w:themeColor="text1"/>
          <w:szCs w:val="24"/>
        </w:rPr>
        <w:t>er as the mixture is enriched in 1-butanol withou</w:t>
      </w:r>
      <w:r w:rsidR="006B7209" w:rsidRPr="00B07CDB">
        <w:rPr>
          <w:rStyle w:val="hps"/>
          <w:color w:val="000000" w:themeColor="text1"/>
          <w:szCs w:val="24"/>
        </w:rPr>
        <w:t>t significant differences at each isobar. The</w:t>
      </w:r>
      <w:r w:rsidR="00FE3E5C" w:rsidRPr="00B07CDB">
        <w:rPr>
          <w:rStyle w:val="hps"/>
          <w:color w:val="000000" w:themeColor="text1"/>
          <w:szCs w:val="24"/>
        </w:rPr>
        <w:t>se</w:t>
      </w:r>
      <w:r w:rsidR="006B7209" w:rsidRPr="00B07CDB">
        <w:rPr>
          <w:rStyle w:val="hps"/>
          <w:color w:val="000000" w:themeColor="text1"/>
          <w:szCs w:val="24"/>
        </w:rPr>
        <w:t xml:space="preserve"> decreases are in the region of 5</w:t>
      </w:r>
      <w:r w:rsidR="00FE3E5C" w:rsidRPr="00B07CDB">
        <w:rPr>
          <w:rStyle w:val="hps"/>
          <w:color w:val="000000" w:themeColor="text1"/>
          <w:szCs w:val="24"/>
        </w:rPr>
        <w:t>7</w:t>
      </w:r>
      <w:r w:rsidR="006B7209" w:rsidRPr="00B07CDB">
        <w:rPr>
          <w:rStyle w:val="hps"/>
          <w:color w:val="000000" w:themeColor="text1"/>
          <w:szCs w:val="24"/>
        </w:rPr>
        <w:t xml:space="preserve">% for </w:t>
      </w:r>
      <w:r w:rsidR="006B7209" w:rsidRPr="00B07CDB">
        <w:rPr>
          <w:rStyle w:val="hps"/>
          <w:i/>
          <w:color w:val="000000" w:themeColor="text1"/>
          <w:szCs w:val="24"/>
        </w:rPr>
        <w:t>x</w:t>
      </w:r>
      <w:r w:rsidR="006B7209" w:rsidRPr="00B07CDB">
        <w:rPr>
          <w:rStyle w:val="hps"/>
          <w:color w:val="000000" w:themeColor="text1"/>
          <w:szCs w:val="24"/>
        </w:rPr>
        <w:t xml:space="preserve"> = 0.3, 6</w:t>
      </w:r>
      <w:r w:rsidR="00FE3E5C" w:rsidRPr="00B07CDB">
        <w:rPr>
          <w:rStyle w:val="hps"/>
          <w:color w:val="000000" w:themeColor="text1"/>
          <w:szCs w:val="24"/>
        </w:rPr>
        <w:t>3</w:t>
      </w:r>
      <w:r w:rsidR="006B7209" w:rsidRPr="00B07CDB">
        <w:rPr>
          <w:rStyle w:val="hps"/>
          <w:color w:val="000000" w:themeColor="text1"/>
          <w:szCs w:val="24"/>
        </w:rPr>
        <w:t xml:space="preserve">% for </w:t>
      </w:r>
      <w:r w:rsidR="006B7209" w:rsidRPr="00B07CDB">
        <w:rPr>
          <w:rStyle w:val="hps"/>
          <w:i/>
          <w:color w:val="000000" w:themeColor="text1"/>
          <w:szCs w:val="24"/>
        </w:rPr>
        <w:t>x</w:t>
      </w:r>
      <w:r w:rsidR="006B7209" w:rsidRPr="00B07CDB">
        <w:rPr>
          <w:rStyle w:val="hps"/>
          <w:color w:val="000000" w:themeColor="text1"/>
          <w:szCs w:val="24"/>
        </w:rPr>
        <w:t xml:space="preserve"> = 0.5 and </w:t>
      </w:r>
      <w:r w:rsidR="00FE3E5C" w:rsidRPr="00B07CDB">
        <w:rPr>
          <w:rStyle w:val="hps"/>
          <w:color w:val="000000" w:themeColor="text1"/>
          <w:szCs w:val="24"/>
        </w:rPr>
        <w:t>70</w:t>
      </w:r>
      <w:r w:rsidR="006B7209" w:rsidRPr="00B07CDB">
        <w:rPr>
          <w:rStyle w:val="hps"/>
          <w:color w:val="000000" w:themeColor="text1"/>
          <w:szCs w:val="24"/>
        </w:rPr>
        <w:t xml:space="preserve">% for </w:t>
      </w:r>
      <w:r w:rsidR="006B7209" w:rsidRPr="00B07CDB">
        <w:rPr>
          <w:rStyle w:val="hps"/>
          <w:i/>
          <w:color w:val="000000" w:themeColor="text1"/>
          <w:szCs w:val="24"/>
        </w:rPr>
        <w:t>x</w:t>
      </w:r>
      <w:r w:rsidR="006B7209" w:rsidRPr="00B07CDB">
        <w:rPr>
          <w:rStyle w:val="hps"/>
          <w:color w:val="000000" w:themeColor="text1"/>
          <w:szCs w:val="24"/>
        </w:rPr>
        <w:t xml:space="preserve"> = 0.8</w:t>
      </w:r>
      <w:r w:rsidR="00FE3E5C" w:rsidRPr="00B07CDB">
        <w:rPr>
          <w:rStyle w:val="hps"/>
          <w:color w:val="000000" w:themeColor="text1"/>
          <w:szCs w:val="24"/>
        </w:rPr>
        <w:t xml:space="preserve">. Figure </w:t>
      </w:r>
      <w:r w:rsidR="00B7289F" w:rsidRPr="00B07CDB">
        <w:rPr>
          <w:rStyle w:val="hps"/>
          <w:color w:val="000000" w:themeColor="text1"/>
          <w:szCs w:val="24"/>
        </w:rPr>
        <w:t>8</w:t>
      </w:r>
      <w:r w:rsidR="00FE3E5C" w:rsidRPr="00B07CDB">
        <w:rPr>
          <w:rStyle w:val="hps"/>
          <w:color w:val="000000" w:themeColor="text1"/>
          <w:szCs w:val="24"/>
        </w:rPr>
        <w:t xml:space="preserve"> shows this behaviour</w:t>
      </w:r>
      <w:r w:rsidR="00D23038" w:rsidRPr="00D23038">
        <w:rPr>
          <w:rStyle w:val="hps"/>
          <w:color w:val="000000" w:themeColor="text1"/>
          <w:szCs w:val="24"/>
        </w:rPr>
        <w:t xml:space="preserve"> </w:t>
      </w:r>
      <w:r w:rsidR="00D23038">
        <w:rPr>
          <w:rStyle w:val="hps"/>
          <w:color w:val="000000" w:themeColor="text1"/>
          <w:szCs w:val="24"/>
        </w:rPr>
        <w:t>graphically</w:t>
      </w:r>
      <w:r w:rsidR="00FE3E5C">
        <w:rPr>
          <w:rStyle w:val="hps"/>
          <w:color w:val="000000" w:themeColor="text1"/>
          <w:szCs w:val="24"/>
        </w:rPr>
        <w:t>. In addition,</w:t>
      </w:r>
      <w:r w:rsidR="006B7209">
        <w:rPr>
          <w:rStyle w:val="hps"/>
          <w:color w:val="000000" w:themeColor="text1"/>
          <w:szCs w:val="24"/>
        </w:rPr>
        <w:t xml:space="preserve"> </w:t>
      </w:r>
      <w:r w:rsidR="00FE3E5C">
        <w:rPr>
          <w:rStyle w:val="hps"/>
          <w:color w:val="000000" w:themeColor="text1"/>
          <w:szCs w:val="24"/>
        </w:rPr>
        <w:t xml:space="preserve">the increase of viscosity due to the pressure increase from 0.1 MPa to 140 MPa is </w:t>
      </w:r>
      <w:r w:rsidR="006D0450">
        <w:rPr>
          <w:rStyle w:val="hps"/>
          <w:color w:val="000000" w:themeColor="text1"/>
          <w:szCs w:val="24"/>
        </w:rPr>
        <w:t xml:space="preserve">more pronounced at lower temperatures: (146-194) % at </w:t>
      </w:r>
      <w:r w:rsidR="006D0450" w:rsidRPr="000B0979">
        <w:rPr>
          <w:rStyle w:val="hps"/>
          <w:i/>
          <w:color w:val="000000" w:themeColor="text1"/>
          <w:szCs w:val="24"/>
        </w:rPr>
        <w:t>x</w:t>
      </w:r>
      <w:r w:rsidR="006D0450">
        <w:rPr>
          <w:rStyle w:val="hps"/>
          <w:color w:val="000000" w:themeColor="text1"/>
          <w:szCs w:val="24"/>
        </w:rPr>
        <w:t xml:space="preserve"> = 0.3, (141-203) % at </w:t>
      </w:r>
      <w:r w:rsidR="006D0450" w:rsidRPr="000B0979">
        <w:rPr>
          <w:rStyle w:val="hps"/>
          <w:i/>
          <w:color w:val="000000" w:themeColor="text1"/>
          <w:szCs w:val="24"/>
        </w:rPr>
        <w:t>x</w:t>
      </w:r>
      <w:r w:rsidR="006D0450">
        <w:rPr>
          <w:rStyle w:val="hps"/>
          <w:color w:val="000000" w:themeColor="text1"/>
          <w:szCs w:val="24"/>
        </w:rPr>
        <w:t xml:space="preserve"> = 0.5 and (148-179)% for </w:t>
      </w:r>
      <w:r w:rsidR="006D0450" w:rsidRPr="000B0979">
        <w:rPr>
          <w:rStyle w:val="hps"/>
          <w:i/>
          <w:color w:val="000000" w:themeColor="text1"/>
          <w:szCs w:val="24"/>
        </w:rPr>
        <w:t>x</w:t>
      </w:r>
      <w:r w:rsidR="006D0450">
        <w:rPr>
          <w:rStyle w:val="hps"/>
          <w:color w:val="000000" w:themeColor="text1"/>
          <w:szCs w:val="24"/>
        </w:rPr>
        <w:t xml:space="preserve"> = 0.8.</w:t>
      </w:r>
    </w:p>
    <w:p w:rsidR="004651C7" w:rsidRPr="004B2D3F" w:rsidRDefault="00954D39" w:rsidP="007018E2">
      <w:pPr>
        <w:spacing w:after="0" w:line="480" w:lineRule="auto"/>
        <w:jc w:val="left"/>
        <w:rPr>
          <w:sz w:val="22"/>
        </w:rPr>
      </w:pPr>
      <w:r>
        <w:rPr>
          <w:noProof/>
          <w:lang w:val="es-ES" w:eastAsia="es-ES"/>
        </w:rPr>
        <w:lastRenderedPageBreak/>
        <w:drawing>
          <wp:inline distT="0" distB="0" distL="0" distR="0" wp14:anchorId="0A91C25F" wp14:editId="14DA5E60">
            <wp:extent cx="4883285" cy="3103124"/>
            <wp:effectExtent l="0" t="0" r="0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416E7" w:rsidRPr="00B07CDB" w:rsidRDefault="00954D39" w:rsidP="007018E2">
      <w:pPr>
        <w:spacing w:after="0" w:line="480" w:lineRule="auto"/>
        <w:jc w:val="left"/>
        <w:rPr>
          <w:szCs w:val="24"/>
          <w:lang w:val="it-IT"/>
        </w:rPr>
      </w:pPr>
      <w:proofErr w:type="gramStart"/>
      <w:r w:rsidRPr="00B07CDB">
        <w:rPr>
          <w:bCs/>
          <w:szCs w:val="24"/>
        </w:rPr>
        <w:t>Figure</w:t>
      </w:r>
      <w:r w:rsidRPr="00B07CDB">
        <w:rPr>
          <w:bCs/>
          <w:szCs w:val="24"/>
          <w:lang w:val="it-IT"/>
        </w:rPr>
        <w:t xml:space="preserve"> </w:t>
      </w:r>
      <w:r w:rsidR="00B7289F" w:rsidRPr="00B07CDB">
        <w:rPr>
          <w:bCs/>
          <w:szCs w:val="24"/>
          <w:lang w:val="it-IT"/>
        </w:rPr>
        <w:t>8</w:t>
      </w:r>
      <w:r w:rsidRPr="00B07CDB">
        <w:rPr>
          <w:bCs/>
          <w:szCs w:val="24"/>
          <w:lang w:val="it-IT"/>
        </w:rPr>
        <w:t>.</w:t>
      </w:r>
      <w:proofErr w:type="gramEnd"/>
      <w:r w:rsidRPr="00B07CDB">
        <w:rPr>
          <w:szCs w:val="24"/>
          <w:lang w:val="it-IT"/>
        </w:rPr>
        <w:t xml:space="preserve"> Experimental data of dynamic viscosity for the mixture</w:t>
      </w:r>
      <w:r w:rsidRPr="00B07CDB">
        <w:rPr>
          <w:color w:val="000000" w:themeColor="text1"/>
          <w:szCs w:val="24"/>
        </w:rPr>
        <w:t xml:space="preserve"> {</w:t>
      </w:r>
      <w:r w:rsidRPr="00B07CDB">
        <w:rPr>
          <w:rStyle w:val="hps"/>
          <w:color w:val="000000" w:themeColor="text1"/>
          <w:szCs w:val="24"/>
        </w:rPr>
        <w:t>1-butanol</w:t>
      </w:r>
      <w:r w:rsidRPr="00B07CDB">
        <w:rPr>
          <w:color w:val="000000" w:themeColor="text1"/>
          <w:szCs w:val="24"/>
        </w:rPr>
        <w:t xml:space="preserve"> </w:t>
      </w:r>
      <w:r w:rsidRPr="00B07CDB">
        <w:rPr>
          <w:rStyle w:val="hps"/>
          <w:color w:val="000000" w:themeColor="text1"/>
          <w:szCs w:val="24"/>
        </w:rPr>
        <w:t>(</w:t>
      </w:r>
      <w:r w:rsidRPr="00B07CDB">
        <w:rPr>
          <w:rStyle w:val="hps"/>
          <w:i/>
          <w:color w:val="000000" w:themeColor="text1"/>
          <w:szCs w:val="24"/>
        </w:rPr>
        <w:t>x</w:t>
      </w:r>
      <w:r w:rsidRPr="00B07CDB">
        <w:rPr>
          <w:color w:val="000000" w:themeColor="text1"/>
          <w:szCs w:val="24"/>
        </w:rPr>
        <w:t xml:space="preserve">) + 1,2,4 </w:t>
      </w:r>
      <w:proofErr w:type="spellStart"/>
      <w:r w:rsidRPr="00B07CDB">
        <w:rPr>
          <w:color w:val="000000" w:themeColor="text1"/>
          <w:szCs w:val="24"/>
        </w:rPr>
        <w:t>trimethylbenzene</w:t>
      </w:r>
      <w:proofErr w:type="spellEnd"/>
      <w:r w:rsidRPr="00B07CDB">
        <w:rPr>
          <w:rStyle w:val="hps"/>
          <w:color w:val="000000" w:themeColor="text1"/>
          <w:szCs w:val="24"/>
        </w:rPr>
        <w:t xml:space="preserve"> (1-</w:t>
      </w:r>
      <w:r w:rsidRPr="00B07CDB">
        <w:rPr>
          <w:i/>
          <w:color w:val="000000" w:themeColor="text1"/>
          <w:szCs w:val="24"/>
        </w:rPr>
        <w:t>x</w:t>
      </w:r>
      <w:r w:rsidRPr="00B07CDB">
        <w:rPr>
          <w:color w:val="000000" w:themeColor="text1"/>
          <w:szCs w:val="24"/>
        </w:rPr>
        <w:t xml:space="preserve">)} </w:t>
      </w:r>
      <w:r w:rsidRPr="00B07CDB">
        <w:rPr>
          <w:rStyle w:val="hps"/>
          <w:color w:val="000000" w:themeColor="text1"/>
          <w:szCs w:val="24"/>
        </w:rPr>
        <w:t>at</w:t>
      </w:r>
      <w:r w:rsidRPr="00B07CDB">
        <w:rPr>
          <w:color w:val="000000" w:themeColor="text1"/>
          <w:szCs w:val="24"/>
        </w:rPr>
        <w:t xml:space="preserve"> </w:t>
      </w:r>
      <w:r w:rsidRPr="00B07CDB">
        <w:rPr>
          <w:i/>
          <w:szCs w:val="24"/>
          <w:lang w:val="it-IT"/>
        </w:rPr>
        <w:t>p</w:t>
      </w:r>
      <w:r w:rsidRPr="00B07CDB">
        <w:rPr>
          <w:szCs w:val="24"/>
          <w:lang w:val="it-IT"/>
        </w:rPr>
        <w:t xml:space="preserve"> = 140 MPa, </w:t>
      </w:r>
      <w:r w:rsidRPr="00B07CDB">
        <w:rPr>
          <w:rStyle w:val="hps"/>
          <w:color w:val="000000" w:themeColor="text1"/>
          <w:szCs w:val="24"/>
        </w:rPr>
        <w:t>as a function of mole fraction at different temperatures</w:t>
      </w:r>
      <w:r w:rsidRPr="00B07CDB">
        <w:rPr>
          <w:szCs w:val="24"/>
          <w:lang w:val="it-IT"/>
        </w:rPr>
        <w:t xml:space="preserve">: ◊ </w:t>
      </w:r>
      <w:r w:rsidRPr="00B07CDB">
        <w:rPr>
          <w:i/>
          <w:szCs w:val="24"/>
          <w:lang w:val="it-IT"/>
        </w:rPr>
        <w:t>T</w:t>
      </w:r>
      <w:r w:rsidRPr="00B07CDB">
        <w:rPr>
          <w:szCs w:val="24"/>
          <w:lang w:val="it-IT"/>
        </w:rPr>
        <w:t xml:space="preserve"> = 293.15 K, □ </w:t>
      </w:r>
      <w:r w:rsidRPr="00B07CDB">
        <w:rPr>
          <w:i/>
          <w:szCs w:val="24"/>
          <w:lang w:val="it-IT"/>
        </w:rPr>
        <w:t>T</w:t>
      </w:r>
      <w:r w:rsidRPr="00B07CDB">
        <w:rPr>
          <w:szCs w:val="24"/>
          <w:lang w:val="it-IT"/>
        </w:rPr>
        <w:t xml:space="preserve"> = 313.15 K, </w:t>
      </w:r>
      <w:r w:rsidRPr="00B07CDB">
        <w:rPr>
          <w:szCs w:val="24"/>
          <w:lang w:val="it-IT"/>
        </w:rPr>
        <w:sym w:font="Symbol" w:char="F044"/>
      </w:r>
      <w:r w:rsidRPr="00B07CDB">
        <w:rPr>
          <w:i/>
          <w:szCs w:val="24"/>
          <w:lang w:val="it-IT"/>
        </w:rPr>
        <w:t xml:space="preserve"> T</w:t>
      </w:r>
      <w:r w:rsidRPr="00B07CDB">
        <w:rPr>
          <w:szCs w:val="24"/>
          <w:lang w:val="it-IT"/>
        </w:rPr>
        <w:t xml:space="preserve"> = 333.15 K and </w:t>
      </w:r>
      <w:r w:rsidRPr="00B07CDB">
        <w:rPr>
          <w:i/>
          <w:szCs w:val="24"/>
          <w:lang w:val="it-IT"/>
        </w:rPr>
        <w:t>T</w:t>
      </w:r>
      <w:r w:rsidRPr="00B07CDB">
        <w:rPr>
          <w:szCs w:val="24"/>
          <w:lang w:val="it-IT"/>
        </w:rPr>
        <w:t xml:space="preserve"> = 353.15 K</w:t>
      </w:r>
      <w:r w:rsidR="004718C1" w:rsidRPr="00B07CDB">
        <w:rPr>
          <w:szCs w:val="24"/>
          <w:lang w:val="it-IT"/>
        </w:rPr>
        <w:t xml:space="preserve">. Data for </w:t>
      </w:r>
      <w:r w:rsidR="004718C1" w:rsidRPr="00B07CDB">
        <w:rPr>
          <w:i/>
          <w:szCs w:val="24"/>
          <w:lang w:val="it-IT"/>
        </w:rPr>
        <w:t>x</w:t>
      </w:r>
      <w:r w:rsidR="004718C1" w:rsidRPr="00B07CDB">
        <w:rPr>
          <w:szCs w:val="24"/>
          <w:lang w:val="it-IT"/>
        </w:rPr>
        <w:t xml:space="preserve"> = 0 were published in [10].</w:t>
      </w:r>
    </w:p>
    <w:p w:rsidR="004718C1" w:rsidRPr="00B07CDB" w:rsidRDefault="004718C1" w:rsidP="007018E2">
      <w:pPr>
        <w:spacing w:after="0" w:line="480" w:lineRule="auto"/>
        <w:jc w:val="left"/>
        <w:rPr>
          <w:szCs w:val="24"/>
        </w:rPr>
      </w:pPr>
    </w:p>
    <w:p w:rsidR="00C46946" w:rsidRPr="00B07CDB" w:rsidRDefault="000C5B1E" w:rsidP="007018E2">
      <w:pPr>
        <w:pStyle w:val="PSHeading2"/>
        <w:spacing w:before="0" w:after="0"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07CDB">
        <w:rPr>
          <w:rFonts w:ascii="Times New Roman" w:hAnsi="Times New Roman" w:cs="Times New Roman"/>
          <w:sz w:val="24"/>
          <w:szCs w:val="24"/>
        </w:rPr>
        <w:t>4.</w:t>
      </w:r>
      <w:r w:rsidRPr="00B07CDB">
        <w:rPr>
          <w:rFonts w:ascii="Times New Roman" w:hAnsi="Times New Roman" w:cs="Times New Roman"/>
          <w:sz w:val="24"/>
          <w:szCs w:val="24"/>
        </w:rPr>
        <w:tab/>
      </w:r>
      <w:r w:rsidR="005F7C99" w:rsidRPr="00B07CDB">
        <w:rPr>
          <w:rFonts w:ascii="Times New Roman" w:hAnsi="Times New Roman" w:cs="Times New Roman"/>
          <w:sz w:val="24"/>
          <w:szCs w:val="24"/>
        </w:rPr>
        <w:t>Conclusions</w:t>
      </w:r>
    </w:p>
    <w:p w:rsidR="003106C8" w:rsidRPr="00B07CDB" w:rsidRDefault="008F1717" w:rsidP="007018E2">
      <w:pPr>
        <w:spacing w:after="0" w:line="480" w:lineRule="auto"/>
        <w:jc w:val="left"/>
        <w:rPr>
          <w:szCs w:val="24"/>
          <w:lang w:val="en-US"/>
        </w:rPr>
      </w:pPr>
      <w:r w:rsidRPr="00B07CDB">
        <w:rPr>
          <w:szCs w:val="24"/>
          <w:lang w:val="en-US"/>
        </w:rPr>
        <w:t xml:space="preserve">Viscosity measurements of 1-butanol and its binary mixtures with 2,2,4- </w:t>
      </w:r>
      <w:proofErr w:type="spellStart"/>
      <w:r w:rsidRPr="00B07CDB">
        <w:rPr>
          <w:szCs w:val="24"/>
          <w:lang w:val="en-US"/>
        </w:rPr>
        <w:t>trimethylpentane</w:t>
      </w:r>
      <w:proofErr w:type="spellEnd"/>
      <w:r w:rsidRPr="00B07CDB">
        <w:rPr>
          <w:szCs w:val="24"/>
          <w:lang w:val="en-US"/>
        </w:rPr>
        <w:t xml:space="preserve"> or 1,2,4-trimethylbenzene were performed</w:t>
      </w:r>
      <w:r w:rsidR="00D23038" w:rsidRPr="00B07CDB">
        <w:rPr>
          <w:szCs w:val="24"/>
          <w:lang w:val="en-US"/>
        </w:rPr>
        <w:t xml:space="preserve"> over</w:t>
      </w:r>
      <w:r w:rsidRPr="00B07CDB">
        <w:rPr>
          <w:szCs w:val="24"/>
          <w:lang w:val="en-US"/>
        </w:rPr>
        <w:t xml:space="preserve"> a wide range of temperatures and pressures (</w:t>
      </w:r>
      <w:r w:rsidRPr="00B07CDB">
        <w:rPr>
          <w:szCs w:val="24"/>
        </w:rPr>
        <w:t>293.15 K to 373.15 K</w:t>
      </w:r>
      <w:r w:rsidRPr="00B07CDB">
        <w:rPr>
          <w:szCs w:val="24"/>
          <w:lang w:val="en-US"/>
        </w:rPr>
        <w:t xml:space="preserve"> and up to 140 MPa), using a vibrating-wire viscometer </w:t>
      </w:r>
      <w:r w:rsidR="00CD1063" w:rsidRPr="00B07CDB">
        <w:rPr>
          <w:szCs w:val="24"/>
          <w:lang w:val="en-US"/>
        </w:rPr>
        <w:t xml:space="preserve">with an expanded uncertainty </w:t>
      </w:r>
      <w:r w:rsidRPr="00B07CDB">
        <w:rPr>
          <w:szCs w:val="24"/>
          <w:lang w:val="en-US"/>
        </w:rPr>
        <w:t>(</w:t>
      </w:r>
      <w:r w:rsidRPr="00B07CDB">
        <w:rPr>
          <w:i/>
          <w:szCs w:val="24"/>
          <w:lang w:val="en-US"/>
        </w:rPr>
        <w:t>k</w:t>
      </w:r>
      <w:r w:rsidRPr="00B07CDB">
        <w:rPr>
          <w:szCs w:val="24"/>
          <w:lang w:val="en-US"/>
        </w:rPr>
        <w:t xml:space="preserve"> = 2) </w:t>
      </w:r>
      <w:r w:rsidR="00CD1063" w:rsidRPr="00B07CDB">
        <w:rPr>
          <w:szCs w:val="24"/>
          <w:lang w:val="en-US"/>
        </w:rPr>
        <w:t xml:space="preserve">of </w:t>
      </w:r>
      <w:r w:rsidR="00546EA3" w:rsidRPr="00B07CDB">
        <w:rPr>
          <w:szCs w:val="24"/>
        </w:rPr>
        <w:t>±</w:t>
      </w:r>
      <w:r w:rsidRPr="00B07CDB">
        <w:rPr>
          <w:szCs w:val="24"/>
        </w:rPr>
        <w:t>1.5</w:t>
      </w:r>
      <w:r w:rsidR="00CD1063" w:rsidRPr="00B07CDB">
        <w:rPr>
          <w:szCs w:val="24"/>
        </w:rPr>
        <w:t>%</w:t>
      </w:r>
      <w:r w:rsidR="00546EA3" w:rsidRPr="00B07CDB">
        <w:rPr>
          <w:szCs w:val="24"/>
        </w:rPr>
        <w:t>.</w:t>
      </w:r>
    </w:p>
    <w:p w:rsidR="00B368AB" w:rsidRDefault="008F1717" w:rsidP="007018E2">
      <w:pPr>
        <w:spacing w:after="0" w:line="480" w:lineRule="auto"/>
        <w:jc w:val="left"/>
        <w:rPr>
          <w:color w:val="222222"/>
          <w:szCs w:val="24"/>
        </w:rPr>
      </w:pPr>
      <w:r w:rsidRPr="00B07CDB">
        <w:rPr>
          <w:rStyle w:val="hps"/>
          <w:szCs w:val="24"/>
        </w:rPr>
        <w:t>Data were compared with the scarce</w:t>
      </w:r>
      <w:r w:rsidR="00D23038" w:rsidRPr="00B07CDB">
        <w:rPr>
          <w:rStyle w:val="hps"/>
          <w:szCs w:val="24"/>
        </w:rPr>
        <w:t xml:space="preserve"> extant</w:t>
      </w:r>
      <w:r w:rsidRPr="00B07CDB">
        <w:rPr>
          <w:rStyle w:val="hps"/>
          <w:szCs w:val="24"/>
        </w:rPr>
        <w:t xml:space="preserve"> literature data</w:t>
      </w:r>
      <w:r w:rsidR="00D23038" w:rsidRPr="00B07CDB">
        <w:rPr>
          <w:rStyle w:val="hps"/>
          <w:szCs w:val="24"/>
        </w:rPr>
        <w:t>, and an</w:t>
      </w:r>
      <w:r w:rsidRPr="00B07CDB">
        <w:rPr>
          <w:rStyle w:val="hps"/>
          <w:szCs w:val="24"/>
        </w:rPr>
        <w:t xml:space="preserve"> agreement within uncertainty</w:t>
      </w:r>
      <w:r w:rsidR="0011741E" w:rsidRPr="00B07CDB">
        <w:rPr>
          <w:rStyle w:val="hps"/>
          <w:szCs w:val="24"/>
        </w:rPr>
        <w:t xml:space="preserve"> was obtained</w:t>
      </w:r>
      <w:r w:rsidRPr="00B07CDB">
        <w:rPr>
          <w:rStyle w:val="hps"/>
          <w:szCs w:val="24"/>
        </w:rPr>
        <w:t xml:space="preserve">. </w:t>
      </w:r>
      <w:r w:rsidR="00D23038" w:rsidRPr="00B07CDB">
        <w:rPr>
          <w:rStyle w:val="hps"/>
          <w:szCs w:val="24"/>
        </w:rPr>
        <w:t>The m</w:t>
      </w:r>
      <w:r w:rsidRPr="00B07CDB">
        <w:rPr>
          <w:rStyle w:val="hps"/>
          <w:szCs w:val="24"/>
        </w:rPr>
        <w:t xml:space="preserve">odified VFT equation was successfully used </w:t>
      </w:r>
      <w:r w:rsidR="00D23038" w:rsidRPr="00B07CDB">
        <w:rPr>
          <w:rStyle w:val="hps"/>
          <w:szCs w:val="24"/>
        </w:rPr>
        <w:t>to fit</w:t>
      </w:r>
      <w:r w:rsidRPr="00B07CDB">
        <w:rPr>
          <w:rStyle w:val="hps"/>
          <w:szCs w:val="24"/>
        </w:rPr>
        <w:t xml:space="preserve"> the experimental data as a function of temperature and pressure with an average absolute deviation </w:t>
      </w:r>
      <w:r w:rsidR="00D23038" w:rsidRPr="00B07CDB">
        <w:rPr>
          <w:rStyle w:val="hps"/>
          <w:szCs w:val="24"/>
        </w:rPr>
        <w:t>which</w:t>
      </w:r>
      <w:r w:rsidRPr="00B07CDB">
        <w:rPr>
          <w:rStyle w:val="hps"/>
          <w:szCs w:val="24"/>
        </w:rPr>
        <w:t xml:space="preserve"> agree</w:t>
      </w:r>
      <w:r w:rsidR="00D23038" w:rsidRPr="00B07CDB">
        <w:rPr>
          <w:rStyle w:val="hps"/>
          <w:szCs w:val="24"/>
        </w:rPr>
        <w:t>s</w:t>
      </w:r>
      <w:r w:rsidRPr="00B07CDB">
        <w:rPr>
          <w:rStyle w:val="hps"/>
          <w:szCs w:val="24"/>
        </w:rPr>
        <w:t xml:space="preserve"> with measurement uncertainties.</w:t>
      </w:r>
      <w:r>
        <w:rPr>
          <w:rStyle w:val="hps"/>
          <w:szCs w:val="24"/>
        </w:rPr>
        <w:t xml:space="preserve"> </w:t>
      </w:r>
    </w:p>
    <w:bookmarkEnd w:id="0"/>
    <w:p w:rsidR="00E84CA2" w:rsidRDefault="00E84CA2">
      <w:pPr>
        <w:spacing w:after="0"/>
        <w:jc w:val="left"/>
        <w:rPr>
          <w:rFonts w:eastAsia="SimSun"/>
          <w:b/>
          <w:bCs/>
          <w:iCs/>
          <w:szCs w:val="24"/>
          <w:lang w:val="en-US"/>
        </w:rPr>
      </w:pPr>
      <w:r>
        <w:rPr>
          <w:szCs w:val="24"/>
          <w:lang w:val="en-US"/>
        </w:rPr>
        <w:br w:type="page"/>
      </w:r>
    </w:p>
    <w:p w:rsidR="00C46946" w:rsidRPr="00FA2BF9" w:rsidRDefault="00C46946" w:rsidP="007018E2">
      <w:pPr>
        <w:pStyle w:val="PSHeading1"/>
        <w:spacing w:before="0" w:after="0" w:line="48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FA2BF9">
        <w:rPr>
          <w:rFonts w:ascii="Times New Roman" w:hAnsi="Times New Roman" w:cs="Times New Roman"/>
          <w:sz w:val="24"/>
          <w:szCs w:val="24"/>
          <w:lang w:val="en-US"/>
        </w:rPr>
        <w:lastRenderedPageBreak/>
        <w:t>Acknowledg</w:t>
      </w:r>
      <w:r w:rsidR="0079344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A2BF9">
        <w:rPr>
          <w:rFonts w:ascii="Times New Roman" w:hAnsi="Times New Roman" w:cs="Times New Roman"/>
          <w:sz w:val="24"/>
          <w:szCs w:val="24"/>
          <w:lang w:val="en-US"/>
        </w:rPr>
        <w:t>ments</w:t>
      </w:r>
    </w:p>
    <w:p w:rsidR="000C5B1E" w:rsidRPr="007170D3" w:rsidRDefault="000C5B1E" w:rsidP="007018E2">
      <w:pPr>
        <w:spacing w:after="0" w:line="480" w:lineRule="auto"/>
        <w:jc w:val="left"/>
        <w:rPr>
          <w:szCs w:val="24"/>
          <w:lang w:val="en-US"/>
        </w:rPr>
      </w:pPr>
    </w:p>
    <w:p w:rsidR="009D515D" w:rsidRPr="007170D3" w:rsidRDefault="00E84CA2" w:rsidP="003A673A">
      <w:pPr>
        <w:spacing w:after="0" w:line="480" w:lineRule="auto"/>
        <w:jc w:val="left"/>
        <w:rPr>
          <w:szCs w:val="24"/>
        </w:rPr>
      </w:pPr>
      <w:r w:rsidRPr="00673BB1">
        <w:rPr>
          <w:szCs w:val="24"/>
          <w:lang w:val="en-US"/>
        </w:rPr>
        <w:t>J. Zambrano acknowledges</w:t>
      </w:r>
      <w:r w:rsidR="00922945" w:rsidRPr="00673BB1">
        <w:rPr>
          <w:szCs w:val="24"/>
          <w:lang w:val="en-US"/>
        </w:rPr>
        <w:t xml:space="preserve"> to Secretaría Nacional de </w:t>
      </w:r>
      <w:proofErr w:type="spellStart"/>
      <w:r w:rsidR="00922945" w:rsidRPr="00673BB1">
        <w:rPr>
          <w:szCs w:val="24"/>
          <w:lang w:val="en-US"/>
        </w:rPr>
        <w:t>Educación</w:t>
      </w:r>
      <w:proofErr w:type="spellEnd"/>
      <w:r w:rsidR="00922945" w:rsidRPr="00673BB1">
        <w:rPr>
          <w:szCs w:val="24"/>
          <w:lang w:val="en-US"/>
        </w:rPr>
        <w:t xml:space="preserve"> Superior, </w:t>
      </w:r>
      <w:proofErr w:type="spellStart"/>
      <w:r w:rsidR="00922945" w:rsidRPr="00673BB1">
        <w:rPr>
          <w:szCs w:val="24"/>
          <w:lang w:val="en-US"/>
        </w:rPr>
        <w:t>Ciencia</w:t>
      </w:r>
      <w:proofErr w:type="spellEnd"/>
      <w:r w:rsidR="00922945" w:rsidRPr="00673BB1">
        <w:rPr>
          <w:szCs w:val="24"/>
          <w:lang w:val="en-US"/>
        </w:rPr>
        <w:t xml:space="preserve">, </w:t>
      </w:r>
      <w:proofErr w:type="spellStart"/>
      <w:r w:rsidR="00922945" w:rsidRPr="00673BB1">
        <w:rPr>
          <w:szCs w:val="24"/>
          <w:lang w:val="en-US"/>
        </w:rPr>
        <w:t>Tecnología</w:t>
      </w:r>
      <w:proofErr w:type="spellEnd"/>
      <w:r w:rsidR="00922945" w:rsidRPr="00673BB1">
        <w:rPr>
          <w:szCs w:val="24"/>
          <w:lang w:val="en-US"/>
        </w:rPr>
        <w:t xml:space="preserve"> e </w:t>
      </w:r>
      <w:proofErr w:type="spellStart"/>
      <w:r w:rsidR="00922945" w:rsidRPr="00673BB1">
        <w:rPr>
          <w:szCs w:val="24"/>
          <w:lang w:val="en-US"/>
        </w:rPr>
        <w:t>Innovación</w:t>
      </w:r>
      <w:proofErr w:type="spellEnd"/>
      <w:r w:rsidR="00922945" w:rsidRPr="00673BB1">
        <w:rPr>
          <w:szCs w:val="24"/>
          <w:lang w:val="en-US"/>
        </w:rPr>
        <w:t xml:space="preserve"> (SENESCYT), Ecuador, through a scholarship for doctoral studies. </w:t>
      </w:r>
      <w:r w:rsidR="00922945" w:rsidRPr="007170D3">
        <w:rPr>
          <w:szCs w:val="24"/>
          <w:lang w:val="en-US"/>
        </w:rPr>
        <w:t xml:space="preserve">The work was funded by the Spanish </w:t>
      </w:r>
      <w:proofErr w:type="spellStart"/>
      <w:r w:rsidR="00922945" w:rsidRPr="007170D3">
        <w:rPr>
          <w:szCs w:val="24"/>
          <w:lang w:val="en-US"/>
        </w:rPr>
        <w:t>Ministerio</w:t>
      </w:r>
      <w:proofErr w:type="spellEnd"/>
      <w:r w:rsidR="00922945" w:rsidRPr="007170D3">
        <w:rPr>
          <w:szCs w:val="24"/>
          <w:lang w:val="en-US"/>
        </w:rPr>
        <w:t xml:space="preserve"> de </w:t>
      </w:r>
      <w:proofErr w:type="spellStart"/>
      <w:r w:rsidR="00922945" w:rsidRPr="007170D3">
        <w:rPr>
          <w:szCs w:val="24"/>
          <w:lang w:val="en-US"/>
        </w:rPr>
        <w:t>Ciencia</w:t>
      </w:r>
      <w:proofErr w:type="spellEnd"/>
      <w:r w:rsidR="00922945" w:rsidRPr="007170D3">
        <w:rPr>
          <w:szCs w:val="24"/>
          <w:lang w:val="en-US"/>
        </w:rPr>
        <w:t xml:space="preserve"> e </w:t>
      </w:r>
      <w:proofErr w:type="spellStart"/>
      <w:r w:rsidR="00922945" w:rsidRPr="007170D3">
        <w:rPr>
          <w:szCs w:val="24"/>
          <w:lang w:val="en-US"/>
        </w:rPr>
        <w:t>Innovación</w:t>
      </w:r>
      <w:proofErr w:type="spellEnd"/>
      <w:r w:rsidR="00922945" w:rsidRPr="007170D3">
        <w:rPr>
          <w:szCs w:val="24"/>
          <w:lang w:val="en-US"/>
        </w:rPr>
        <w:t xml:space="preserve"> (MICINN) through the Project ENE2009-14644-C02-01</w:t>
      </w:r>
      <w:r w:rsidR="00C46946" w:rsidRPr="007170D3">
        <w:rPr>
          <w:szCs w:val="24"/>
        </w:rPr>
        <w:t>.</w:t>
      </w:r>
      <w:r w:rsidR="003A673A">
        <w:rPr>
          <w:szCs w:val="24"/>
        </w:rPr>
        <w:t xml:space="preserve"> </w:t>
      </w:r>
      <w:r w:rsidR="003A673A" w:rsidRPr="003A673A">
        <w:rPr>
          <w:szCs w:val="24"/>
        </w:rPr>
        <w:t xml:space="preserve">We thank </w:t>
      </w:r>
      <w:proofErr w:type="spellStart"/>
      <w:r w:rsidR="003A673A" w:rsidRPr="003A673A">
        <w:rPr>
          <w:szCs w:val="24"/>
        </w:rPr>
        <w:t>Prof.</w:t>
      </w:r>
      <w:proofErr w:type="spellEnd"/>
      <w:r w:rsidR="003A673A" w:rsidRPr="003A673A">
        <w:rPr>
          <w:szCs w:val="24"/>
        </w:rPr>
        <w:t xml:space="preserve"> Trusler from Imperial</w:t>
      </w:r>
      <w:r w:rsidR="003A673A">
        <w:rPr>
          <w:szCs w:val="24"/>
        </w:rPr>
        <w:t xml:space="preserve"> </w:t>
      </w:r>
      <w:r w:rsidR="003A673A" w:rsidRPr="003A673A">
        <w:rPr>
          <w:szCs w:val="24"/>
        </w:rPr>
        <w:t>College</w:t>
      </w:r>
      <w:r w:rsidR="003A673A">
        <w:rPr>
          <w:szCs w:val="24"/>
        </w:rPr>
        <w:t xml:space="preserve"> of London</w:t>
      </w:r>
      <w:r w:rsidR="003A673A" w:rsidRPr="003A673A">
        <w:rPr>
          <w:szCs w:val="24"/>
        </w:rPr>
        <w:t xml:space="preserve"> for providing us with the sensor.</w:t>
      </w:r>
    </w:p>
    <w:p w:rsidR="006B3C21" w:rsidRDefault="006B3C21" w:rsidP="007018E2">
      <w:pPr>
        <w:spacing w:after="0"/>
        <w:jc w:val="left"/>
        <w:rPr>
          <w:szCs w:val="24"/>
        </w:rPr>
      </w:pPr>
    </w:p>
    <w:p w:rsidR="00350008" w:rsidRPr="006B3C21" w:rsidRDefault="00C46946" w:rsidP="007018E2">
      <w:pPr>
        <w:spacing w:after="0"/>
        <w:jc w:val="left"/>
        <w:rPr>
          <w:b/>
          <w:szCs w:val="24"/>
        </w:rPr>
      </w:pPr>
      <w:r w:rsidRPr="006B3C21">
        <w:rPr>
          <w:b/>
          <w:szCs w:val="24"/>
        </w:rPr>
        <w:t>References</w:t>
      </w:r>
    </w:p>
    <w:p w:rsidR="00A35AF6" w:rsidRPr="000C5B1E" w:rsidRDefault="00A35AF6" w:rsidP="007018E2">
      <w:pPr>
        <w:spacing w:after="0" w:line="480" w:lineRule="auto"/>
        <w:jc w:val="left"/>
      </w:pPr>
    </w:p>
    <w:p w:rsidR="00A35AF6" w:rsidRPr="001A3C61" w:rsidRDefault="00A35AF6" w:rsidP="007D11E4">
      <w:pPr>
        <w:pStyle w:val="LSReference0"/>
        <w:spacing w:line="480" w:lineRule="auto"/>
        <w:rPr>
          <w:lang w:val="en-US" w:eastAsia="es-ES"/>
        </w:rPr>
      </w:pPr>
      <w:r w:rsidRPr="00FA2BF9">
        <w:rPr>
          <w:bCs/>
        </w:rPr>
        <w:t xml:space="preserve">Communication from the Commission - an EU Strategy for Biofuels </w:t>
      </w:r>
      <w:r w:rsidRPr="00FA2BF9">
        <w:rPr>
          <w:lang w:val="en-US" w:eastAsia="es-ES"/>
        </w:rPr>
        <w:t xml:space="preserve">{SEC(2006) 142}/* COM/2006/0034 final */ - </w:t>
      </w:r>
      <w:r w:rsidRPr="00FA2BF9">
        <w:rPr>
          <w:lang w:val="en-US"/>
        </w:rPr>
        <w:t>Available at: &lt;</w:t>
      </w:r>
      <w:hyperlink r:id="rId18" w:history="1">
        <w:r w:rsidRPr="00FA2BF9">
          <w:rPr>
            <w:rStyle w:val="Hipervnculo"/>
            <w:szCs w:val="24"/>
            <w:lang w:val="en-US"/>
          </w:rPr>
          <w:t>http://</w:t>
        </w:r>
        <w:r w:rsidR="007D11E4" w:rsidRPr="007D11E4">
          <w:t xml:space="preserve"> </w:t>
        </w:r>
        <w:r w:rsidR="007D11E4" w:rsidRPr="007D11E4">
          <w:rPr>
            <w:rStyle w:val="Hipervnculo"/>
            <w:szCs w:val="24"/>
            <w:lang w:val="en-US"/>
          </w:rPr>
          <w:t xml:space="preserve">http://eur-lex.europa.eu/legal-content/EN/TXT/?uri=CELEX%3A52006DC0034 </w:t>
        </w:r>
      </w:hyperlink>
      <w:r w:rsidRPr="00FA2BF9">
        <w:rPr>
          <w:lang w:val="en-US"/>
        </w:rPr>
        <w:t xml:space="preserve">&gt; </w:t>
      </w:r>
    </w:p>
    <w:p w:rsidR="00A35AF6" w:rsidRPr="00F81EA1" w:rsidRDefault="00D52C86" w:rsidP="007018E2">
      <w:pPr>
        <w:pStyle w:val="LSReference0"/>
        <w:spacing w:line="480" w:lineRule="auto"/>
        <w:jc w:val="left"/>
        <w:rPr>
          <w:szCs w:val="24"/>
          <w:lang w:val="en-US"/>
        </w:rPr>
      </w:pPr>
      <w:r w:rsidRPr="00F81EA1">
        <w:rPr>
          <w:szCs w:val="24"/>
          <w:lang w:val="en-US"/>
        </w:rPr>
        <w:t>R</w:t>
      </w:r>
      <w:r>
        <w:rPr>
          <w:szCs w:val="24"/>
          <w:lang w:val="en-US"/>
        </w:rPr>
        <w:t>.</w:t>
      </w:r>
      <w:r w:rsidRPr="00F81EA1">
        <w:rPr>
          <w:szCs w:val="24"/>
          <w:lang w:val="en-US"/>
        </w:rPr>
        <w:t xml:space="preserve">E.H. </w:t>
      </w:r>
      <w:proofErr w:type="spellStart"/>
      <w:r w:rsidR="00A35AF6" w:rsidRPr="00F81EA1">
        <w:rPr>
          <w:szCs w:val="24"/>
          <w:lang w:val="en-US"/>
        </w:rPr>
        <w:t>Simsa</w:t>
      </w:r>
      <w:proofErr w:type="spellEnd"/>
      <w:r w:rsidRPr="00F81EA1">
        <w:rPr>
          <w:szCs w:val="24"/>
          <w:lang w:val="en-US"/>
        </w:rPr>
        <w:t>,</w:t>
      </w:r>
      <w:r w:rsidR="00A35AF6" w:rsidRPr="00F81EA1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W. </w:t>
      </w:r>
      <w:proofErr w:type="spellStart"/>
      <w:r w:rsidR="00A35AF6" w:rsidRPr="00F81EA1">
        <w:rPr>
          <w:szCs w:val="24"/>
          <w:lang w:val="en-US"/>
        </w:rPr>
        <w:t>Mabeeb</w:t>
      </w:r>
      <w:proofErr w:type="spellEnd"/>
      <w:r w:rsidR="00A35AF6" w:rsidRPr="00F81EA1">
        <w:rPr>
          <w:szCs w:val="24"/>
          <w:lang w:val="en-US"/>
        </w:rPr>
        <w:t xml:space="preserve">, </w:t>
      </w:r>
      <w:r>
        <w:rPr>
          <w:szCs w:val="24"/>
          <w:lang w:val="en-US"/>
        </w:rPr>
        <w:t xml:space="preserve">J.N. </w:t>
      </w:r>
      <w:r w:rsidR="00A35AF6" w:rsidRPr="00F81EA1">
        <w:rPr>
          <w:szCs w:val="24"/>
          <w:lang w:val="en-US"/>
        </w:rPr>
        <w:t xml:space="preserve">Saddler, </w:t>
      </w:r>
      <w:r>
        <w:rPr>
          <w:szCs w:val="24"/>
          <w:lang w:val="en-US"/>
        </w:rPr>
        <w:t xml:space="preserve">M. </w:t>
      </w:r>
      <w:r w:rsidR="00A35AF6" w:rsidRPr="00F81EA1">
        <w:rPr>
          <w:szCs w:val="24"/>
          <w:lang w:val="en-US"/>
        </w:rPr>
        <w:t>Taylor</w:t>
      </w:r>
      <w:r>
        <w:rPr>
          <w:szCs w:val="24"/>
          <w:lang w:val="en-US"/>
        </w:rPr>
        <w:t>,</w:t>
      </w:r>
      <w:r w:rsidR="00A35AF6">
        <w:rPr>
          <w:szCs w:val="24"/>
          <w:lang w:val="en-US"/>
        </w:rPr>
        <w:t xml:space="preserve"> </w:t>
      </w:r>
      <w:proofErr w:type="spellStart"/>
      <w:r w:rsidR="00A35AF6">
        <w:rPr>
          <w:szCs w:val="24"/>
          <w:lang w:val="en-US"/>
        </w:rPr>
        <w:t>Biosource</w:t>
      </w:r>
      <w:proofErr w:type="spellEnd"/>
      <w:r w:rsidR="00A35AF6">
        <w:rPr>
          <w:szCs w:val="24"/>
          <w:lang w:val="en-US"/>
        </w:rPr>
        <w:t xml:space="preserve"> Technology </w:t>
      </w:r>
      <w:r w:rsidR="00EB1588">
        <w:rPr>
          <w:szCs w:val="24"/>
          <w:lang w:val="en-US"/>
        </w:rPr>
        <w:t>101 (</w:t>
      </w:r>
      <w:r w:rsidR="00A35AF6">
        <w:rPr>
          <w:szCs w:val="24"/>
          <w:lang w:val="en-US"/>
        </w:rPr>
        <w:t>2010</w:t>
      </w:r>
      <w:r w:rsidR="00EB1588">
        <w:rPr>
          <w:szCs w:val="24"/>
          <w:lang w:val="en-US"/>
        </w:rPr>
        <w:t xml:space="preserve">) </w:t>
      </w:r>
      <w:r w:rsidR="00A35AF6">
        <w:rPr>
          <w:szCs w:val="24"/>
          <w:lang w:val="en-US"/>
        </w:rPr>
        <w:t>1570</w:t>
      </w:r>
      <w:r w:rsidR="00EB1588">
        <w:rPr>
          <w:szCs w:val="24"/>
          <w:lang w:val="en-US"/>
        </w:rPr>
        <w:sym w:font="Symbol" w:char="F02D"/>
      </w:r>
      <w:r w:rsidR="00A35AF6">
        <w:rPr>
          <w:szCs w:val="24"/>
          <w:lang w:val="en-US"/>
        </w:rPr>
        <w:t>1580.</w:t>
      </w:r>
    </w:p>
    <w:p w:rsidR="00A35AF6" w:rsidRPr="00F81EA1" w:rsidRDefault="00EB1588" w:rsidP="007018E2">
      <w:pPr>
        <w:pStyle w:val="LSReference0"/>
        <w:spacing w:line="480" w:lineRule="auto"/>
        <w:jc w:val="left"/>
        <w:rPr>
          <w:szCs w:val="24"/>
          <w:lang w:val="en-US" w:eastAsia="es-ES"/>
        </w:rPr>
      </w:pPr>
      <w:r w:rsidRPr="00FA2BF9">
        <w:rPr>
          <w:szCs w:val="24"/>
          <w:lang w:val="en-US"/>
        </w:rPr>
        <w:t>J.</w:t>
      </w:r>
      <w:r>
        <w:rPr>
          <w:szCs w:val="24"/>
          <w:lang w:val="en-US"/>
        </w:rPr>
        <w:t xml:space="preserve"> </w:t>
      </w:r>
      <w:r w:rsidR="00A35AF6" w:rsidRPr="00FA2BF9">
        <w:rPr>
          <w:szCs w:val="24"/>
          <w:lang w:val="en-US"/>
        </w:rPr>
        <w:t>Cheng, Biomass to renewable energy processes. Florida: CRC Press; 2009.</w:t>
      </w:r>
    </w:p>
    <w:p w:rsidR="00A35AF6" w:rsidRPr="00EB1588" w:rsidRDefault="00EB1588" w:rsidP="007018E2">
      <w:pPr>
        <w:pStyle w:val="LSReference0"/>
        <w:tabs>
          <w:tab w:val="clear" w:pos="397"/>
          <w:tab w:val="num" w:pos="426"/>
        </w:tabs>
        <w:spacing w:after="0" w:line="480" w:lineRule="auto"/>
        <w:ind w:left="426" w:hanging="426"/>
        <w:jc w:val="left"/>
        <w:rPr>
          <w:szCs w:val="24"/>
          <w:lang w:val="es-ES" w:eastAsia="es-ES"/>
        </w:rPr>
      </w:pPr>
      <w:r w:rsidRPr="00EB1588">
        <w:rPr>
          <w:szCs w:val="24"/>
          <w:lang w:val="es-ES"/>
        </w:rPr>
        <w:t xml:space="preserve">S. </w:t>
      </w:r>
      <w:proofErr w:type="spellStart"/>
      <w:r w:rsidR="00A35AF6" w:rsidRPr="00EB1588">
        <w:rPr>
          <w:szCs w:val="24"/>
          <w:lang w:val="es-ES"/>
        </w:rPr>
        <w:t>Szwaja</w:t>
      </w:r>
      <w:proofErr w:type="spellEnd"/>
      <w:r w:rsidR="00A35AF6" w:rsidRPr="00EB1588">
        <w:rPr>
          <w:szCs w:val="24"/>
          <w:lang w:val="es-ES"/>
        </w:rPr>
        <w:t xml:space="preserve">, </w:t>
      </w:r>
      <w:r w:rsidRPr="00EB1588">
        <w:rPr>
          <w:szCs w:val="24"/>
          <w:lang w:val="es-ES"/>
        </w:rPr>
        <w:t xml:space="preserve">J.D. </w:t>
      </w:r>
      <w:proofErr w:type="spellStart"/>
      <w:r w:rsidR="00A35AF6" w:rsidRPr="00EB1588">
        <w:rPr>
          <w:szCs w:val="24"/>
          <w:lang w:val="es-ES"/>
        </w:rPr>
        <w:t>Naber</w:t>
      </w:r>
      <w:proofErr w:type="spellEnd"/>
      <w:r w:rsidR="00A35AF6" w:rsidRPr="00EB1588">
        <w:rPr>
          <w:szCs w:val="24"/>
          <w:lang w:val="es-ES"/>
        </w:rPr>
        <w:t xml:space="preserve">, Fuel </w:t>
      </w:r>
      <w:r w:rsidRPr="00EB1588">
        <w:rPr>
          <w:szCs w:val="24"/>
          <w:lang w:val="es-ES"/>
        </w:rPr>
        <w:t>89</w:t>
      </w:r>
      <w:r>
        <w:rPr>
          <w:szCs w:val="24"/>
          <w:lang w:val="es-ES"/>
        </w:rPr>
        <w:t xml:space="preserve"> (</w:t>
      </w:r>
      <w:r w:rsidR="00A35AF6" w:rsidRPr="00EB1588">
        <w:rPr>
          <w:szCs w:val="24"/>
          <w:lang w:val="es-ES"/>
        </w:rPr>
        <w:t>2010) 1573</w:t>
      </w:r>
      <w:r>
        <w:rPr>
          <w:szCs w:val="24"/>
          <w:lang w:val="es-ES"/>
        </w:rPr>
        <w:sym w:font="Symbol" w:char="F02D"/>
      </w:r>
      <w:r w:rsidR="00A35AF6" w:rsidRPr="00EB1588">
        <w:rPr>
          <w:szCs w:val="24"/>
          <w:lang w:val="es-ES"/>
        </w:rPr>
        <w:t>1582.</w:t>
      </w:r>
    </w:p>
    <w:p w:rsidR="00A35AF6" w:rsidRPr="009C0A45" w:rsidRDefault="009C0A45" w:rsidP="007018E2">
      <w:pPr>
        <w:pStyle w:val="LSReference0"/>
        <w:tabs>
          <w:tab w:val="clear" w:pos="397"/>
          <w:tab w:val="num" w:pos="426"/>
        </w:tabs>
        <w:spacing w:after="0" w:line="480" w:lineRule="auto"/>
        <w:ind w:left="426" w:hanging="426"/>
        <w:jc w:val="left"/>
        <w:rPr>
          <w:szCs w:val="24"/>
          <w:lang w:val="en-US" w:eastAsia="es-ES"/>
        </w:rPr>
      </w:pPr>
      <w:r w:rsidRPr="00FA2BF9">
        <w:rPr>
          <w:szCs w:val="24"/>
          <w:lang w:val="en-US"/>
        </w:rPr>
        <w:t>E.</w:t>
      </w:r>
      <w:r>
        <w:rPr>
          <w:szCs w:val="24"/>
          <w:lang w:val="en-US"/>
        </w:rPr>
        <w:t xml:space="preserve"> </w:t>
      </w:r>
      <w:r w:rsidR="00A35AF6" w:rsidRPr="00FA2BF9">
        <w:rPr>
          <w:szCs w:val="24"/>
          <w:lang w:val="en-US"/>
        </w:rPr>
        <w:t xml:space="preserve">Hendriks, </w:t>
      </w:r>
      <w:r w:rsidRPr="00FA2BF9">
        <w:rPr>
          <w:szCs w:val="24"/>
          <w:lang w:val="en-US"/>
        </w:rPr>
        <w:t>G.M.</w:t>
      </w:r>
      <w:r>
        <w:rPr>
          <w:szCs w:val="24"/>
          <w:lang w:val="en-US"/>
        </w:rPr>
        <w:t xml:space="preserve"> </w:t>
      </w:r>
      <w:proofErr w:type="spellStart"/>
      <w:r w:rsidR="00A35AF6" w:rsidRPr="00FA2BF9">
        <w:rPr>
          <w:szCs w:val="24"/>
          <w:lang w:val="en-US"/>
        </w:rPr>
        <w:t>Kontogeorgis</w:t>
      </w:r>
      <w:proofErr w:type="spellEnd"/>
      <w:r w:rsidR="00A35AF6" w:rsidRPr="00FA2BF9">
        <w:rPr>
          <w:szCs w:val="24"/>
          <w:lang w:val="en-US"/>
        </w:rPr>
        <w:t xml:space="preserve">, </w:t>
      </w:r>
      <w:r w:rsidRPr="00FA2BF9">
        <w:rPr>
          <w:szCs w:val="24"/>
          <w:lang w:val="en-US"/>
        </w:rPr>
        <w:t>R.</w:t>
      </w:r>
      <w:r>
        <w:rPr>
          <w:szCs w:val="24"/>
          <w:lang w:val="en-US"/>
        </w:rPr>
        <w:t xml:space="preserve"> </w:t>
      </w:r>
      <w:proofErr w:type="spellStart"/>
      <w:r w:rsidR="00A35AF6" w:rsidRPr="00FA2BF9">
        <w:rPr>
          <w:szCs w:val="24"/>
          <w:lang w:val="en-US"/>
        </w:rPr>
        <w:t>Dohrn</w:t>
      </w:r>
      <w:proofErr w:type="spellEnd"/>
      <w:r w:rsidR="00A35AF6" w:rsidRPr="00FA2BF9">
        <w:rPr>
          <w:szCs w:val="24"/>
          <w:lang w:val="en-US"/>
        </w:rPr>
        <w:t>,</w:t>
      </w:r>
      <w:r w:rsidRPr="009C0A45">
        <w:rPr>
          <w:szCs w:val="24"/>
          <w:lang w:val="en-US"/>
        </w:rPr>
        <w:t xml:space="preserve"> </w:t>
      </w:r>
      <w:r w:rsidRPr="00FA2BF9">
        <w:rPr>
          <w:szCs w:val="24"/>
          <w:lang w:val="en-US"/>
        </w:rPr>
        <w:t>J.-C.</w:t>
      </w:r>
      <w:r w:rsidR="00A35AF6" w:rsidRPr="00FA2BF9">
        <w:rPr>
          <w:szCs w:val="24"/>
          <w:lang w:val="en-US"/>
        </w:rPr>
        <w:t xml:space="preserve"> de </w:t>
      </w:r>
      <w:proofErr w:type="spellStart"/>
      <w:r w:rsidR="00A35AF6" w:rsidRPr="00FA2BF9">
        <w:rPr>
          <w:szCs w:val="24"/>
          <w:lang w:val="en-US"/>
        </w:rPr>
        <w:t>Hemptinne</w:t>
      </w:r>
      <w:proofErr w:type="spellEnd"/>
      <w:r w:rsidR="00A35AF6" w:rsidRPr="00FA2BF9">
        <w:rPr>
          <w:szCs w:val="24"/>
          <w:lang w:val="en-US"/>
        </w:rPr>
        <w:t>,</w:t>
      </w:r>
      <w:r w:rsidRPr="009C0A45">
        <w:rPr>
          <w:szCs w:val="24"/>
          <w:lang w:val="en-US"/>
        </w:rPr>
        <w:t xml:space="preserve"> </w:t>
      </w:r>
      <w:r w:rsidRPr="00FA2BF9">
        <w:rPr>
          <w:szCs w:val="24"/>
          <w:lang w:val="en-US"/>
        </w:rPr>
        <w:t>I.G.</w:t>
      </w:r>
      <w:r w:rsidR="00A35AF6" w:rsidRPr="00FA2BF9">
        <w:rPr>
          <w:szCs w:val="24"/>
          <w:lang w:val="en-US"/>
        </w:rPr>
        <w:t xml:space="preserve"> </w:t>
      </w:r>
      <w:proofErr w:type="spellStart"/>
      <w:r w:rsidR="00A35AF6" w:rsidRPr="00FA2BF9">
        <w:rPr>
          <w:szCs w:val="24"/>
          <w:lang w:val="en-US"/>
        </w:rPr>
        <w:t>Economou</w:t>
      </w:r>
      <w:proofErr w:type="spellEnd"/>
      <w:r w:rsidR="00A35AF6" w:rsidRPr="00FA2BF9">
        <w:rPr>
          <w:szCs w:val="24"/>
          <w:lang w:val="en-US"/>
        </w:rPr>
        <w:t>,</w:t>
      </w:r>
      <w:r w:rsidRPr="009C0A45">
        <w:rPr>
          <w:szCs w:val="24"/>
          <w:lang w:val="en-US"/>
        </w:rPr>
        <w:t xml:space="preserve"> </w:t>
      </w:r>
      <w:r w:rsidRPr="00FA2BF9">
        <w:rPr>
          <w:szCs w:val="24"/>
          <w:lang w:val="en-US"/>
        </w:rPr>
        <w:t>L.</w:t>
      </w:r>
      <w:r w:rsidR="00A35AF6" w:rsidRPr="00FA2BF9">
        <w:rPr>
          <w:szCs w:val="24"/>
          <w:lang w:val="en-US"/>
        </w:rPr>
        <w:t xml:space="preserve"> </w:t>
      </w:r>
      <w:proofErr w:type="spellStart"/>
      <w:r w:rsidR="00A35AF6" w:rsidRPr="00FA2BF9">
        <w:rPr>
          <w:szCs w:val="24"/>
          <w:lang w:val="en-US"/>
        </w:rPr>
        <w:t>Fele</w:t>
      </w:r>
      <w:proofErr w:type="spellEnd"/>
      <w:r w:rsidR="00A35AF6" w:rsidRPr="00FA2BF9">
        <w:rPr>
          <w:szCs w:val="24"/>
          <w:lang w:val="en-US"/>
        </w:rPr>
        <w:t xml:space="preserve"> </w:t>
      </w:r>
      <w:proofErr w:type="spellStart"/>
      <w:r w:rsidR="00A35AF6" w:rsidRPr="00FA2BF9">
        <w:rPr>
          <w:szCs w:val="24"/>
          <w:lang w:val="en-US"/>
        </w:rPr>
        <w:t>Žilnik</w:t>
      </w:r>
      <w:proofErr w:type="spellEnd"/>
      <w:r w:rsidR="00A35AF6" w:rsidRPr="00FA2BF9">
        <w:rPr>
          <w:szCs w:val="24"/>
          <w:lang w:val="en-US"/>
        </w:rPr>
        <w:t>,</w:t>
      </w:r>
      <w:r>
        <w:rPr>
          <w:szCs w:val="24"/>
          <w:lang w:val="en-US"/>
        </w:rPr>
        <w:t xml:space="preserve"> </w:t>
      </w:r>
      <w:r w:rsidRPr="00FA2BF9">
        <w:rPr>
          <w:szCs w:val="24"/>
          <w:lang w:val="en-US"/>
        </w:rPr>
        <w:t>V.</w:t>
      </w:r>
      <w:r>
        <w:rPr>
          <w:szCs w:val="24"/>
          <w:lang w:val="en-US"/>
        </w:rPr>
        <w:t xml:space="preserve"> </w:t>
      </w:r>
      <w:proofErr w:type="spellStart"/>
      <w:r w:rsidR="00A35AF6" w:rsidRPr="00FA2BF9">
        <w:rPr>
          <w:szCs w:val="24"/>
          <w:lang w:val="en-US"/>
        </w:rPr>
        <w:t>Vesovic</w:t>
      </w:r>
      <w:proofErr w:type="spellEnd"/>
      <w:r w:rsidR="00A35AF6" w:rsidRPr="00FA2BF9">
        <w:rPr>
          <w:szCs w:val="24"/>
          <w:lang w:val="en-US"/>
        </w:rPr>
        <w:t xml:space="preserve">, Ind. Eng. Chem. Res. </w:t>
      </w:r>
      <w:r w:rsidRPr="00FA2BF9">
        <w:rPr>
          <w:szCs w:val="24"/>
          <w:lang w:val="en-US"/>
        </w:rPr>
        <w:t>49</w:t>
      </w:r>
      <w:r>
        <w:rPr>
          <w:szCs w:val="24"/>
          <w:lang w:val="en-US"/>
        </w:rPr>
        <w:t xml:space="preserve"> (</w:t>
      </w:r>
      <w:r w:rsidR="00A35AF6" w:rsidRPr="00FA2BF9">
        <w:rPr>
          <w:szCs w:val="24"/>
          <w:lang w:val="en-US"/>
        </w:rPr>
        <w:t>2010):</w:t>
      </w:r>
      <w:r w:rsidR="00A35AF6">
        <w:rPr>
          <w:szCs w:val="24"/>
          <w:lang w:val="en-US"/>
        </w:rPr>
        <w:t xml:space="preserve"> </w:t>
      </w:r>
      <w:r w:rsidR="00A35AF6" w:rsidRPr="00FA2BF9">
        <w:rPr>
          <w:szCs w:val="24"/>
          <w:lang w:val="en-US"/>
        </w:rPr>
        <w:t>11131</w:t>
      </w:r>
      <w:r>
        <w:rPr>
          <w:szCs w:val="24"/>
          <w:lang w:val="en-US"/>
        </w:rPr>
        <w:sym w:font="Symbol" w:char="F02D"/>
      </w:r>
      <w:r w:rsidR="00A35AF6" w:rsidRPr="00FA2BF9">
        <w:rPr>
          <w:szCs w:val="24"/>
          <w:lang w:val="en-US"/>
        </w:rPr>
        <w:t>11141.</w:t>
      </w:r>
    </w:p>
    <w:p w:rsidR="00A35AF6" w:rsidRPr="009C0A45" w:rsidRDefault="009C0A45" w:rsidP="007018E2">
      <w:pPr>
        <w:pStyle w:val="LSReference0"/>
        <w:spacing w:line="480" w:lineRule="auto"/>
        <w:jc w:val="left"/>
        <w:rPr>
          <w:lang w:val="en-US" w:eastAsia="es-ES"/>
        </w:rPr>
      </w:pPr>
      <w:r w:rsidRPr="009C0A45">
        <w:rPr>
          <w:lang w:val="en-US" w:eastAsia="es-ES"/>
        </w:rPr>
        <w:t>A</w:t>
      </w:r>
      <w:r>
        <w:rPr>
          <w:lang w:val="en-US" w:eastAsia="es-ES"/>
        </w:rPr>
        <w:t>.</w:t>
      </w:r>
      <w:r w:rsidRPr="009C0A45">
        <w:rPr>
          <w:lang w:val="en-US" w:eastAsia="es-ES"/>
        </w:rPr>
        <w:t xml:space="preserve"> </w:t>
      </w:r>
      <w:proofErr w:type="spellStart"/>
      <w:r w:rsidR="00A35AF6" w:rsidRPr="009C0A45">
        <w:rPr>
          <w:lang w:val="en-US" w:eastAsia="es-ES"/>
        </w:rPr>
        <w:t>Belabbaci</w:t>
      </w:r>
      <w:proofErr w:type="spellEnd"/>
      <w:r w:rsidR="00A35AF6" w:rsidRPr="009C0A45">
        <w:rPr>
          <w:lang w:val="en-US" w:eastAsia="es-ES"/>
        </w:rPr>
        <w:t xml:space="preserve">, </w:t>
      </w:r>
      <w:r w:rsidRPr="009C0A45">
        <w:rPr>
          <w:lang w:val="en-US" w:eastAsia="es-ES"/>
        </w:rPr>
        <w:t>R.M.</w:t>
      </w:r>
      <w:r>
        <w:rPr>
          <w:lang w:val="en-US" w:eastAsia="es-ES"/>
        </w:rPr>
        <w:t xml:space="preserve"> </w:t>
      </w:r>
      <w:r w:rsidR="00A35AF6" w:rsidRPr="009C0A45">
        <w:rPr>
          <w:lang w:val="en-US" w:eastAsia="es-ES"/>
        </w:rPr>
        <w:t>Villamañán,</w:t>
      </w:r>
      <w:r w:rsidRPr="009C0A45">
        <w:rPr>
          <w:lang w:val="en-US" w:eastAsia="es-ES"/>
        </w:rPr>
        <w:t xml:space="preserve"> L.</w:t>
      </w:r>
      <w:r w:rsidR="00A35AF6" w:rsidRPr="009C0A45">
        <w:rPr>
          <w:lang w:val="en-US" w:eastAsia="es-ES"/>
        </w:rPr>
        <w:t xml:space="preserve"> </w:t>
      </w:r>
      <w:proofErr w:type="spellStart"/>
      <w:r w:rsidR="00A35AF6" w:rsidRPr="009C0A45">
        <w:rPr>
          <w:lang w:val="en-US" w:eastAsia="es-ES"/>
        </w:rPr>
        <w:t>Negadi</w:t>
      </w:r>
      <w:proofErr w:type="spellEnd"/>
      <w:r w:rsidR="00A35AF6" w:rsidRPr="009C0A45">
        <w:rPr>
          <w:lang w:val="en-US" w:eastAsia="es-ES"/>
        </w:rPr>
        <w:t>,</w:t>
      </w:r>
      <w:r w:rsidRPr="009C0A45">
        <w:rPr>
          <w:lang w:val="en-US" w:eastAsia="es-ES"/>
        </w:rPr>
        <w:t xml:space="preserve"> M.C.</w:t>
      </w:r>
      <w:r w:rsidR="00A35AF6" w:rsidRPr="009C0A45">
        <w:rPr>
          <w:lang w:val="en-US" w:eastAsia="es-ES"/>
        </w:rPr>
        <w:t xml:space="preserve"> Martín,</w:t>
      </w:r>
      <w:r w:rsidRPr="009C0A45">
        <w:rPr>
          <w:lang w:val="en-US" w:eastAsia="es-ES"/>
        </w:rPr>
        <w:t xml:space="preserve"> A.</w:t>
      </w:r>
      <w:r w:rsidR="00A35AF6" w:rsidRPr="009C0A45">
        <w:rPr>
          <w:lang w:val="en-US" w:eastAsia="es-ES"/>
        </w:rPr>
        <w:t xml:space="preserve"> </w:t>
      </w:r>
      <w:proofErr w:type="spellStart"/>
      <w:r w:rsidR="00A35AF6" w:rsidRPr="009C0A45">
        <w:rPr>
          <w:lang w:val="en-US" w:eastAsia="es-ES"/>
        </w:rPr>
        <w:t>Ait</w:t>
      </w:r>
      <w:proofErr w:type="spellEnd"/>
      <w:r w:rsidR="00A35AF6" w:rsidRPr="009C0A45">
        <w:rPr>
          <w:lang w:val="en-US" w:eastAsia="es-ES"/>
        </w:rPr>
        <w:t xml:space="preserve"> Kaci, </w:t>
      </w:r>
      <w:r w:rsidR="00F8738A" w:rsidRPr="009C0A45">
        <w:rPr>
          <w:lang w:val="en-US" w:eastAsia="es-ES"/>
        </w:rPr>
        <w:t xml:space="preserve">M.A. </w:t>
      </w:r>
      <w:r w:rsidR="00A35AF6" w:rsidRPr="009C0A45">
        <w:rPr>
          <w:lang w:val="en-US" w:eastAsia="es-ES"/>
        </w:rPr>
        <w:t>Villamañán</w:t>
      </w:r>
      <w:r w:rsidR="00F8738A">
        <w:rPr>
          <w:lang w:val="en-US" w:eastAsia="es-ES"/>
        </w:rPr>
        <w:t>,</w:t>
      </w:r>
      <w:r w:rsidR="00A35AF6" w:rsidRPr="009C0A45">
        <w:rPr>
          <w:lang w:val="en-US" w:eastAsia="es-ES"/>
        </w:rPr>
        <w:t xml:space="preserve"> J. Chem. Eng. Data </w:t>
      </w:r>
      <w:r w:rsidR="00F8738A" w:rsidRPr="009C0A45">
        <w:rPr>
          <w:szCs w:val="24"/>
          <w:lang w:val="en-US" w:eastAsia="es-ES"/>
        </w:rPr>
        <w:t>57</w:t>
      </w:r>
      <w:r w:rsidR="00F8738A">
        <w:rPr>
          <w:szCs w:val="24"/>
          <w:lang w:val="en-US" w:eastAsia="es-ES"/>
        </w:rPr>
        <w:t xml:space="preserve"> (</w:t>
      </w:r>
      <w:r w:rsidR="00A35AF6" w:rsidRPr="009C0A45">
        <w:rPr>
          <w:lang w:val="en-US" w:eastAsia="es-ES"/>
        </w:rPr>
        <w:t>2012</w:t>
      </w:r>
      <w:r w:rsidR="00A35AF6" w:rsidRPr="009C0A45">
        <w:rPr>
          <w:szCs w:val="24"/>
          <w:lang w:val="en-US" w:eastAsia="es-ES"/>
        </w:rPr>
        <w:t>) 114–119.</w:t>
      </w:r>
    </w:p>
    <w:p w:rsidR="00A35AF6" w:rsidRPr="0054077D" w:rsidRDefault="00F8738A" w:rsidP="007018E2">
      <w:pPr>
        <w:pStyle w:val="LSReference0"/>
        <w:spacing w:line="480" w:lineRule="auto"/>
        <w:jc w:val="left"/>
        <w:rPr>
          <w:lang w:val="en-US" w:eastAsia="es-ES"/>
        </w:rPr>
      </w:pPr>
      <w:r w:rsidRPr="0054077D">
        <w:rPr>
          <w:lang w:val="en-US" w:eastAsia="es-ES"/>
        </w:rPr>
        <w:t>S.</w:t>
      </w:r>
      <w:r>
        <w:rPr>
          <w:lang w:val="en-US" w:eastAsia="es-ES"/>
        </w:rPr>
        <w:t xml:space="preserve"> </w:t>
      </w:r>
      <w:proofErr w:type="spellStart"/>
      <w:r w:rsidR="00A35AF6" w:rsidRPr="0054077D">
        <w:rPr>
          <w:lang w:val="en-US" w:eastAsia="es-ES"/>
        </w:rPr>
        <w:t>Ghellai</w:t>
      </w:r>
      <w:proofErr w:type="spellEnd"/>
      <w:r w:rsidR="00A35AF6" w:rsidRPr="0054077D">
        <w:rPr>
          <w:lang w:val="en-US" w:eastAsia="es-ES"/>
        </w:rPr>
        <w:t>,</w:t>
      </w:r>
      <w:r w:rsidRPr="00F8738A">
        <w:rPr>
          <w:lang w:val="en-US" w:eastAsia="es-ES"/>
        </w:rPr>
        <w:t xml:space="preserve"> </w:t>
      </w:r>
      <w:r w:rsidRPr="0054077D">
        <w:rPr>
          <w:lang w:val="en-US" w:eastAsia="es-ES"/>
        </w:rPr>
        <w:t>A.</w:t>
      </w:r>
      <w:r w:rsidR="00A35AF6" w:rsidRPr="0054077D">
        <w:rPr>
          <w:lang w:val="en-US" w:eastAsia="es-ES"/>
        </w:rPr>
        <w:t xml:space="preserve"> </w:t>
      </w:r>
      <w:proofErr w:type="spellStart"/>
      <w:r w:rsidR="00A35AF6" w:rsidRPr="0054077D">
        <w:rPr>
          <w:lang w:val="en-US" w:eastAsia="es-ES"/>
        </w:rPr>
        <w:t>Belabbaci</w:t>
      </w:r>
      <w:proofErr w:type="spellEnd"/>
      <w:r w:rsidR="00A35AF6" w:rsidRPr="0054077D">
        <w:rPr>
          <w:lang w:val="en-US" w:eastAsia="es-ES"/>
        </w:rPr>
        <w:t>,</w:t>
      </w:r>
      <w:r w:rsidRPr="00F8738A">
        <w:rPr>
          <w:lang w:val="en-US" w:eastAsia="es-ES"/>
        </w:rPr>
        <w:t xml:space="preserve"> </w:t>
      </w:r>
      <w:r w:rsidRPr="0054077D">
        <w:rPr>
          <w:lang w:val="en-US" w:eastAsia="es-ES"/>
        </w:rPr>
        <w:t>R.M.</w:t>
      </w:r>
      <w:r w:rsidR="00A35AF6" w:rsidRPr="0054077D">
        <w:rPr>
          <w:lang w:val="en-US" w:eastAsia="es-ES"/>
        </w:rPr>
        <w:t xml:space="preserve"> Villamañán,</w:t>
      </w:r>
      <w:r w:rsidRPr="00F8738A">
        <w:rPr>
          <w:lang w:val="en-US" w:eastAsia="es-ES"/>
        </w:rPr>
        <w:t xml:space="preserve"> </w:t>
      </w:r>
      <w:r w:rsidRPr="0054077D">
        <w:rPr>
          <w:lang w:val="en-US" w:eastAsia="es-ES"/>
        </w:rPr>
        <w:t>M.C.</w:t>
      </w:r>
      <w:r w:rsidR="00A35AF6" w:rsidRPr="0054077D">
        <w:rPr>
          <w:lang w:val="en-US" w:eastAsia="es-ES"/>
        </w:rPr>
        <w:t xml:space="preserve"> Martín,</w:t>
      </w:r>
      <w:r w:rsidRPr="00F8738A">
        <w:rPr>
          <w:lang w:val="en-US" w:eastAsia="es-ES"/>
        </w:rPr>
        <w:t xml:space="preserve"> </w:t>
      </w:r>
      <w:r w:rsidRPr="0054077D">
        <w:rPr>
          <w:lang w:val="en-US" w:eastAsia="es-ES"/>
        </w:rPr>
        <w:t>M.A.</w:t>
      </w:r>
      <w:r w:rsidR="00A35AF6" w:rsidRPr="0054077D">
        <w:rPr>
          <w:lang w:val="en-US" w:eastAsia="es-ES"/>
        </w:rPr>
        <w:t xml:space="preserve"> Villamañán, </w:t>
      </w:r>
      <w:r w:rsidRPr="0054077D">
        <w:rPr>
          <w:lang w:val="en-US" w:eastAsia="es-ES"/>
        </w:rPr>
        <w:t>L.</w:t>
      </w:r>
      <w:r>
        <w:rPr>
          <w:lang w:val="en-US" w:eastAsia="es-ES"/>
        </w:rPr>
        <w:t xml:space="preserve"> </w:t>
      </w:r>
      <w:proofErr w:type="spellStart"/>
      <w:r w:rsidR="00A35AF6" w:rsidRPr="0054077D">
        <w:rPr>
          <w:lang w:val="en-US" w:eastAsia="es-ES"/>
        </w:rPr>
        <w:t>Negadi</w:t>
      </w:r>
      <w:proofErr w:type="spellEnd"/>
      <w:r>
        <w:rPr>
          <w:lang w:val="en-US" w:eastAsia="es-ES"/>
        </w:rPr>
        <w:t>,</w:t>
      </w:r>
      <w:r w:rsidR="00A35AF6" w:rsidRPr="0054077D">
        <w:rPr>
          <w:lang w:val="en-US" w:eastAsia="es-ES"/>
        </w:rPr>
        <w:t xml:space="preserve"> </w:t>
      </w:r>
      <w:r w:rsidR="00A35AF6">
        <w:rPr>
          <w:lang w:val="en-US" w:eastAsia="es-ES"/>
        </w:rPr>
        <w:t xml:space="preserve">J. Chem. </w:t>
      </w:r>
      <w:proofErr w:type="spellStart"/>
      <w:r w:rsidR="00A35AF6">
        <w:rPr>
          <w:lang w:val="en-US" w:eastAsia="es-ES"/>
        </w:rPr>
        <w:t>Thermodyn</w:t>
      </w:r>
      <w:proofErr w:type="spellEnd"/>
      <w:r w:rsidR="00A35AF6">
        <w:rPr>
          <w:lang w:val="en-US" w:eastAsia="es-ES"/>
        </w:rPr>
        <w:t xml:space="preserve"> </w:t>
      </w:r>
      <w:r>
        <w:rPr>
          <w:lang w:val="en-US" w:eastAsia="es-ES"/>
        </w:rPr>
        <w:t>63 (</w:t>
      </w:r>
      <w:r w:rsidR="00A35AF6">
        <w:rPr>
          <w:lang w:val="en-US" w:eastAsia="es-ES"/>
        </w:rPr>
        <w:t>2013</w:t>
      </w:r>
      <w:r>
        <w:rPr>
          <w:lang w:val="en-US" w:eastAsia="es-ES"/>
        </w:rPr>
        <w:t xml:space="preserve">) </w:t>
      </w:r>
      <w:r w:rsidR="00A35AF6">
        <w:rPr>
          <w:lang w:val="en-US" w:eastAsia="es-ES"/>
        </w:rPr>
        <w:t>164</w:t>
      </w:r>
      <w:r w:rsidR="00A35AF6" w:rsidRPr="00F8738A">
        <w:rPr>
          <w:szCs w:val="24"/>
          <w:lang w:val="en-US" w:eastAsia="es-ES"/>
        </w:rPr>
        <w:t>–</w:t>
      </w:r>
      <w:r w:rsidR="00A35AF6">
        <w:rPr>
          <w:lang w:val="en-US" w:eastAsia="es-ES"/>
        </w:rPr>
        <w:t>168.</w:t>
      </w:r>
    </w:p>
    <w:p w:rsidR="00A35AF6" w:rsidRPr="00D900DD" w:rsidRDefault="00AA7EB7" w:rsidP="007018E2">
      <w:pPr>
        <w:pStyle w:val="LSReference0"/>
        <w:spacing w:line="480" w:lineRule="auto"/>
        <w:jc w:val="left"/>
        <w:rPr>
          <w:lang w:val="en-US" w:eastAsia="es-ES"/>
        </w:rPr>
      </w:pPr>
      <w:r w:rsidRPr="00AA7EB7">
        <w:rPr>
          <w:szCs w:val="24"/>
          <w:lang w:val="es-ES" w:eastAsia="es-ES"/>
        </w:rPr>
        <w:t xml:space="preserve">F. </w:t>
      </w:r>
      <w:r w:rsidR="00A35AF6" w:rsidRPr="00AA7EB7">
        <w:rPr>
          <w:szCs w:val="24"/>
          <w:lang w:val="es-ES" w:eastAsia="es-ES"/>
        </w:rPr>
        <w:t>Aguilar,</w:t>
      </w:r>
      <w:r w:rsidRPr="00AA7EB7">
        <w:rPr>
          <w:szCs w:val="24"/>
          <w:lang w:val="es-ES" w:eastAsia="es-ES"/>
        </w:rPr>
        <w:t xml:space="preserve"> F.</w:t>
      </w:r>
      <w:r w:rsidR="00A35AF6" w:rsidRPr="00AA7EB7">
        <w:rPr>
          <w:szCs w:val="24"/>
          <w:lang w:val="es-ES" w:eastAsia="es-ES"/>
        </w:rPr>
        <w:t xml:space="preserve"> </w:t>
      </w:r>
      <w:proofErr w:type="spellStart"/>
      <w:r w:rsidR="00A35AF6" w:rsidRPr="00AA7EB7">
        <w:rPr>
          <w:szCs w:val="24"/>
          <w:lang w:val="es-ES" w:eastAsia="es-ES"/>
        </w:rPr>
        <w:t>Alaoui</w:t>
      </w:r>
      <w:proofErr w:type="spellEnd"/>
      <w:r w:rsidR="00A35AF6" w:rsidRPr="00AA7EB7">
        <w:rPr>
          <w:szCs w:val="24"/>
          <w:lang w:val="es-ES" w:eastAsia="es-ES"/>
        </w:rPr>
        <w:t>,</w:t>
      </w:r>
      <w:r w:rsidRPr="00AA7EB7">
        <w:rPr>
          <w:szCs w:val="24"/>
          <w:lang w:val="es-ES" w:eastAsia="es-ES"/>
        </w:rPr>
        <w:t xml:space="preserve"> J.J.</w:t>
      </w:r>
      <w:r w:rsidR="00A35AF6" w:rsidRPr="00AA7EB7">
        <w:rPr>
          <w:szCs w:val="24"/>
          <w:lang w:val="es-ES" w:eastAsia="es-ES"/>
        </w:rPr>
        <w:t xml:space="preserve"> Segovia,</w:t>
      </w:r>
      <w:r w:rsidRPr="00AA7EB7">
        <w:rPr>
          <w:szCs w:val="24"/>
          <w:lang w:val="es-ES" w:eastAsia="es-ES"/>
        </w:rPr>
        <w:t xml:space="preserve"> M.A.</w:t>
      </w:r>
      <w:r w:rsidR="00A35AF6" w:rsidRPr="00AA7EB7">
        <w:rPr>
          <w:szCs w:val="24"/>
          <w:lang w:val="es-ES" w:eastAsia="es-ES"/>
        </w:rPr>
        <w:t xml:space="preserve"> Villamañán, </w:t>
      </w:r>
      <w:r w:rsidRPr="00AA7EB7">
        <w:rPr>
          <w:szCs w:val="24"/>
          <w:lang w:val="es-ES" w:eastAsia="es-ES"/>
        </w:rPr>
        <w:t xml:space="preserve">E.A. </w:t>
      </w:r>
      <w:r w:rsidR="00A35AF6" w:rsidRPr="00AA7EB7">
        <w:rPr>
          <w:szCs w:val="24"/>
          <w:lang w:val="es-ES" w:eastAsia="es-ES"/>
        </w:rPr>
        <w:t>Montero</w:t>
      </w:r>
      <w:r w:rsidRPr="00AA7EB7">
        <w:rPr>
          <w:szCs w:val="24"/>
          <w:lang w:val="es-ES" w:eastAsia="es-ES"/>
        </w:rPr>
        <w:t>,</w:t>
      </w:r>
      <w:r w:rsidR="00A35AF6" w:rsidRPr="00AA7EB7">
        <w:rPr>
          <w:szCs w:val="24"/>
          <w:lang w:val="es-ES" w:eastAsia="es-ES"/>
        </w:rPr>
        <w:t xml:space="preserve"> </w:t>
      </w:r>
      <w:r w:rsidR="00A35AF6" w:rsidRPr="00AA7EB7">
        <w:rPr>
          <w:lang w:val="es-ES" w:eastAsia="es-ES"/>
        </w:rPr>
        <w:t xml:space="preserve">Fluid </w:t>
      </w:r>
      <w:proofErr w:type="spellStart"/>
      <w:r w:rsidR="00A35AF6" w:rsidRPr="00AA7EB7">
        <w:rPr>
          <w:lang w:val="es-ES" w:eastAsia="es-ES"/>
        </w:rPr>
        <w:t>Phase</w:t>
      </w:r>
      <w:proofErr w:type="spellEnd"/>
      <w:r w:rsidR="00A35AF6" w:rsidRPr="00AA7EB7">
        <w:rPr>
          <w:lang w:val="es-ES" w:eastAsia="es-ES"/>
        </w:rPr>
        <w:t xml:space="preserve"> </w:t>
      </w:r>
      <w:proofErr w:type="spellStart"/>
      <w:r w:rsidR="00A35AF6" w:rsidRPr="00AA7EB7">
        <w:rPr>
          <w:lang w:val="es-ES" w:eastAsia="es-ES"/>
        </w:rPr>
        <w:t>Equilib</w:t>
      </w:r>
      <w:proofErr w:type="spellEnd"/>
      <w:r w:rsidR="00A35AF6" w:rsidRPr="00AA7EB7">
        <w:rPr>
          <w:lang w:val="es-ES" w:eastAsia="es-ES"/>
        </w:rPr>
        <w:t xml:space="preserve">. </w:t>
      </w:r>
      <w:r>
        <w:rPr>
          <w:lang w:val="en-US" w:eastAsia="es-ES"/>
        </w:rPr>
        <w:t>315 (</w:t>
      </w:r>
      <w:r w:rsidR="00A35AF6">
        <w:rPr>
          <w:lang w:val="en-US" w:eastAsia="es-ES"/>
        </w:rPr>
        <w:t>2012</w:t>
      </w:r>
      <w:r>
        <w:rPr>
          <w:lang w:val="en-US" w:eastAsia="es-ES"/>
        </w:rPr>
        <w:t>)</w:t>
      </w:r>
      <w:r w:rsidR="00A35AF6">
        <w:rPr>
          <w:lang w:val="en-US" w:eastAsia="es-ES"/>
        </w:rPr>
        <w:t xml:space="preserve"> 1</w:t>
      </w:r>
      <w:r w:rsidR="00A35AF6" w:rsidRPr="00AA7EB7">
        <w:rPr>
          <w:szCs w:val="24"/>
          <w:lang w:val="en-US" w:eastAsia="es-ES"/>
        </w:rPr>
        <w:t>–</w:t>
      </w:r>
      <w:r w:rsidR="00A35AF6">
        <w:rPr>
          <w:lang w:val="en-US" w:eastAsia="es-ES"/>
        </w:rPr>
        <w:t>8.</w:t>
      </w:r>
    </w:p>
    <w:p w:rsidR="00A35AF6" w:rsidRPr="00AA7EB7" w:rsidRDefault="00AA7EB7" w:rsidP="00AA7EB7">
      <w:pPr>
        <w:pStyle w:val="LSReference0"/>
        <w:spacing w:line="480" w:lineRule="auto"/>
        <w:jc w:val="left"/>
        <w:rPr>
          <w:szCs w:val="24"/>
          <w:lang w:val="es-ES" w:eastAsia="es-ES"/>
        </w:rPr>
      </w:pPr>
      <w:r w:rsidRPr="00AA7EB7">
        <w:rPr>
          <w:szCs w:val="24"/>
          <w:lang w:val="es-ES" w:eastAsia="es-ES"/>
        </w:rPr>
        <w:lastRenderedPageBreak/>
        <w:t xml:space="preserve">G.A. </w:t>
      </w:r>
      <w:proofErr w:type="spellStart"/>
      <w:r w:rsidR="00A5499C" w:rsidRPr="00AA7EB7">
        <w:rPr>
          <w:szCs w:val="24"/>
          <w:lang w:val="es-ES" w:eastAsia="es-ES"/>
        </w:rPr>
        <w:t>Torín-Ollarves</w:t>
      </w:r>
      <w:proofErr w:type="spellEnd"/>
      <w:r w:rsidR="00A5499C" w:rsidRPr="00AA7EB7">
        <w:rPr>
          <w:szCs w:val="24"/>
          <w:lang w:val="es-ES" w:eastAsia="es-ES"/>
        </w:rPr>
        <w:t xml:space="preserve">, </w:t>
      </w:r>
      <w:r w:rsidRPr="00AA7EB7">
        <w:rPr>
          <w:szCs w:val="24"/>
          <w:lang w:val="es-ES" w:eastAsia="es-ES"/>
        </w:rPr>
        <w:t xml:space="preserve">J.J. </w:t>
      </w:r>
      <w:r w:rsidR="00A5499C" w:rsidRPr="00AA7EB7">
        <w:rPr>
          <w:szCs w:val="24"/>
          <w:lang w:val="es-ES" w:eastAsia="es-ES"/>
        </w:rPr>
        <w:t xml:space="preserve">Segovia, </w:t>
      </w:r>
      <w:r w:rsidRPr="00AA7EB7">
        <w:rPr>
          <w:szCs w:val="24"/>
          <w:lang w:val="es-ES" w:eastAsia="es-ES"/>
        </w:rPr>
        <w:t xml:space="preserve">M.C. </w:t>
      </w:r>
      <w:r w:rsidR="00A5499C" w:rsidRPr="00AA7EB7">
        <w:rPr>
          <w:szCs w:val="24"/>
          <w:lang w:val="es-ES" w:eastAsia="es-ES"/>
        </w:rPr>
        <w:t xml:space="preserve">Martín, </w:t>
      </w:r>
      <w:r w:rsidRPr="00AA7EB7">
        <w:rPr>
          <w:szCs w:val="24"/>
          <w:lang w:val="es-ES" w:eastAsia="es-ES"/>
        </w:rPr>
        <w:t xml:space="preserve">M.A. </w:t>
      </w:r>
      <w:r w:rsidR="00A5499C" w:rsidRPr="00AA7EB7">
        <w:rPr>
          <w:szCs w:val="24"/>
          <w:lang w:val="es-ES" w:eastAsia="es-ES"/>
        </w:rPr>
        <w:t>Villamañán,</w:t>
      </w:r>
      <w:r w:rsidRPr="00AA7EB7">
        <w:rPr>
          <w:szCs w:val="24"/>
          <w:lang w:val="es-ES" w:eastAsia="es-ES"/>
        </w:rPr>
        <w:t xml:space="preserve"> J.</w:t>
      </w:r>
      <w:r w:rsidR="00A5499C" w:rsidRPr="00AA7EB7">
        <w:rPr>
          <w:szCs w:val="24"/>
          <w:lang w:val="es-ES" w:eastAsia="es-ES"/>
        </w:rPr>
        <w:t xml:space="preserve"> </w:t>
      </w:r>
      <w:proofErr w:type="spellStart"/>
      <w:r w:rsidR="00A5499C" w:rsidRPr="00AA7EB7">
        <w:rPr>
          <w:szCs w:val="24"/>
          <w:lang w:val="es-ES" w:eastAsia="es-ES"/>
        </w:rPr>
        <w:t>Chem</w:t>
      </w:r>
      <w:proofErr w:type="spellEnd"/>
      <w:r w:rsidRPr="00AA7EB7">
        <w:rPr>
          <w:szCs w:val="24"/>
          <w:lang w:val="es-ES" w:eastAsia="es-ES"/>
        </w:rPr>
        <w:t>.</w:t>
      </w:r>
      <w:r w:rsidR="00A5499C" w:rsidRPr="00AA7EB7">
        <w:rPr>
          <w:szCs w:val="24"/>
          <w:lang w:val="es-ES" w:eastAsia="es-ES"/>
        </w:rPr>
        <w:t xml:space="preserve"> </w:t>
      </w:r>
      <w:proofErr w:type="spellStart"/>
      <w:r w:rsidR="00A5499C" w:rsidRPr="00AA7EB7">
        <w:rPr>
          <w:szCs w:val="24"/>
          <w:lang w:val="es-ES" w:eastAsia="es-ES"/>
        </w:rPr>
        <w:t>Thermodyn</w:t>
      </w:r>
      <w:proofErr w:type="spellEnd"/>
      <w:r w:rsidRPr="00AA7EB7">
        <w:rPr>
          <w:szCs w:val="24"/>
          <w:lang w:val="es-ES" w:eastAsia="es-ES"/>
        </w:rPr>
        <w:t>.</w:t>
      </w:r>
      <w:r w:rsidR="00A5499C" w:rsidRPr="00AA7EB7">
        <w:rPr>
          <w:szCs w:val="24"/>
          <w:lang w:val="es-ES" w:eastAsia="es-ES"/>
        </w:rPr>
        <w:t xml:space="preserve"> 44</w:t>
      </w:r>
      <w:r w:rsidRPr="00AA7EB7">
        <w:rPr>
          <w:szCs w:val="24"/>
          <w:lang w:val="es-ES" w:eastAsia="es-ES"/>
        </w:rPr>
        <w:t xml:space="preserve"> (2012)</w:t>
      </w:r>
      <w:r w:rsidR="00A5499C" w:rsidRPr="00AA7EB7">
        <w:rPr>
          <w:szCs w:val="24"/>
          <w:lang w:val="es-ES" w:eastAsia="es-ES"/>
        </w:rPr>
        <w:t xml:space="preserve"> 75</w:t>
      </w:r>
      <w:r>
        <w:rPr>
          <w:szCs w:val="24"/>
          <w:lang w:val="es-ES" w:eastAsia="es-ES"/>
        </w:rPr>
        <w:sym w:font="Symbol" w:char="F02D"/>
      </w:r>
      <w:r w:rsidR="00A5499C" w:rsidRPr="00AA7EB7">
        <w:rPr>
          <w:szCs w:val="24"/>
          <w:lang w:val="es-ES" w:eastAsia="es-ES"/>
        </w:rPr>
        <w:t>83</w:t>
      </w:r>
      <w:r w:rsidR="005152CA" w:rsidRPr="00AA7EB7">
        <w:rPr>
          <w:szCs w:val="24"/>
          <w:lang w:val="es-ES" w:eastAsia="es-ES"/>
        </w:rPr>
        <w:t>.</w:t>
      </w:r>
      <w:r w:rsidR="00A5499C" w:rsidRPr="00AA7EB7">
        <w:rPr>
          <w:szCs w:val="24"/>
          <w:lang w:val="es-ES" w:eastAsia="es-ES"/>
        </w:rPr>
        <w:t xml:space="preserve"> </w:t>
      </w:r>
    </w:p>
    <w:p w:rsidR="00A5499C" w:rsidRPr="00BE18A0" w:rsidRDefault="00BE18A0" w:rsidP="001B6F08">
      <w:pPr>
        <w:pStyle w:val="LSReference0"/>
        <w:tabs>
          <w:tab w:val="clear" w:pos="397"/>
          <w:tab w:val="num" w:pos="426"/>
        </w:tabs>
        <w:spacing w:line="480" w:lineRule="auto"/>
        <w:jc w:val="left"/>
        <w:rPr>
          <w:lang w:val="en-US"/>
        </w:rPr>
      </w:pPr>
      <w:r w:rsidRPr="00BE18A0">
        <w:rPr>
          <w:lang w:val="es-ES"/>
        </w:rPr>
        <w:t xml:space="preserve">J. </w:t>
      </w:r>
      <w:r w:rsidR="00A5499C" w:rsidRPr="00BE18A0">
        <w:rPr>
          <w:lang w:val="es-ES"/>
        </w:rPr>
        <w:t>Zambrano,</w:t>
      </w:r>
      <w:r w:rsidRPr="00BE18A0">
        <w:rPr>
          <w:lang w:val="es-ES"/>
        </w:rPr>
        <w:t xml:space="preserve"> M.</w:t>
      </w:r>
      <w:r w:rsidR="00A5499C" w:rsidRPr="00BE18A0">
        <w:rPr>
          <w:lang w:val="es-ES"/>
        </w:rPr>
        <w:t xml:space="preserve"> Sobrino,</w:t>
      </w:r>
      <w:r w:rsidRPr="00BE18A0">
        <w:rPr>
          <w:lang w:val="es-ES"/>
        </w:rPr>
        <w:t xml:space="preserve"> M.C.</w:t>
      </w:r>
      <w:r w:rsidR="00A5499C" w:rsidRPr="00BE18A0">
        <w:rPr>
          <w:lang w:val="es-ES"/>
        </w:rPr>
        <w:t xml:space="preserve"> Martín,</w:t>
      </w:r>
      <w:r w:rsidRPr="00BE18A0">
        <w:rPr>
          <w:lang w:val="es-ES"/>
        </w:rPr>
        <w:t xml:space="preserve"> J.J.</w:t>
      </w:r>
      <w:r w:rsidR="00A5499C" w:rsidRPr="00BE18A0">
        <w:rPr>
          <w:lang w:val="es-ES"/>
        </w:rPr>
        <w:t xml:space="preserve"> Segovia,</w:t>
      </w:r>
      <w:r w:rsidRPr="00BE18A0">
        <w:rPr>
          <w:lang w:val="es-ES"/>
        </w:rPr>
        <w:t xml:space="preserve"> M.A.</w:t>
      </w:r>
      <w:r w:rsidR="00A5499C" w:rsidRPr="00BE18A0">
        <w:rPr>
          <w:lang w:val="es-ES"/>
        </w:rPr>
        <w:t xml:space="preserve"> Villamañán, </w:t>
      </w:r>
      <w:r w:rsidRPr="00BE18A0">
        <w:rPr>
          <w:lang w:val="es-ES"/>
        </w:rPr>
        <w:t xml:space="preserve">C.R. </w:t>
      </w:r>
      <w:r w:rsidR="00A5499C" w:rsidRPr="00BE18A0">
        <w:rPr>
          <w:lang w:val="es-ES"/>
        </w:rPr>
        <w:t>Chamorro</w:t>
      </w:r>
      <w:r w:rsidR="00A43720">
        <w:rPr>
          <w:lang w:val="es-ES"/>
        </w:rPr>
        <w:t xml:space="preserve">, </w:t>
      </w:r>
      <w:r w:rsidR="00A5499C" w:rsidRPr="00BE18A0">
        <w:rPr>
          <w:szCs w:val="24"/>
          <w:lang w:val="es-ES"/>
        </w:rPr>
        <w:t xml:space="preserve">J. </w:t>
      </w:r>
      <w:proofErr w:type="spellStart"/>
      <w:r w:rsidR="00A5499C" w:rsidRPr="00BE18A0">
        <w:rPr>
          <w:szCs w:val="24"/>
          <w:lang w:val="es-ES"/>
        </w:rPr>
        <w:t>Chem</w:t>
      </w:r>
      <w:proofErr w:type="spellEnd"/>
      <w:r w:rsidR="00A5499C" w:rsidRPr="00BE18A0">
        <w:rPr>
          <w:szCs w:val="24"/>
          <w:lang w:val="es-ES"/>
        </w:rPr>
        <w:t xml:space="preserve">. </w:t>
      </w:r>
      <w:proofErr w:type="spellStart"/>
      <w:r w:rsidR="00A5499C" w:rsidRPr="00BE18A0">
        <w:rPr>
          <w:szCs w:val="24"/>
          <w:lang w:val="en-US"/>
        </w:rPr>
        <w:t>Thermodyn</w:t>
      </w:r>
      <w:proofErr w:type="spellEnd"/>
      <w:r w:rsidR="001B6F08">
        <w:rPr>
          <w:szCs w:val="24"/>
          <w:lang w:val="en-US"/>
        </w:rPr>
        <w:t>.</w:t>
      </w:r>
      <w:r w:rsidR="00A5499C" w:rsidRPr="00BE18A0">
        <w:rPr>
          <w:szCs w:val="24"/>
          <w:lang w:val="en-US"/>
        </w:rPr>
        <w:t xml:space="preserve"> 96 (2016) 104</w:t>
      </w:r>
      <w:r w:rsidR="006F4EF9">
        <w:rPr>
          <w:szCs w:val="24"/>
          <w:lang w:val="en-US"/>
        </w:rPr>
        <w:sym w:font="Symbol" w:char="F02D"/>
      </w:r>
      <w:r w:rsidR="00A5499C" w:rsidRPr="00BE18A0">
        <w:rPr>
          <w:szCs w:val="24"/>
          <w:lang w:val="en-US"/>
        </w:rPr>
        <w:t>116.</w:t>
      </w:r>
    </w:p>
    <w:p w:rsidR="004D4E20" w:rsidRPr="00A5499C" w:rsidRDefault="001B6F08" w:rsidP="001B6F08">
      <w:pPr>
        <w:pStyle w:val="LSReference0"/>
        <w:tabs>
          <w:tab w:val="clear" w:pos="397"/>
          <w:tab w:val="num" w:pos="426"/>
        </w:tabs>
        <w:spacing w:line="480" w:lineRule="auto"/>
        <w:jc w:val="left"/>
        <w:rPr>
          <w:lang w:val="es-ES"/>
        </w:rPr>
      </w:pPr>
      <w:r w:rsidRPr="00A5499C">
        <w:rPr>
          <w:lang w:val="es-ES"/>
        </w:rPr>
        <w:t>J.</w:t>
      </w:r>
      <w:r>
        <w:rPr>
          <w:lang w:val="es-ES"/>
        </w:rPr>
        <w:t xml:space="preserve"> </w:t>
      </w:r>
      <w:r w:rsidR="00A35AF6" w:rsidRPr="00A5499C">
        <w:rPr>
          <w:lang w:val="es-ES"/>
        </w:rPr>
        <w:t xml:space="preserve">Zambrano, “Desarrollo de un </w:t>
      </w:r>
      <w:r w:rsidRPr="00A5499C">
        <w:rPr>
          <w:lang w:val="es-ES"/>
        </w:rPr>
        <w:t xml:space="preserve">viscosímetro de hilo vibrante para la caracterización </w:t>
      </w:r>
      <w:proofErr w:type="spellStart"/>
      <w:r w:rsidRPr="00A5499C">
        <w:rPr>
          <w:lang w:val="es-ES"/>
        </w:rPr>
        <w:t>termofísica</w:t>
      </w:r>
      <w:proofErr w:type="spellEnd"/>
      <w:r w:rsidRPr="00A5499C">
        <w:rPr>
          <w:lang w:val="es-ES"/>
        </w:rPr>
        <w:t xml:space="preserve"> a alta presión de nuevos bioco</w:t>
      </w:r>
      <w:r w:rsidRPr="00D444BE">
        <w:rPr>
          <w:lang w:val="es-ES"/>
        </w:rPr>
        <w:t>mbustibles</w:t>
      </w:r>
      <w:r w:rsidR="00A35AF6">
        <w:rPr>
          <w:lang w:val="es-ES"/>
        </w:rPr>
        <w:t xml:space="preserve">”, PhD </w:t>
      </w:r>
      <w:proofErr w:type="spellStart"/>
      <w:r w:rsidR="00A35AF6">
        <w:rPr>
          <w:lang w:val="es-ES"/>
        </w:rPr>
        <w:t>Thesis</w:t>
      </w:r>
      <w:proofErr w:type="spellEnd"/>
      <w:r w:rsidR="00A35AF6">
        <w:rPr>
          <w:lang w:val="es-ES"/>
        </w:rPr>
        <w:t xml:space="preserve">, </w:t>
      </w:r>
      <w:proofErr w:type="spellStart"/>
      <w:r w:rsidR="00A35AF6" w:rsidRPr="00970081">
        <w:rPr>
          <w:lang w:val="es-ES"/>
        </w:rPr>
        <w:t>Universi</w:t>
      </w:r>
      <w:r w:rsidR="00A35AF6">
        <w:rPr>
          <w:lang w:val="es-ES"/>
        </w:rPr>
        <w:t>ty</w:t>
      </w:r>
      <w:proofErr w:type="spellEnd"/>
      <w:r w:rsidR="00A35AF6">
        <w:rPr>
          <w:lang w:val="es-ES"/>
        </w:rPr>
        <w:t xml:space="preserve"> of </w:t>
      </w:r>
      <w:r w:rsidR="00A35AF6" w:rsidRPr="00970081">
        <w:rPr>
          <w:lang w:val="es-ES"/>
        </w:rPr>
        <w:t>Valladolid</w:t>
      </w:r>
      <w:r w:rsidR="00A35AF6">
        <w:rPr>
          <w:lang w:val="es-ES"/>
        </w:rPr>
        <w:t xml:space="preserve">, </w:t>
      </w:r>
      <w:proofErr w:type="spellStart"/>
      <w:r w:rsidR="00A35AF6">
        <w:rPr>
          <w:lang w:val="es-ES"/>
        </w:rPr>
        <w:t>Spain</w:t>
      </w:r>
      <w:proofErr w:type="spellEnd"/>
      <w:r w:rsidR="00A35AF6">
        <w:rPr>
          <w:lang w:val="es-ES"/>
        </w:rPr>
        <w:t>,</w:t>
      </w:r>
      <w:r w:rsidR="00A35AF6" w:rsidRPr="00970081">
        <w:rPr>
          <w:lang w:val="es-ES"/>
        </w:rPr>
        <w:t xml:space="preserve"> 2014</w:t>
      </w:r>
      <w:r w:rsidR="00A35AF6" w:rsidRPr="00F85B81">
        <w:rPr>
          <w:lang w:val="es-ES"/>
        </w:rPr>
        <w:t>.</w:t>
      </w:r>
      <w:r w:rsidR="00A35AF6" w:rsidRPr="00A5499C">
        <w:rPr>
          <w:lang w:val="es-ES"/>
        </w:rPr>
        <w:t xml:space="preserve"> </w:t>
      </w:r>
    </w:p>
    <w:p w:rsidR="00C57827" w:rsidRDefault="001B6F08" w:rsidP="00AA7EB7">
      <w:pPr>
        <w:pStyle w:val="LSReference0"/>
        <w:tabs>
          <w:tab w:val="clear" w:pos="397"/>
          <w:tab w:val="num" w:pos="426"/>
        </w:tabs>
        <w:spacing w:after="0" w:line="480" w:lineRule="auto"/>
        <w:ind w:left="426" w:hanging="426"/>
        <w:jc w:val="left"/>
        <w:rPr>
          <w:szCs w:val="24"/>
        </w:rPr>
      </w:pPr>
      <w:proofErr w:type="spellStart"/>
      <w:r w:rsidRPr="001B6F08">
        <w:rPr>
          <w:szCs w:val="24"/>
          <w:lang w:val="es-ES"/>
        </w:rPr>
        <w:t>M.J.</w:t>
      </w:r>
      <w:r w:rsidR="00C57827" w:rsidRPr="001B6F08">
        <w:rPr>
          <w:szCs w:val="24"/>
          <w:lang w:val="es-ES"/>
        </w:rPr>
        <w:t>Assael</w:t>
      </w:r>
      <w:proofErr w:type="spellEnd"/>
      <w:r w:rsidR="00C57827" w:rsidRPr="001B6F08">
        <w:rPr>
          <w:szCs w:val="24"/>
          <w:lang w:val="es-ES"/>
        </w:rPr>
        <w:t xml:space="preserve">, </w:t>
      </w:r>
      <w:r w:rsidRPr="001B6F08">
        <w:rPr>
          <w:szCs w:val="24"/>
          <w:lang w:val="es-ES"/>
        </w:rPr>
        <w:t xml:space="preserve">C.P. </w:t>
      </w:r>
      <w:r w:rsidR="00C57827" w:rsidRPr="001B6F08">
        <w:rPr>
          <w:szCs w:val="24"/>
          <w:lang w:val="es-ES"/>
        </w:rPr>
        <w:t xml:space="preserve">Oliveira, </w:t>
      </w:r>
      <w:r w:rsidRPr="001B6F08">
        <w:rPr>
          <w:szCs w:val="24"/>
          <w:lang w:val="es-ES"/>
        </w:rPr>
        <w:t xml:space="preserve">M. </w:t>
      </w:r>
      <w:proofErr w:type="spellStart"/>
      <w:r w:rsidR="00C57827" w:rsidRPr="001B6F08">
        <w:rPr>
          <w:szCs w:val="24"/>
          <w:lang w:val="es-ES"/>
        </w:rPr>
        <w:t>Papadaki</w:t>
      </w:r>
      <w:proofErr w:type="spellEnd"/>
      <w:r w:rsidR="00C57827" w:rsidRPr="001B6F08">
        <w:rPr>
          <w:szCs w:val="24"/>
          <w:lang w:val="es-ES"/>
        </w:rPr>
        <w:t xml:space="preserve">, </w:t>
      </w:r>
      <w:r w:rsidRPr="001B6F08">
        <w:rPr>
          <w:szCs w:val="24"/>
          <w:lang w:val="es-ES"/>
        </w:rPr>
        <w:t xml:space="preserve">W.A. </w:t>
      </w:r>
      <w:proofErr w:type="spellStart"/>
      <w:r w:rsidR="00C57827" w:rsidRPr="001B6F08">
        <w:rPr>
          <w:szCs w:val="24"/>
          <w:lang w:val="es-ES"/>
        </w:rPr>
        <w:t>Wakeham</w:t>
      </w:r>
      <w:proofErr w:type="spellEnd"/>
      <w:r w:rsidR="00C57827" w:rsidRPr="001B6F08">
        <w:rPr>
          <w:szCs w:val="24"/>
          <w:lang w:val="es-ES"/>
        </w:rPr>
        <w:t xml:space="preserve">, </w:t>
      </w:r>
      <w:proofErr w:type="spellStart"/>
      <w:r w:rsidR="00C57827" w:rsidRPr="001B6F08">
        <w:rPr>
          <w:szCs w:val="24"/>
          <w:lang w:val="es-ES"/>
        </w:rPr>
        <w:t>Int</w:t>
      </w:r>
      <w:proofErr w:type="spellEnd"/>
      <w:r w:rsidR="00C57827" w:rsidRPr="001B6F08">
        <w:rPr>
          <w:szCs w:val="24"/>
          <w:lang w:val="es-ES"/>
        </w:rPr>
        <w:t xml:space="preserve">. J. </w:t>
      </w:r>
      <w:proofErr w:type="spellStart"/>
      <w:r w:rsidR="00C57827" w:rsidRPr="001B6F08">
        <w:rPr>
          <w:szCs w:val="24"/>
          <w:lang w:val="es-ES"/>
        </w:rPr>
        <w:t>Thermophys</w:t>
      </w:r>
      <w:proofErr w:type="spellEnd"/>
      <w:r w:rsidR="00C57827" w:rsidRPr="001B6F08">
        <w:rPr>
          <w:szCs w:val="24"/>
          <w:lang w:val="es-ES"/>
        </w:rPr>
        <w:t xml:space="preserve">. </w:t>
      </w:r>
      <w:r w:rsidR="00C57827" w:rsidRPr="00EC6496">
        <w:rPr>
          <w:rFonts w:eastAsiaTheme="minorHAnsi"/>
          <w:color w:val="000000"/>
          <w:szCs w:val="24"/>
          <w:lang w:val="en-US"/>
        </w:rPr>
        <w:t>13</w:t>
      </w:r>
      <w:r>
        <w:rPr>
          <w:rFonts w:eastAsiaTheme="minorHAnsi"/>
          <w:color w:val="000000"/>
          <w:szCs w:val="24"/>
          <w:lang w:val="en-US"/>
        </w:rPr>
        <w:t xml:space="preserve"> </w:t>
      </w:r>
      <w:r w:rsidR="00C57827" w:rsidRPr="00EC6496">
        <w:rPr>
          <w:rFonts w:eastAsiaTheme="minorHAnsi"/>
          <w:color w:val="000000"/>
          <w:szCs w:val="24"/>
          <w:lang w:val="en-US"/>
        </w:rPr>
        <w:t>(</w:t>
      </w:r>
      <w:r>
        <w:rPr>
          <w:rFonts w:eastAsiaTheme="minorHAnsi"/>
          <w:color w:val="000000"/>
          <w:szCs w:val="24"/>
          <w:lang w:val="en-US"/>
        </w:rPr>
        <w:t>1992</w:t>
      </w:r>
      <w:r w:rsidR="00C57827" w:rsidRPr="00EC6496">
        <w:rPr>
          <w:rFonts w:eastAsiaTheme="minorHAnsi"/>
          <w:color w:val="000000"/>
          <w:szCs w:val="24"/>
          <w:lang w:val="en-US"/>
        </w:rPr>
        <w:t>) 593</w:t>
      </w:r>
      <w:r w:rsidR="00C57827" w:rsidRPr="00C57827">
        <w:rPr>
          <w:szCs w:val="24"/>
          <w:lang w:val="en-US" w:eastAsia="es-ES"/>
        </w:rPr>
        <w:t>–</w:t>
      </w:r>
      <w:r w:rsidR="00C57827" w:rsidRPr="00EC6496">
        <w:rPr>
          <w:rFonts w:eastAsiaTheme="minorHAnsi"/>
          <w:color w:val="000000"/>
          <w:szCs w:val="24"/>
          <w:lang w:val="en-US"/>
        </w:rPr>
        <w:t>615</w:t>
      </w:r>
      <w:r w:rsidR="00C57827" w:rsidRPr="00FA2BF9">
        <w:rPr>
          <w:szCs w:val="24"/>
        </w:rPr>
        <w:t>.</w:t>
      </w:r>
    </w:p>
    <w:p w:rsidR="00C57827" w:rsidRPr="009162C6" w:rsidRDefault="001B6F08" w:rsidP="00AA7EB7">
      <w:pPr>
        <w:pStyle w:val="LSReference0"/>
        <w:tabs>
          <w:tab w:val="clear" w:pos="397"/>
          <w:tab w:val="num" w:pos="426"/>
        </w:tabs>
        <w:spacing w:after="0" w:line="480" w:lineRule="auto"/>
        <w:ind w:left="426" w:hanging="426"/>
        <w:jc w:val="left"/>
        <w:rPr>
          <w:szCs w:val="24"/>
          <w:lang w:val="en-US" w:eastAsia="es-ES"/>
        </w:rPr>
      </w:pPr>
      <w:r w:rsidRPr="00F60945">
        <w:rPr>
          <w:szCs w:val="24"/>
          <w:lang w:val="en-US"/>
        </w:rPr>
        <w:t>F.</w:t>
      </w:r>
      <w:r>
        <w:rPr>
          <w:szCs w:val="24"/>
          <w:lang w:val="en-US"/>
        </w:rPr>
        <w:t xml:space="preserve"> </w:t>
      </w:r>
      <w:proofErr w:type="spellStart"/>
      <w:r w:rsidR="00C57827" w:rsidRPr="00F60945">
        <w:rPr>
          <w:szCs w:val="24"/>
          <w:lang w:val="en-US"/>
        </w:rPr>
        <w:t>Peleties</w:t>
      </w:r>
      <w:proofErr w:type="spellEnd"/>
      <w:r w:rsidR="00C57827" w:rsidRPr="00F60945">
        <w:rPr>
          <w:szCs w:val="24"/>
          <w:lang w:val="en-US"/>
        </w:rPr>
        <w:t xml:space="preserve">, </w:t>
      </w:r>
      <w:r w:rsidRPr="00F60945">
        <w:rPr>
          <w:szCs w:val="24"/>
          <w:lang w:val="en-US"/>
        </w:rPr>
        <w:t>J.P.M.</w:t>
      </w:r>
      <w:r>
        <w:rPr>
          <w:szCs w:val="24"/>
          <w:lang w:val="en-US"/>
        </w:rPr>
        <w:t xml:space="preserve"> </w:t>
      </w:r>
      <w:r w:rsidR="00C57827" w:rsidRPr="00F60945">
        <w:rPr>
          <w:szCs w:val="24"/>
          <w:lang w:val="en-US"/>
        </w:rPr>
        <w:t xml:space="preserve">Trusler, </w:t>
      </w:r>
      <w:r w:rsidR="00C57827" w:rsidRPr="00F60945">
        <w:rPr>
          <w:iCs/>
          <w:szCs w:val="24"/>
          <w:lang w:val="en-US"/>
        </w:rPr>
        <w:t>J</w:t>
      </w:r>
      <w:r>
        <w:rPr>
          <w:iCs/>
          <w:szCs w:val="24"/>
          <w:lang w:val="en-US"/>
        </w:rPr>
        <w:t>.</w:t>
      </w:r>
      <w:r w:rsidR="00C57827" w:rsidRPr="00F60945">
        <w:rPr>
          <w:iCs/>
          <w:szCs w:val="24"/>
          <w:lang w:val="en-US"/>
        </w:rPr>
        <w:t xml:space="preserve"> Chem</w:t>
      </w:r>
      <w:r>
        <w:rPr>
          <w:iCs/>
          <w:szCs w:val="24"/>
          <w:lang w:val="en-US"/>
        </w:rPr>
        <w:t>.</w:t>
      </w:r>
      <w:r w:rsidR="00C57827" w:rsidRPr="00F60945">
        <w:rPr>
          <w:iCs/>
          <w:szCs w:val="24"/>
          <w:lang w:val="en-US"/>
        </w:rPr>
        <w:t xml:space="preserve"> Eng</w:t>
      </w:r>
      <w:r>
        <w:rPr>
          <w:iCs/>
          <w:szCs w:val="24"/>
          <w:lang w:val="en-US"/>
        </w:rPr>
        <w:t>.</w:t>
      </w:r>
      <w:r w:rsidR="00C57827" w:rsidRPr="00F60945">
        <w:rPr>
          <w:iCs/>
          <w:szCs w:val="24"/>
          <w:lang w:val="en-US"/>
        </w:rPr>
        <w:t xml:space="preserve"> Data</w:t>
      </w:r>
      <w:r w:rsidR="00C57827">
        <w:rPr>
          <w:szCs w:val="24"/>
          <w:lang w:val="en-US"/>
        </w:rPr>
        <w:t>; 56</w:t>
      </w:r>
      <w:r>
        <w:rPr>
          <w:szCs w:val="24"/>
          <w:lang w:val="en-US"/>
        </w:rPr>
        <w:t xml:space="preserve"> (</w:t>
      </w:r>
      <w:r w:rsidRPr="00F60945">
        <w:rPr>
          <w:szCs w:val="24"/>
          <w:lang w:val="en-US"/>
        </w:rPr>
        <w:t>2011</w:t>
      </w:r>
      <w:r>
        <w:rPr>
          <w:szCs w:val="24"/>
          <w:lang w:val="en-US"/>
        </w:rPr>
        <w:t>)</w:t>
      </w:r>
      <w:r w:rsidR="00C57827">
        <w:rPr>
          <w:szCs w:val="24"/>
          <w:lang w:val="en-US"/>
        </w:rPr>
        <w:t xml:space="preserve"> 2236</w:t>
      </w:r>
      <w:r w:rsidR="00C57827" w:rsidRPr="004D4E20">
        <w:rPr>
          <w:szCs w:val="24"/>
          <w:lang w:val="en-US" w:eastAsia="es-ES"/>
        </w:rPr>
        <w:t>–</w:t>
      </w:r>
      <w:r w:rsidR="00C57827">
        <w:rPr>
          <w:szCs w:val="24"/>
          <w:lang w:val="en-US"/>
        </w:rPr>
        <w:t>2241</w:t>
      </w:r>
      <w:r w:rsidR="00C57827" w:rsidRPr="00FA2BF9">
        <w:rPr>
          <w:szCs w:val="24"/>
        </w:rPr>
        <w:t>.</w:t>
      </w:r>
    </w:p>
    <w:p w:rsidR="00832956" w:rsidRPr="004D4E20" w:rsidRDefault="00F468DC" w:rsidP="00832956">
      <w:pPr>
        <w:pStyle w:val="LSReference0"/>
        <w:tabs>
          <w:tab w:val="clear" w:pos="397"/>
          <w:tab w:val="num" w:pos="426"/>
        </w:tabs>
        <w:spacing w:line="480" w:lineRule="auto"/>
        <w:jc w:val="left"/>
        <w:rPr>
          <w:lang w:val="en-US"/>
        </w:rPr>
      </w:pPr>
      <w:r w:rsidRPr="004D4E20">
        <w:rPr>
          <w:lang w:val="en-US"/>
        </w:rPr>
        <w:t>T.</w:t>
      </w:r>
      <w:r>
        <w:rPr>
          <w:lang w:val="en-US"/>
        </w:rPr>
        <w:t xml:space="preserve"> </w:t>
      </w:r>
      <w:proofErr w:type="spellStart"/>
      <w:r w:rsidR="004D4E20" w:rsidRPr="004D4E20">
        <w:rPr>
          <w:lang w:val="en-US"/>
        </w:rPr>
        <w:t>Retsina</w:t>
      </w:r>
      <w:proofErr w:type="spellEnd"/>
      <w:r w:rsidR="004D4E20" w:rsidRPr="004D4E20">
        <w:rPr>
          <w:lang w:val="en-US"/>
        </w:rPr>
        <w:t xml:space="preserve">, </w:t>
      </w:r>
      <w:r w:rsidRPr="004D4E20">
        <w:rPr>
          <w:lang w:val="en-US"/>
        </w:rPr>
        <w:t>S.M.</w:t>
      </w:r>
      <w:r>
        <w:rPr>
          <w:lang w:val="en-US"/>
        </w:rPr>
        <w:t xml:space="preserve"> </w:t>
      </w:r>
      <w:r w:rsidR="004D4E20" w:rsidRPr="004D4E20">
        <w:rPr>
          <w:lang w:val="en-US"/>
        </w:rPr>
        <w:t>Richardson,</w:t>
      </w:r>
      <w:r w:rsidRPr="00F468DC">
        <w:rPr>
          <w:lang w:val="en-US"/>
        </w:rPr>
        <w:t xml:space="preserve"> </w:t>
      </w:r>
      <w:r w:rsidRPr="004D4E20">
        <w:rPr>
          <w:lang w:val="en-US"/>
        </w:rPr>
        <w:t>W.A.</w:t>
      </w:r>
      <w:r w:rsidR="004D4E20" w:rsidRPr="004D4E20">
        <w:rPr>
          <w:lang w:val="en-US"/>
        </w:rPr>
        <w:t xml:space="preserve"> </w:t>
      </w:r>
      <w:proofErr w:type="spellStart"/>
      <w:r w:rsidR="004D4E20" w:rsidRPr="004D4E20">
        <w:rPr>
          <w:lang w:val="en-US"/>
        </w:rPr>
        <w:t>Wakeham</w:t>
      </w:r>
      <w:proofErr w:type="spellEnd"/>
      <w:r w:rsidR="004D4E20" w:rsidRPr="004D4E20">
        <w:rPr>
          <w:lang w:val="en-US"/>
        </w:rPr>
        <w:t>, Applied Sci</w:t>
      </w:r>
      <w:r>
        <w:rPr>
          <w:lang w:val="en-US"/>
        </w:rPr>
        <w:t>.</w:t>
      </w:r>
      <w:r w:rsidR="004D4E20" w:rsidRPr="004D4E20">
        <w:rPr>
          <w:lang w:val="en-US"/>
        </w:rPr>
        <w:t xml:space="preserve"> Res</w:t>
      </w:r>
      <w:r>
        <w:rPr>
          <w:lang w:val="en-US"/>
        </w:rPr>
        <w:t>.</w:t>
      </w:r>
      <w:r w:rsidR="004D4E20" w:rsidRPr="004D4E20">
        <w:rPr>
          <w:lang w:val="en-US"/>
        </w:rPr>
        <w:t xml:space="preserve"> </w:t>
      </w:r>
      <w:r w:rsidR="00832956" w:rsidRPr="004D4E20">
        <w:rPr>
          <w:lang w:val="en-US"/>
        </w:rPr>
        <w:t>43</w:t>
      </w:r>
      <w:r w:rsidR="00832956">
        <w:rPr>
          <w:lang w:val="en-US"/>
        </w:rPr>
        <w:t xml:space="preserve"> (</w:t>
      </w:r>
      <w:r w:rsidR="00832956" w:rsidRPr="004D4E20">
        <w:rPr>
          <w:lang w:val="en-US"/>
        </w:rPr>
        <w:t>1986</w:t>
      </w:r>
      <w:r w:rsidR="00832956">
        <w:rPr>
          <w:lang w:val="en-US"/>
        </w:rPr>
        <w:t>)</w:t>
      </w:r>
      <w:r w:rsidR="00832956" w:rsidRPr="004D4E20">
        <w:rPr>
          <w:lang w:val="en-US"/>
        </w:rPr>
        <w:t xml:space="preserve"> 127</w:t>
      </w:r>
      <w:r w:rsidR="00832956">
        <w:rPr>
          <w:lang w:val="en-US"/>
        </w:rPr>
        <w:sym w:font="Symbol" w:char="F02D"/>
      </w:r>
      <w:r w:rsidR="00832956" w:rsidRPr="004D4E20">
        <w:rPr>
          <w:lang w:val="en-US"/>
        </w:rPr>
        <w:t>158.</w:t>
      </w:r>
    </w:p>
    <w:p w:rsidR="004D4E20" w:rsidRPr="00832956" w:rsidRDefault="00F468DC" w:rsidP="00F468DC">
      <w:pPr>
        <w:pStyle w:val="LSReference0"/>
        <w:tabs>
          <w:tab w:val="clear" w:pos="397"/>
          <w:tab w:val="num" w:pos="426"/>
        </w:tabs>
        <w:spacing w:line="480" w:lineRule="auto"/>
        <w:jc w:val="left"/>
        <w:rPr>
          <w:lang w:val="en-US"/>
        </w:rPr>
      </w:pPr>
      <w:r w:rsidRPr="00832956">
        <w:rPr>
          <w:lang w:val="en-US"/>
        </w:rPr>
        <w:t xml:space="preserve">T. </w:t>
      </w:r>
      <w:proofErr w:type="spellStart"/>
      <w:r w:rsidR="004D4E20" w:rsidRPr="00832956">
        <w:rPr>
          <w:lang w:val="en-US"/>
        </w:rPr>
        <w:t>Retsina</w:t>
      </w:r>
      <w:proofErr w:type="spellEnd"/>
      <w:r w:rsidR="004D4E20" w:rsidRPr="00832956">
        <w:rPr>
          <w:lang w:val="en-US"/>
        </w:rPr>
        <w:t xml:space="preserve">, </w:t>
      </w:r>
      <w:r w:rsidR="00832956" w:rsidRPr="00832956">
        <w:rPr>
          <w:lang w:val="en-US"/>
        </w:rPr>
        <w:t xml:space="preserve">S.M. </w:t>
      </w:r>
      <w:r w:rsidR="004D4E20" w:rsidRPr="00832956">
        <w:rPr>
          <w:lang w:val="en-US"/>
        </w:rPr>
        <w:t xml:space="preserve">Richardson, </w:t>
      </w:r>
      <w:proofErr w:type="spellStart"/>
      <w:r w:rsidR="00832956" w:rsidRPr="00832956">
        <w:rPr>
          <w:lang w:val="en-US"/>
        </w:rPr>
        <w:t>W.A.</w:t>
      </w:r>
      <w:r w:rsidR="004D4E20" w:rsidRPr="00832956">
        <w:rPr>
          <w:lang w:val="en-US"/>
        </w:rPr>
        <w:t>Wakeham</w:t>
      </w:r>
      <w:proofErr w:type="spellEnd"/>
      <w:r w:rsidR="004D4E20" w:rsidRPr="00832956">
        <w:rPr>
          <w:lang w:val="en-US"/>
        </w:rPr>
        <w:t xml:space="preserve">, </w:t>
      </w:r>
      <w:r w:rsidR="00832956" w:rsidRPr="00832956">
        <w:rPr>
          <w:lang w:val="en-US"/>
        </w:rPr>
        <w:t>Applied Sci. Res. 43</w:t>
      </w:r>
      <w:r w:rsidR="00832956">
        <w:rPr>
          <w:lang w:val="en-US"/>
        </w:rPr>
        <w:t xml:space="preserve"> </w:t>
      </w:r>
      <w:r w:rsidR="00832956" w:rsidRPr="00832956">
        <w:rPr>
          <w:lang w:val="en-US"/>
        </w:rPr>
        <w:t>(1987) 325</w:t>
      </w:r>
      <w:r w:rsidR="00832956">
        <w:rPr>
          <w:lang w:val="en-US"/>
        </w:rPr>
        <w:sym w:font="Symbol" w:char="F02D"/>
      </w:r>
      <w:r w:rsidR="00832956" w:rsidRPr="00832956">
        <w:rPr>
          <w:lang w:val="en-US"/>
        </w:rPr>
        <w:t>346.</w:t>
      </w:r>
    </w:p>
    <w:p w:rsidR="00A35AF6" w:rsidRPr="009A4F9E" w:rsidRDefault="001F71FC" w:rsidP="00AA7EB7">
      <w:pPr>
        <w:pStyle w:val="LSReference0"/>
        <w:tabs>
          <w:tab w:val="clear" w:pos="397"/>
          <w:tab w:val="num" w:pos="426"/>
        </w:tabs>
        <w:spacing w:after="0" w:line="480" w:lineRule="auto"/>
        <w:ind w:left="426" w:hanging="426"/>
        <w:jc w:val="left"/>
        <w:rPr>
          <w:szCs w:val="24"/>
          <w:lang w:val="en-US" w:eastAsia="es-ES"/>
        </w:rPr>
      </w:pPr>
      <w:r w:rsidRPr="009A4F9E">
        <w:rPr>
          <w:szCs w:val="24"/>
        </w:rPr>
        <w:t>H.</w:t>
      </w:r>
      <w:r>
        <w:rPr>
          <w:szCs w:val="24"/>
        </w:rPr>
        <w:t xml:space="preserve"> </w:t>
      </w:r>
      <w:r w:rsidR="00A35AF6" w:rsidRPr="009A4F9E">
        <w:rPr>
          <w:szCs w:val="24"/>
        </w:rPr>
        <w:t xml:space="preserve">Vogel, </w:t>
      </w:r>
      <w:proofErr w:type="spellStart"/>
      <w:r w:rsidR="00A35AF6" w:rsidRPr="009A4F9E">
        <w:rPr>
          <w:szCs w:val="24"/>
        </w:rPr>
        <w:t>Physikalische</w:t>
      </w:r>
      <w:proofErr w:type="spellEnd"/>
      <w:r w:rsidR="00A35AF6" w:rsidRPr="009A4F9E">
        <w:rPr>
          <w:szCs w:val="24"/>
        </w:rPr>
        <w:t xml:space="preserve"> </w:t>
      </w:r>
      <w:proofErr w:type="spellStart"/>
      <w:r w:rsidR="00A35AF6" w:rsidRPr="009A4F9E">
        <w:rPr>
          <w:szCs w:val="24"/>
        </w:rPr>
        <w:t>Zeitschrift</w:t>
      </w:r>
      <w:proofErr w:type="spellEnd"/>
      <w:r w:rsidR="00A35AF6" w:rsidRPr="009A4F9E">
        <w:rPr>
          <w:szCs w:val="24"/>
        </w:rPr>
        <w:t xml:space="preserve"> </w:t>
      </w:r>
      <w:r w:rsidRPr="009A4F9E">
        <w:rPr>
          <w:szCs w:val="24"/>
        </w:rPr>
        <w:t>22</w:t>
      </w:r>
      <w:r>
        <w:rPr>
          <w:szCs w:val="24"/>
        </w:rPr>
        <w:t xml:space="preserve"> (</w:t>
      </w:r>
      <w:r w:rsidR="00A35AF6" w:rsidRPr="009A4F9E">
        <w:rPr>
          <w:szCs w:val="24"/>
        </w:rPr>
        <w:t>1921</w:t>
      </w:r>
      <w:r>
        <w:rPr>
          <w:szCs w:val="24"/>
        </w:rPr>
        <w:t>)</w:t>
      </w:r>
      <w:r w:rsidR="00A35AF6" w:rsidRPr="009A4F9E">
        <w:rPr>
          <w:szCs w:val="24"/>
        </w:rPr>
        <w:t xml:space="preserve"> 645</w:t>
      </w:r>
      <w:r w:rsidR="00A35AF6" w:rsidRPr="009A4F9E">
        <w:rPr>
          <w:szCs w:val="24"/>
          <w:lang w:val="en-US" w:eastAsia="es-ES"/>
        </w:rPr>
        <w:t>–</w:t>
      </w:r>
      <w:r w:rsidR="00A35AF6" w:rsidRPr="009A4F9E">
        <w:rPr>
          <w:szCs w:val="24"/>
        </w:rPr>
        <w:t>646.</w:t>
      </w:r>
    </w:p>
    <w:p w:rsidR="00A35AF6" w:rsidRPr="00FA2BF9" w:rsidRDefault="001F71FC" w:rsidP="00AA7EB7">
      <w:pPr>
        <w:pStyle w:val="LSReference0"/>
        <w:tabs>
          <w:tab w:val="clear" w:pos="397"/>
          <w:tab w:val="num" w:pos="426"/>
        </w:tabs>
        <w:spacing w:after="0" w:line="480" w:lineRule="auto"/>
        <w:ind w:left="426" w:hanging="426"/>
        <w:jc w:val="left"/>
        <w:rPr>
          <w:szCs w:val="24"/>
          <w:lang w:val="en-US" w:eastAsia="es-ES"/>
        </w:rPr>
      </w:pPr>
      <w:r w:rsidRPr="00FA2BF9">
        <w:rPr>
          <w:szCs w:val="24"/>
        </w:rPr>
        <w:t>G.S.</w:t>
      </w:r>
      <w:r>
        <w:rPr>
          <w:szCs w:val="24"/>
        </w:rPr>
        <w:t xml:space="preserve"> </w:t>
      </w:r>
      <w:r w:rsidR="00A35AF6" w:rsidRPr="00FA2BF9">
        <w:rPr>
          <w:szCs w:val="24"/>
        </w:rPr>
        <w:t xml:space="preserve">Fulcher, </w:t>
      </w:r>
      <w:r>
        <w:rPr>
          <w:szCs w:val="24"/>
        </w:rPr>
        <w:t>J.</w:t>
      </w:r>
      <w:r w:rsidR="00A35AF6" w:rsidRPr="00FA2BF9">
        <w:rPr>
          <w:szCs w:val="24"/>
        </w:rPr>
        <w:t xml:space="preserve"> American Ceramic Society;</w:t>
      </w:r>
      <w:r w:rsidR="00A35AF6">
        <w:rPr>
          <w:szCs w:val="24"/>
        </w:rPr>
        <w:t xml:space="preserve"> </w:t>
      </w:r>
      <w:r w:rsidR="00A35AF6" w:rsidRPr="00FA2BF9">
        <w:rPr>
          <w:szCs w:val="24"/>
        </w:rPr>
        <w:t>8</w:t>
      </w:r>
      <w:r>
        <w:rPr>
          <w:szCs w:val="24"/>
        </w:rPr>
        <w:t xml:space="preserve"> (</w:t>
      </w:r>
      <w:r w:rsidRPr="00FA2BF9">
        <w:rPr>
          <w:szCs w:val="24"/>
        </w:rPr>
        <w:t>1925</w:t>
      </w:r>
      <w:r>
        <w:rPr>
          <w:szCs w:val="24"/>
        </w:rPr>
        <w:t>)</w:t>
      </w:r>
      <w:r w:rsidR="00A35AF6">
        <w:rPr>
          <w:szCs w:val="24"/>
        </w:rPr>
        <w:t xml:space="preserve"> </w:t>
      </w:r>
      <w:r w:rsidR="00A35AF6" w:rsidRPr="00FA2BF9">
        <w:rPr>
          <w:szCs w:val="24"/>
        </w:rPr>
        <w:t>339</w:t>
      </w:r>
      <w:r>
        <w:rPr>
          <w:szCs w:val="24"/>
        </w:rPr>
        <w:sym w:font="Symbol" w:char="F02D"/>
      </w:r>
      <w:r w:rsidR="00A35AF6" w:rsidRPr="00FA2BF9">
        <w:rPr>
          <w:szCs w:val="24"/>
        </w:rPr>
        <w:t>355.</w:t>
      </w:r>
    </w:p>
    <w:p w:rsidR="00A35AF6" w:rsidRPr="00FA2BF9" w:rsidRDefault="001F71FC" w:rsidP="00AA7EB7">
      <w:pPr>
        <w:pStyle w:val="LSReference0"/>
        <w:tabs>
          <w:tab w:val="clear" w:pos="397"/>
          <w:tab w:val="num" w:pos="426"/>
        </w:tabs>
        <w:spacing w:after="0" w:line="480" w:lineRule="auto"/>
        <w:ind w:left="426" w:hanging="426"/>
        <w:jc w:val="left"/>
        <w:rPr>
          <w:szCs w:val="24"/>
          <w:lang w:val="en-US" w:eastAsia="es-ES"/>
        </w:rPr>
      </w:pPr>
      <w:r w:rsidRPr="00FA2BF9">
        <w:rPr>
          <w:szCs w:val="24"/>
        </w:rPr>
        <w:t>G.</w:t>
      </w:r>
      <w:r>
        <w:rPr>
          <w:szCs w:val="24"/>
        </w:rPr>
        <w:t xml:space="preserve"> </w:t>
      </w:r>
      <w:proofErr w:type="spellStart"/>
      <w:r w:rsidR="00A35AF6" w:rsidRPr="00FA2BF9">
        <w:rPr>
          <w:szCs w:val="24"/>
        </w:rPr>
        <w:t>Tammann</w:t>
      </w:r>
      <w:proofErr w:type="spellEnd"/>
      <w:r w:rsidR="00A35AF6" w:rsidRPr="00FA2BF9">
        <w:rPr>
          <w:szCs w:val="24"/>
        </w:rPr>
        <w:t>,</w:t>
      </w:r>
      <w:r w:rsidRPr="001F71FC">
        <w:rPr>
          <w:szCs w:val="24"/>
        </w:rPr>
        <w:t xml:space="preserve"> </w:t>
      </w:r>
      <w:r w:rsidRPr="00FA2BF9">
        <w:rPr>
          <w:szCs w:val="24"/>
        </w:rPr>
        <w:t>W.</w:t>
      </w:r>
      <w:r w:rsidR="00A35AF6" w:rsidRPr="00FA2BF9">
        <w:rPr>
          <w:szCs w:val="24"/>
        </w:rPr>
        <w:t xml:space="preserve"> Hesse, </w:t>
      </w:r>
      <w:proofErr w:type="spellStart"/>
      <w:r w:rsidR="00A35AF6" w:rsidRPr="00FA2BF9">
        <w:rPr>
          <w:szCs w:val="24"/>
        </w:rPr>
        <w:t>Zeitschrift</w:t>
      </w:r>
      <w:proofErr w:type="spellEnd"/>
      <w:r w:rsidR="00A35AF6" w:rsidRPr="00FA2BF9">
        <w:rPr>
          <w:szCs w:val="24"/>
        </w:rPr>
        <w:t xml:space="preserve"> </w:t>
      </w:r>
      <w:proofErr w:type="spellStart"/>
      <w:r w:rsidR="00A35AF6" w:rsidRPr="00FA2BF9">
        <w:rPr>
          <w:szCs w:val="24"/>
        </w:rPr>
        <w:t>für</w:t>
      </w:r>
      <w:proofErr w:type="spellEnd"/>
      <w:r w:rsidR="00A35AF6" w:rsidRPr="00FA2BF9">
        <w:rPr>
          <w:szCs w:val="24"/>
        </w:rPr>
        <w:t xml:space="preserve"> </w:t>
      </w:r>
      <w:proofErr w:type="spellStart"/>
      <w:r w:rsidR="00A35AF6" w:rsidRPr="00FA2BF9">
        <w:rPr>
          <w:szCs w:val="24"/>
        </w:rPr>
        <w:t>anorganische</w:t>
      </w:r>
      <w:proofErr w:type="spellEnd"/>
      <w:r w:rsidR="00A35AF6" w:rsidRPr="00FA2BF9">
        <w:rPr>
          <w:szCs w:val="24"/>
        </w:rPr>
        <w:t xml:space="preserve"> und </w:t>
      </w:r>
      <w:proofErr w:type="spellStart"/>
      <w:r w:rsidR="00A35AF6" w:rsidRPr="00FA2BF9">
        <w:rPr>
          <w:szCs w:val="24"/>
        </w:rPr>
        <w:t>allgemeine</w:t>
      </w:r>
      <w:proofErr w:type="spellEnd"/>
      <w:r w:rsidR="00A35AF6" w:rsidRPr="00FA2BF9">
        <w:rPr>
          <w:szCs w:val="24"/>
        </w:rPr>
        <w:t xml:space="preserve"> </w:t>
      </w:r>
      <w:proofErr w:type="spellStart"/>
      <w:r w:rsidR="00A35AF6" w:rsidRPr="00FA2BF9">
        <w:rPr>
          <w:szCs w:val="24"/>
        </w:rPr>
        <w:t>Chemie</w:t>
      </w:r>
      <w:proofErr w:type="spellEnd"/>
      <w:r w:rsidR="00A35AF6" w:rsidRPr="00FA2BF9">
        <w:rPr>
          <w:szCs w:val="24"/>
        </w:rPr>
        <w:t xml:space="preserve"> </w:t>
      </w:r>
      <w:r w:rsidRPr="00FA2BF9">
        <w:rPr>
          <w:szCs w:val="24"/>
        </w:rPr>
        <w:t>156</w:t>
      </w:r>
      <w:r>
        <w:rPr>
          <w:szCs w:val="24"/>
        </w:rPr>
        <w:t xml:space="preserve"> (</w:t>
      </w:r>
      <w:r w:rsidR="00A35AF6" w:rsidRPr="00FA2BF9">
        <w:rPr>
          <w:szCs w:val="24"/>
        </w:rPr>
        <w:t>1926</w:t>
      </w:r>
      <w:r>
        <w:rPr>
          <w:szCs w:val="24"/>
        </w:rPr>
        <w:t>)</w:t>
      </w:r>
      <w:r w:rsidR="00A35AF6">
        <w:rPr>
          <w:szCs w:val="24"/>
        </w:rPr>
        <w:t xml:space="preserve"> </w:t>
      </w:r>
      <w:r w:rsidR="00A35AF6" w:rsidRPr="00FA2BF9">
        <w:rPr>
          <w:szCs w:val="24"/>
        </w:rPr>
        <w:t>245</w:t>
      </w:r>
      <w:r w:rsidR="00A35AF6" w:rsidRPr="00A35AF6">
        <w:rPr>
          <w:szCs w:val="24"/>
          <w:lang w:val="en-US" w:eastAsia="es-ES"/>
        </w:rPr>
        <w:t>–</w:t>
      </w:r>
      <w:r w:rsidR="00A35AF6" w:rsidRPr="00FA2BF9">
        <w:rPr>
          <w:szCs w:val="24"/>
        </w:rPr>
        <w:t>257.</w:t>
      </w:r>
    </w:p>
    <w:p w:rsidR="00A35AF6" w:rsidRPr="00FA2BF9" w:rsidRDefault="00A41304" w:rsidP="00AA7EB7">
      <w:pPr>
        <w:pStyle w:val="LSReference0"/>
        <w:tabs>
          <w:tab w:val="clear" w:pos="397"/>
          <w:tab w:val="num" w:pos="426"/>
        </w:tabs>
        <w:spacing w:after="0" w:line="480" w:lineRule="auto"/>
        <w:ind w:left="426" w:hanging="426"/>
        <w:jc w:val="left"/>
        <w:rPr>
          <w:szCs w:val="24"/>
          <w:lang w:val="en-US" w:eastAsia="es-ES"/>
        </w:rPr>
      </w:pPr>
      <w:r w:rsidRPr="00FA2BF9">
        <w:rPr>
          <w:szCs w:val="24"/>
        </w:rPr>
        <w:t>C.A.</w:t>
      </w:r>
      <w:r>
        <w:rPr>
          <w:szCs w:val="24"/>
        </w:rPr>
        <w:t xml:space="preserve"> </w:t>
      </w:r>
      <w:r w:rsidR="00A35AF6" w:rsidRPr="00FA2BF9">
        <w:rPr>
          <w:szCs w:val="24"/>
        </w:rPr>
        <w:t xml:space="preserve">Angell, </w:t>
      </w:r>
      <w:r w:rsidRPr="00FA2BF9">
        <w:rPr>
          <w:szCs w:val="24"/>
        </w:rPr>
        <w:t>W.</w:t>
      </w:r>
      <w:r>
        <w:rPr>
          <w:szCs w:val="24"/>
        </w:rPr>
        <w:t xml:space="preserve"> </w:t>
      </w:r>
      <w:proofErr w:type="spellStart"/>
      <w:r w:rsidR="00A35AF6" w:rsidRPr="00FA2BF9">
        <w:rPr>
          <w:szCs w:val="24"/>
        </w:rPr>
        <w:t>Sichina</w:t>
      </w:r>
      <w:proofErr w:type="spellEnd"/>
      <w:r w:rsidR="00A35AF6" w:rsidRPr="00FA2BF9">
        <w:rPr>
          <w:szCs w:val="24"/>
        </w:rPr>
        <w:t>, Annals of the New York Academy of Sciences</w:t>
      </w:r>
      <w:r w:rsidR="00A35AF6" w:rsidRPr="00FA2BF9">
        <w:rPr>
          <w:rStyle w:val="st1"/>
          <w:color w:val="444444"/>
          <w:szCs w:val="24"/>
        </w:rPr>
        <w:t xml:space="preserve"> </w:t>
      </w:r>
      <w:r w:rsidRPr="00FA2BF9">
        <w:rPr>
          <w:szCs w:val="24"/>
        </w:rPr>
        <w:t>279</w:t>
      </w:r>
      <w:r>
        <w:rPr>
          <w:szCs w:val="24"/>
        </w:rPr>
        <w:t xml:space="preserve"> (</w:t>
      </w:r>
      <w:r w:rsidR="00A35AF6" w:rsidRPr="00FA2BF9">
        <w:rPr>
          <w:szCs w:val="24"/>
        </w:rPr>
        <w:t>1976</w:t>
      </w:r>
      <w:r>
        <w:rPr>
          <w:szCs w:val="24"/>
        </w:rPr>
        <w:t>)</w:t>
      </w:r>
      <w:r w:rsidR="00A35AF6">
        <w:rPr>
          <w:szCs w:val="24"/>
        </w:rPr>
        <w:t xml:space="preserve"> </w:t>
      </w:r>
      <w:r w:rsidR="00A35AF6" w:rsidRPr="00FA2BF9">
        <w:rPr>
          <w:szCs w:val="24"/>
        </w:rPr>
        <w:t>53</w:t>
      </w:r>
      <w:r w:rsidR="00A35AF6" w:rsidRPr="00A41304">
        <w:rPr>
          <w:szCs w:val="24"/>
          <w:lang w:val="en-US" w:eastAsia="es-ES"/>
        </w:rPr>
        <w:t>–</w:t>
      </w:r>
      <w:r w:rsidR="00A35AF6" w:rsidRPr="00FA2BF9">
        <w:rPr>
          <w:szCs w:val="24"/>
        </w:rPr>
        <w:t>67.</w:t>
      </w:r>
    </w:p>
    <w:p w:rsidR="00A35AF6" w:rsidRPr="00FA2BF9" w:rsidRDefault="00A41304" w:rsidP="00AA7EB7">
      <w:pPr>
        <w:pStyle w:val="LSReference0"/>
        <w:tabs>
          <w:tab w:val="clear" w:pos="397"/>
          <w:tab w:val="num" w:pos="426"/>
        </w:tabs>
        <w:spacing w:after="0" w:line="480" w:lineRule="auto"/>
        <w:ind w:left="426" w:hanging="426"/>
        <w:jc w:val="left"/>
        <w:rPr>
          <w:szCs w:val="24"/>
          <w:lang w:val="en-US" w:eastAsia="es-ES"/>
        </w:rPr>
      </w:pPr>
      <w:r w:rsidRPr="00FA2BF9">
        <w:rPr>
          <w:szCs w:val="24"/>
        </w:rPr>
        <w:t xml:space="preserve">C.A. </w:t>
      </w:r>
      <w:r w:rsidR="00A35AF6" w:rsidRPr="00FA2BF9">
        <w:rPr>
          <w:szCs w:val="24"/>
        </w:rPr>
        <w:t>Angell</w:t>
      </w:r>
      <w:r>
        <w:rPr>
          <w:szCs w:val="24"/>
        </w:rPr>
        <w:t>,</w:t>
      </w:r>
      <w:r w:rsidR="00A35AF6" w:rsidRPr="00FA2BF9">
        <w:rPr>
          <w:szCs w:val="24"/>
        </w:rPr>
        <w:t xml:space="preserve"> Pure and Applied Chemistry </w:t>
      </w:r>
      <w:r w:rsidRPr="00FA2BF9">
        <w:rPr>
          <w:szCs w:val="24"/>
        </w:rPr>
        <w:t>63</w:t>
      </w:r>
      <w:r>
        <w:rPr>
          <w:szCs w:val="24"/>
        </w:rPr>
        <w:t xml:space="preserve"> (</w:t>
      </w:r>
      <w:r w:rsidR="00A35AF6" w:rsidRPr="00FA2BF9">
        <w:rPr>
          <w:szCs w:val="24"/>
        </w:rPr>
        <w:t>1991</w:t>
      </w:r>
      <w:r>
        <w:rPr>
          <w:szCs w:val="24"/>
        </w:rPr>
        <w:t>)</w:t>
      </w:r>
      <w:r w:rsidR="00A35AF6">
        <w:rPr>
          <w:szCs w:val="24"/>
        </w:rPr>
        <w:t xml:space="preserve"> </w:t>
      </w:r>
      <w:r w:rsidR="00A35AF6" w:rsidRPr="00FA2BF9">
        <w:rPr>
          <w:szCs w:val="24"/>
        </w:rPr>
        <w:t>1387</w:t>
      </w:r>
      <w:r>
        <w:rPr>
          <w:szCs w:val="24"/>
        </w:rPr>
        <w:sym w:font="Symbol" w:char="F02D"/>
      </w:r>
      <w:r w:rsidR="00A35AF6" w:rsidRPr="00FA2BF9">
        <w:rPr>
          <w:szCs w:val="24"/>
        </w:rPr>
        <w:t>1392.</w:t>
      </w:r>
    </w:p>
    <w:p w:rsidR="00A35AF6" w:rsidRPr="00FA2BF9" w:rsidRDefault="008F15A3" w:rsidP="00AA7EB7">
      <w:pPr>
        <w:pStyle w:val="LSReference0"/>
        <w:tabs>
          <w:tab w:val="clear" w:pos="397"/>
          <w:tab w:val="num" w:pos="426"/>
        </w:tabs>
        <w:spacing w:after="0" w:line="480" w:lineRule="auto"/>
        <w:ind w:left="426" w:hanging="426"/>
        <w:jc w:val="left"/>
        <w:rPr>
          <w:szCs w:val="24"/>
          <w:lang w:val="en-US" w:eastAsia="es-ES"/>
        </w:rPr>
      </w:pPr>
      <w:r w:rsidRPr="00FA2BF9">
        <w:rPr>
          <w:szCs w:val="24"/>
        </w:rPr>
        <w:t>G.</w:t>
      </w:r>
      <w:r>
        <w:rPr>
          <w:szCs w:val="24"/>
        </w:rPr>
        <w:t xml:space="preserve"> </w:t>
      </w:r>
      <w:r w:rsidR="00A35AF6" w:rsidRPr="00FA2BF9">
        <w:rPr>
          <w:szCs w:val="24"/>
        </w:rPr>
        <w:t xml:space="preserve">Adam, </w:t>
      </w:r>
      <w:r w:rsidRPr="00FA2BF9">
        <w:rPr>
          <w:szCs w:val="24"/>
        </w:rPr>
        <w:t>J.H.</w:t>
      </w:r>
      <w:r>
        <w:rPr>
          <w:szCs w:val="24"/>
        </w:rPr>
        <w:t xml:space="preserve"> </w:t>
      </w:r>
      <w:r w:rsidR="00A35AF6" w:rsidRPr="00FA2BF9">
        <w:rPr>
          <w:szCs w:val="24"/>
        </w:rPr>
        <w:t xml:space="preserve">Gibbs, </w:t>
      </w:r>
      <w:r>
        <w:rPr>
          <w:szCs w:val="24"/>
        </w:rPr>
        <w:t>J.</w:t>
      </w:r>
      <w:r w:rsidR="00A35AF6" w:rsidRPr="00FA2BF9">
        <w:rPr>
          <w:szCs w:val="24"/>
        </w:rPr>
        <w:t xml:space="preserve"> Chem</w:t>
      </w:r>
      <w:r>
        <w:rPr>
          <w:szCs w:val="24"/>
        </w:rPr>
        <w:t>.</w:t>
      </w:r>
      <w:r w:rsidR="00A35AF6" w:rsidRPr="00FA2BF9">
        <w:rPr>
          <w:szCs w:val="24"/>
        </w:rPr>
        <w:t xml:space="preserve"> Physics </w:t>
      </w:r>
      <w:r w:rsidRPr="00FA2BF9">
        <w:rPr>
          <w:szCs w:val="24"/>
        </w:rPr>
        <w:t>43</w:t>
      </w:r>
      <w:r>
        <w:rPr>
          <w:szCs w:val="24"/>
        </w:rPr>
        <w:t xml:space="preserve"> (</w:t>
      </w:r>
      <w:r w:rsidR="00A35AF6" w:rsidRPr="00FA2BF9">
        <w:rPr>
          <w:szCs w:val="24"/>
        </w:rPr>
        <w:t>1965</w:t>
      </w:r>
      <w:r>
        <w:rPr>
          <w:szCs w:val="24"/>
        </w:rPr>
        <w:t>)</w:t>
      </w:r>
      <w:r w:rsidR="00A35AF6">
        <w:rPr>
          <w:szCs w:val="24"/>
        </w:rPr>
        <w:t xml:space="preserve"> </w:t>
      </w:r>
      <w:r w:rsidR="00A35AF6" w:rsidRPr="00FA2BF9">
        <w:rPr>
          <w:szCs w:val="24"/>
        </w:rPr>
        <w:t>139</w:t>
      </w:r>
      <w:r w:rsidR="00A35AF6" w:rsidRPr="008F15A3">
        <w:rPr>
          <w:szCs w:val="24"/>
          <w:lang w:val="en-US" w:eastAsia="es-ES"/>
        </w:rPr>
        <w:t>–</w:t>
      </w:r>
      <w:r w:rsidR="00A35AF6" w:rsidRPr="00FA2BF9">
        <w:rPr>
          <w:szCs w:val="24"/>
        </w:rPr>
        <w:t>146.</w:t>
      </w:r>
    </w:p>
    <w:p w:rsidR="00A35AF6" w:rsidRPr="00D63CBB" w:rsidRDefault="00ED2CB4" w:rsidP="00AA7EB7">
      <w:pPr>
        <w:pStyle w:val="LSReference0"/>
        <w:tabs>
          <w:tab w:val="clear" w:pos="397"/>
          <w:tab w:val="num" w:pos="426"/>
        </w:tabs>
        <w:spacing w:after="0" w:line="480" w:lineRule="auto"/>
        <w:ind w:left="426" w:hanging="426"/>
        <w:jc w:val="left"/>
        <w:rPr>
          <w:szCs w:val="24"/>
          <w:lang w:val="en-US" w:eastAsia="es-ES"/>
        </w:rPr>
      </w:pPr>
      <w:r w:rsidRPr="00FA2BF9">
        <w:rPr>
          <w:szCs w:val="24"/>
        </w:rPr>
        <w:t>M.J.P.</w:t>
      </w:r>
      <w:r>
        <w:rPr>
          <w:szCs w:val="24"/>
        </w:rPr>
        <w:t xml:space="preserve"> </w:t>
      </w:r>
      <w:proofErr w:type="spellStart"/>
      <w:r w:rsidR="00A35AF6" w:rsidRPr="00FA2BF9">
        <w:rPr>
          <w:szCs w:val="24"/>
        </w:rPr>
        <w:t>Comuñas</w:t>
      </w:r>
      <w:proofErr w:type="spellEnd"/>
      <w:r w:rsidR="00A35AF6" w:rsidRPr="00FA2BF9">
        <w:rPr>
          <w:szCs w:val="24"/>
        </w:rPr>
        <w:t xml:space="preserve">, </w:t>
      </w:r>
      <w:r w:rsidRPr="00FA2BF9">
        <w:rPr>
          <w:szCs w:val="24"/>
        </w:rPr>
        <w:t>A.</w:t>
      </w:r>
      <w:r>
        <w:rPr>
          <w:szCs w:val="24"/>
        </w:rPr>
        <w:t xml:space="preserve"> </w:t>
      </w:r>
      <w:proofErr w:type="spellStart"/>
      <w:r w:rsidR="00A35AF6" w:rsidRPr="00FA2BF9">
        <w:rPr>
          <w:szCs w:val="24"/>
        </w:rPr>
        <w:t>Baylaucq</w:t>
      </w:r>
      <w:proofErr w:type="spellEnd"/>
      <w:r w:rsidR="00A35AF6" w:rsidRPr="00FA2BF9">
        <w:rPr>
          <w:szCs w:val="24"/>
        </w:rPr>
        <w:t xml:space="preserve">, </w:t>
      </w:r>
      <w:r w:rsidRPr="00FA2BF9">
        <w:rPr>
          <w:szCs w:val="24"/>
        </w:rPr>
        <w:t>C.</w:t>
      </w:r>
      <w:r>
        <w:rPr>
          <w:szCs w:val="24"/>
        </w:rPr>
        <w:t xml:space="preserve"> </w:t>
      </w:r>
      <w:r w:rsidR="00A35AF6" w:rsidRPr="00FA2BF9">
        <w:rPr>
          <w:szCs w:val="24"/>
        </w:rPr>
        <w:t>Boned,</w:t>
      </w:r>
      <w:r w:rsidRPr="00ED2CB4">
        <w:rPr>
          <w:szCs w:val="24"/>
        </w:rPr>
        <w:t xml:space="preserve"> </w:t>
      </w:r>
      <w:r w:rsidRPr="00FA2BF9">
        <w:rPr>
          <w:szCs w:val="24"/>
        </w:rPr>
        <w:t>J.</w:t>
      </w:r>
      <w:r w:rsidR="00A35AF6" w:rsidRPr="00FA2BF9">
        <w:rPr>
          <w:szCs w:val="24"/>
        </w:rPr>
        <w:t xml:space="preserve"> </w:t>
      </w:r>
      <w:proofErr w:type="spellStart"/>
      <w:r w:rsidR="00A35AF6" w:rsidRPr="00FA2BF9">
        <w:rPr>
          <w:szCs w:val="24"/>
        </w:rPr>
        <w:t>Fernández</w:t>
      </w:r>
      <w:proofErr w:type="spellEnd"/>
      <w:r w:rsidR="00A35AF6" w:rsidRPr="00FA2BF9">
        <w:rPr>
          <w:szCs w:val="24"/>
        </w:rPr>
        <w:t>, Int</w:t>
      </w:r>
      <w:r>
        <w:rPr>
          <w:szCs w:val="24"/>
        </w:rPr>
        <w:t>.</w:t>
      </w:r>
      <w:r w:rsidR="00A35AF6" w:rsidRPr="00FA2BF9">
        <w:rPr>
          <w:szCs w:val="24"/>
        </w:rPr>
        <w:t xml:space="preserve"> J</w:t>
      </w:r>
      <w:r>
        <w:rPr>
          <w:szCs w:val="24"/>
        </w:rPr>
        <w:t>.</w:t>
      </w:r>
      <w:r w:rsidR="00A35AF6" w:rsidRPr="00FA2BF9">
        <w:rPr>
          <w:szCs w:val="24"/>
        </w:rPr>
        <w:t xml:space="preserve"> </w:t>
      </w:r>
      <w:proofErr w:type="spellStart"/>
      <w:r w:rsidR="00A35AF6" w:rsidRPr="00FA2BF9">
        <w:rPr>
          <w:szCs w:val="24"/>
        </w:rPr>
        <w:t>Thermophys</w:t>
      </w:r>
      <w:proofErr w:type="spellEnd"/>
      <w:r>
        <w:rPr>
          <w:szCs w:val="24"/>
        </w:rPr>
        <w:t>.</w:t>
      </w:r>
      <w:r w:rsidR="00A35AF6" w:rsidRPr="00FA2BF9">
        <w:rPr>
          <w:szCs w:val="24"/>
        </w:rPr>
        <w:t xml:space="preserve"> </w:t>
      </w:r>
      <w:r w:rsidRPr="00FA2BF9">
        <w:rPr>
          <w:szCs w:val="24"/>
        </w:rPr>
        <w:t>22</w:t>
      </w:r>
      <w:r>
        <w:rPr>
          <w:szCs w:val="24"/>
        </w:rPr>
        <w:t xml:space="preserve"> (</w:t>
      </w:r>
      <w:r w:rsidR="00A35AF6" w:rsidRPr="00FA2BF9">
        <w:rPr>
          <w:szCs w:val="24"/>
        </w:rPr>
        <w:t>2001</w:t>
      </w:r>
      <w:r>
        <w:rPr>
          <w:szCs w:val="24"/>
        </w:rPr>
        <w:t>)</w:t>
      </w:r>
      <w:r w:rsidR="00A35AF6">
        <w:rPr>
          <w:szCs w:val="24"/>
        </w:rPr>
        <w:t xml:space="preserve"> </w:t>
      </w:r>
      <w:r w:rsidR="00A35AF6" w:rsidRPr="00FA2BF9">
        <w:rPr>
          <w:szCs w:val="24"/>
        </w:rPr>
        <w:t>749</w:t>
      </w:r>
      <w:r w:rsidR="00A35AF6" w:rsidRPr="00ED2CB4">
        <w:rPr>
          <w:szCs w:val="24"/>
          <w:lang w:val="en-US" w:eastAsia="es-ES"/>
        </w:rPr>
        <w:t>–</w:t>
      </w:r>
      <w:r w:rsidR="00A35AF6" w:rsidRPr="00FA2BF9">
        <w:rPr>
          <w:szCs w:val="24"/>
        </w:rPr>
        <w:t>768.</w:t>
      </w:r>
    </w:p>
    <w:p w:rsidR="00D63CBB" w:rsidRPr="00D63CBB" w:rsidRDefault="00D63CBB" w:rsidP="00AA7EB7">
      <w:pPr>
        <w:pStyle w:val="LSReference0"/>
        <w:tabs>
          <w:tab w:val="clear" w:pos="397"/>
          <w:tab w:val="num" w:pos="426"/>
        </w:tabs>
        <w:spacing w:after="0" w:line="480" w:lineRule="auto"/>
        <w:ind w:left="426" w:hanging="426"/>
        <w:jc w:val="left"/>
        <w:rPr>
          <w:szCs w:val="24"/>
          <w:lang w:val="es-ES" w:eastAsia="es-ES"/>
        </w:rPr>
      </w:pPr>
      <w:r w:rsidRPr="00F62D00">
        <w:rPr>
          <w:szCs w:val="24"/>
          <w:lang w:val="es-ES"/>
        </w:rPr>
        <w:lastRenderedPageBreak/>
        <w:t xml:space="preserve"> </w:t>
      </w:r>
      <w:r w:rsidRPr="00D63CBB">
        <w:rPr>
          <w:szCs w:val="24"/>
          <w:lang w:val="es-ES"/>
        </w:rPr>
        <w:t>X. Paredes, A.S. Pensado, M.J.P. Comuñas, J. F</w:t>
      </w:r>
      <w:r>
        <w:rPr>
          <w:szCs w:val="24"/>
          <w:lang w:val="es-ES"/>
        </w:rPr>
        <w:t xml:space="preserve">ernández, J. </w:t>
      </w:r>
      <w:proofErr w:type="spellStart"/>
      <w:r>
        <w:rPr>
          <w:szCs w:val="24"/>
          <w:lang w:val="es-ES"/>
        </w:rPr>
        <w:t>Chem</w:t>
      </w:r>
      <w:proofErr w:type="spellEnd"/>
      <w:r>
        <w:rPr>
          <w:szCs w:val="24"/>
          <w:lang w:val="es-ES"/>
        </w:rPr>
        <w:t xml:space="preserve">. </w:t>
      </w:r>
      <w:proofErr w:type="spellStart"/>
      <w:r>
        <w:rPr>
          <w:szCs w:val="24"/>
          <w:lang w:val="es-ES"/>
        </w:rPr>
        <w:t>Eng</w:t>
      </w:r>
      <w:proofErr w:type="spellEnd"/>
      <w:r>
        <w:rPr>
          <w:szCs w:val="24"/>
          <w:lang w:val="es-ES"/>
        </w:rPr>
        <w:t>. Data 55 (2010) 4088-4094.</w:t>
      </w:r>
    </w:p>
    <w:p w:rsidR="002B1DDF" w:rsidRPr="002B1DDF" w:rsidRDefault="000068DF" w:rsidP="006D717B">
      <w:pPr>
        <w:pStyle w:val="LSReference0"/>
        <w:tabs>
          <w:tab w:val="clear" w:pos="397"/>
          <w:tab w:val="num" w:pos="426"/>
        </w:tabs>
        <w:spacing w:line="480" w:lineRule="auto"/>
        <w:jc w:val="left"/>
        <w:rPr>
          <w:lang w:val="en-US" w:eastAsia="es-ES"/>
        </w:rPr>
      </w:pPr>
      <w:r w:rsidRPr="000068DF">
        <w:rPr>
          <w:szCs w:val="24"/>
          <w:lang w:val="en-US" w:eastAsia="es-ES"/>
        </w:rPr>
        <w:t>J</w:t>
      </w:r>
      <w:r w:rsidR="006D717B">
        <w:rPr>
          <w:szCs w:val="24"/>
          <w:lang w:val="en-US" w:eastAsia="es-ES"/>
        </w:rPr>
        <w:t>.</w:t>
      </w:r>
      <w:r w:rsidRPr="000068DF">
        <w:rPr>
          <w:szCs w:val="24"/>
          <w:lang w:val="en-US" w:eastAsia="es-ES"/>
        </w:rPr>
        <w:t>A. Riddick, W</w:t>
      </w:r>
      <w:r w:rsidR="006D717B">
        <w:rPr>
          <w:szCs w:val="24"/>
          <w:lang w:val="en-US" w:eastAsia="es-ES"/>
        </w:rPr>
        <w:t>.</w:t>
      </w:r>
      <w:r w:rsidRPr="000068DF">
        <w:rPr>
          <w:szCs w:val="24"/>
          <w:lang w:val="en-US" w:eastAsia="es-ES"/>
        </w:rPr>
        <w:t>B. Bunger</w:t>
      </w:r>
      <w:r w:rsidR="006D717B">
        <w:rPr>
          <w:szCs w:val="24"/>
          <w:lang w:val="en-US" w:eastAsia="es-ES"/>
        </w:rPr>
        <w:t xml:space="preserve">, </w:t>
      </w:r>
      <w:r w:rsidRPr="000068DF">
        <w:rPr>
          <w:szCs w:val="24"/>
          <w:lang w:val="en-US" w:eastAsia="es-ES"/>
        </w:rPr>
        <w:t>T</w:t>
      </w:r>
      <w:r w:rsidR="006D717B">
        <w:rPr>
          <w:szCs w:val="24"/>
          <w:lang w:val="en-US" w:eastAsia="es-ES"/>
        </w:rPr>
        <w:t>.</w:t>
      </w:r>
      <w:r w:rsidRPr="000068DF">
        <w:rPr>
          <w:szCs w:val="24"/>
          <w:lang w:val="en-US" w:eastAsia="es-ES"/>
        </w:rPr>
        <w:t xml:space="preserve">K. </w:t>
      </w:r>
      <w:proofErr w:type="spellStart"/>
      <w:r w:rsidRPr="000068DF">
        <w:rPr>
          <w:szCs w:val="24"/>
          <w:lang w:val="en-US" w:eastAsia="es-ES"/>
        </w:rPr>
        <w:t>Sakano</w:t>
      </w:r>
      <w:proofErr w:type="spellEnd"/>
      <w:r w:rsidR="006D717B">
        <w:rPr>
          <w:szCs w:val="24"/>
          <w:lang w:val="en-US" w:eastAsia="es-ES"/>
        </w:rPr>
        <w:t>,</w:t>
      </w:r>
      <w:r w:rsidRPr="000068DF">
        <w:rPr>
          <w:szCs w:val="24"/>
          <w:lang w:val="en-US" w:eastAsia="es-ES"/>
        </w:rPr>
        <w:t xml:space="preserve"> Organic solvents: physical properties and methods of purification</w:t>
      </w:r>
      <w:r w:rsidR="006D717B">
        <w:rPr>
          <w:szCs w:val="24"/>
          <w:lang w:val="en-US" w:eastAsia="es-ES"/>
        </w:rPr>
        <w:t>,</w:t>
      </w:r>
      <w:r w:rsidRPr="000068DF">
        <w:rPr>
          <w:szCs w:val="24"/>
          <w:lang w:val="en-US" w:eastAsia="es-ES"/>
        </w:rPr>
        <w:t xml:space="preserve"> New York John Wiley &amp; Sons, 1986</w:t>
      </w:r>
      <w:r w:rsidR="002B1DDF">
        <w:rPr>
          <w:szCs w:val="24"/>
          <w:lang w:val="en-US" w:eastAsia="es-ES"/>
        </w:rPr>
        <w:t xml:space="preserve">, </w:t>
      </w:r>
      <w:r w:rsidRPr="000068DF">
        <w:rPr>
          <w:szCs w:val="24"/>
          <w:lang w:val="en-US" w:eastAsia="es-ES"/>
        </w:rPr>
        <w:t>4th ed.</w:t>
      </w:r>
      <w:r w:rsidR="002B1DDF" w:rsidRPr="002B1DDF">
        <w:rPr>
          <w:szCs w:val="24"/>
          <w:lang w:val="en-US" w:eastAsia="es-ES"/>
        </w:rPr>
        <w:t xml:space="preserve"> </w:t>
      </w:r>
    </w:p>
    <w:p w:rsidR="002B1DDF" w:rsidRPr="002B1DDF" w:rsidRDefault="006D717B" w:rsidP="006D717B">
      <w:pPr>
        <w:pStyle w:val="LSReference0"/>
        <w:tabs>
          <w:tab w:val="clear" w:pos="397"/>
          <w:tab w:val="num" w:pos="426"/>
        </w:tabs>
        <w:spacing w:line="480" w:lineRule="auto"/>
        <w:jc w:val="left"/>
        <w:rPr>
          <w:lang w:val="en-US" w:eastAsia="es-ES"/>
        </w:rPr>
      </w:pPr>
      <w:r w:rsidRPr="002B1DDF">
        <w:rPr>
          <w:szCs w:val="24"/>
          <w:lang w:val="en-US" w:eastAsia="es-ES"/>
        </w:rPr>
        <w:t>M.A.</w:t>
      </w:r>
      <w:r>
        <w:rPr>
          <w:szCs w:val="24"/>
          <w:lang w:val="en-US" w:eastAsia="es-ES"/>
        </w:rPr>
        <w:t xml:space="preserve"> </w:t>
      </w:r>
      <w:r w:rsidR="002B1DDF" w:rsidRPr="002B1DDF">
        <w:rPr>
          <w:szCs w:val="24"/>
          <w:lang w:val="en-US" w:eastAsia="es-ES"/>
        </w:rPr>
        <w:t xml:space="preserve">Saleh, </w:t>
      </w:r>
      <w:r w:rsidRPr="002B1DDF">
        <w:rPr>
          <w:szCs w:val="24"/>
          <w:lang w:val="en-US" w:eastAsia="es-ES"/>
        </w:rPr>
        <w:t>M.</w:t>
      </w:r>
      <w:r>
        <w:rPr>
          <w:szCs w:val="24"/>
          <w:lang w:val="en-US" w:eastAsia="es-ES"/>
        </w:rPr>
        <w:t xml:space="preserve"> </w:t>
      </w:r>
      <w:proofErr w:type="spellStart"/>
      <w:r w:rsidR="002B1DDF" w:rsidRPr="002B1DDF">
        <w:rPr>
          <w:szCs w:val="24"/>
          <w:lang w:val="en-US" w:eastAsia="es-ES"/>
        </w:rPr>
        <w:t>Habibullah</w:t>
      </w:r>
      <w:proofErr w:type="spellEnd"/>
      <w:r w:rsidR="002B1DDF" w:rsidRPr="002B1DDF">
        <w:rPr>
          <w:szCs w:val="24"/>
          <w:lang w:val="en-US" w:eastAsia="es-ES"/>
        </w:rPr>
        <w:t xml:space="preserve">, </w:t>
      </w:r>
      <w:r w:rsidRPr="002B1DDF">
        <w:rPr>
          <w:szCs w:val="24"/>
          <w:lang w:val="en-US" w:eastAsia="es-ES"/>
        </w:rPr>
        <w:t>M.</w:t>
      </w:r>
      <w:r w:rsidRPr="006D717B">
        <w:rPr>
          <w:szCs w:val="24"/>
          <w:lang w:val="en-US" w:eastAsia="es-ES"/>
        </w:rPr>
        <w:t xml:space="preserve"> </w:t>
      </w:r>
      <w:proofErr w:type="spellStart"/>
      <w:r w:rsidR="002B1DDF" w:rsidRPr="002B1DDF">
        <w:rPr>
          <w:szCs w:val="24"/>
          <w:lang w:val="en-US" w:eastAsia="es-ES"/>
        </w:rPr>
        <w:t>Shamsuddin</w:t>
      </w:r>
      <w:proofErr w:type="spellEnd"/>
      <w:r w:rsidR="002B1DDF" w:rsidRPr="002B1DDF">
        <w:rPr>
          <w:szCs w:val="24"/>
          <w:lang w:val="en-US" w:eastAsia="es-ES"/>
        </w:rPr>
        <w:t xml:space="preserve"> Ahmed,</w:t>
      </w:r>
      <w:r w:rsidRPr="006D717B">
        <w:rPr>
          <w:szCs w:val="24"/>
          <w:lang w:val="en-US" w:eastAsia="es-ES"/>
        </w:rPr>
        <w:t xml:space="preserve"> </w:t>
      </w:r>
      <w:r w:rsidRPr="002B1DDF">
        <w:rPr>
          <w:szCs w:val="24"/>
          <w:lang w:val="en-US" w:eastAsia="es-ES"/>
        </w:rPr>
        <w:t>M.</w:t>
      </w:r>
      <w:r w:rsidR="002B1DDF" w:rsidRPr="002B1DDF">
        <w:rPr>
          <w:szCs w:val="24"/>
          <w:lang w:val="en-US" w:eastAsia="es-ES"/>
        </w:rPr>
        <w:t xml:space="preserve"> Ashraf Uddin, </w:t>
      </w:r>
      <w:r w:rsidRPr="002B1DDF">
        <w:rPr>
          <w:szCs w:val="24"/>
          <w:lang w:val="en-US" w:eastAsia="es-ES"/>
        </w:rPr>
        <w:t>S.M.H.</w:t>
      </w:r>
      <w:r>
        <w:rPr>
          <w:szCs w:val="24"/>
          <w:lang w:val="en-US" w:eastAsia="es-ES"/>
        </w:rPr>
        <w:t xml:space="preserve"> </w:t>
      </w:r>
      <w:r w:rsidR="002B1DDF" w:rsidRPr="002B1DDF">
        <w:rPr>
          <w:szCs w:val="24"/>
          <w:lang w:val="en-US" w:eastAsia="es-ES"/>
        </w:rPr>
        <w:t>Uddin,</w:t>
      </w:r>
      <w:r w:rsidRPr="006D717B">
        <w:rPr>
          <w:szCs w:val="24"/>
          <w:lang w:val="en-US" w:eastAsia="es-ES"/>
        </w:rPr>
        <w:t xml:space="preserve"> </w:t>
      </w:r>
      <w:r w:rsidRPr="002B1DDF">
        <w:rPr>
          <w:szCs w:val="24"/>
          <w:lang w:val="en-US" w:eastAsia="es-ES"/>
        </w:rPr>
        <w:t>M.</w:t>
      </w:r>
      <w:r w:rsidR="002B1DDF" w:rsidRPr="002B1DDF">
        <w:rPr>
          <w:szCs w:val="24"/>
          <w:lang w:val="en-US" w:eastAsia="es-ES"/>
        </w:rPr>
        <w:t xml:space="preserve"> </w:t>
      </w:r>
      <w:proofErr w:type="spellStart"/>
      <w:r w:rsidR="002B1DDF" w:rsidRPr="002B1DDF">
        <w:rPr>
          <w:szCs w:val="24"/>
          <w:lang w:val="en-US" w:eastAsia="es-ES"/>
        </w:rPr>
        <w:t>Afsar</w:t>
      </w:r>
      <w:proofErr w:type="spellEnd"/>
      <w:r w:rsidR="002B1DDF" w:rsidRPr="002B1DDF">
        <w:rPr>
          <w:szCs w:val="24"/>
          <w:lang w:val="en-US" w:eastAsia="es-ES"/>
        </w:rPr>
        <w:t xml:space="preserve"> Uddin, </w:t>
      </w:r>
      <w:r w:rsidRPr="002B1DDF">
        <w:rPr>
          <w:szCs w:val="24"/>
          <w:lang w:val="en-US" w:eastAsia="es-ES"/>
        </w:rPr>
        <w:t xml:space="preserve">F.M. </w:t>
      </w:r>
      <w:r w:rsidR="002B1DDF" w:rsidRPr="002B1DDF">
        <w:rPr>
          <w:szCs w:val="24"/>
          <w:lang w:val="en-US" w:eastAsia="es-ES"/>
        </w:rPr>
        <w:t>Khan, Phys</w:t>
      </w:r>
      <w:r>
        <w:rPr>
          <w:szCs w:val="24"/>
          <w:lang w:val="en-US" w:eastAsia="es-ES"/>
        </w:rPr>
        <w:t>.</w:t>
      </w:r>
      <w:r w:rsidR="002B1DDF" w:rsidRPr="002B1DDF">
        <w:rPr>
          <w:szCs w:val="24"/>
          <w:lang w:val="en-US" w:eastAsia="es-ES"/>
        </w:rPr>
        <w:t xml:space="preserve"> Chem</w:t>
      </w:r>
      <w:r>
        <w:rPr>
          <w:szCs w:val="24"/>
          <w:lang w:val="en-US" w:eastAsia="es-ES"/>
        </w:rPr>
        <w:t>.</w:t>
      </w:r>
      <w:r w:rsidR="002B1DDF" w:rsidRPr="002B1DDF">
        <w:rPr>
          <w:szCs w:val="24"/>
          <w:lang w:val="en-US" w:eastAsia="es-ES"/>
        </w:rPr>
        <w:t xml:space="preserve"> Liq</w:t>
      </w:r>
      <w:r>
        <w:rPr>
          <w:szCs w:val="24"/>
          <w:lang w:val="en-US" w:eastAsia="es-ES"/>
        </w:rPr>
        <w:t>.</w:t>
      </w:r>
      <w:r w:rsidR="002B1DDF" w:rsidRPr="002B1DDF">
        <w:rPr>
          <w:szCs w:val="24"/>
          <w:lang w:val="en-US" w:eastAsia="es-ES"/>
        </w:rPr>
        <w:t xml:space="preserve"> </w:t>
      </w:r>
      <w:r w:rsidRPr="002B1DDF">
        <w:rPr>
          <w:szCs w:val="24"/>
          <w:lang w:val="en-US" w:eastAsia="es-ES"/>
        </w:rPr>
        <w:t>43</w:t>
      </w:r>
      <w:r>
        <w:rPr>
          <w:szCs w:val="24"/>
          <w:lang w:val="en-US" w:eastAsia="es-ES"/>
        </w:rPr>
        <w:t xml:space="preserve"> (</w:t>
      </w:r>
      <w:r w:rsidR="002B1DDF" w:rsidRPr="002B1DDF">
        <w:rPr>
          <w:szCs w:val="24"/>
          <w:lang w:val="en-US" w:eastAsia="es-ES"/>
        </w:rPr>
        <w:t>2005</w:t>
      </w:r>
      <w:r>
        <w:rPr>
          <w:szCs w:val="24"/>
          <w:lang w:val="en-US" w:eastAsia="es-ES"/>
        </w:rPr>
        <w:t>)</w:t>
      </w:r>
      <w:r w:rsidR="002B1DDF" w:rsidRPr="002B1DDF">
        <w:rPr>
          <w:szCs w:val="24"/>
          <w:lang w:val="en-US" w:eastAsia="es-ES"/>
        </w:rPr>
        <w:t xml:space="preserve"> 485</w:t>
      </w:r>
      <w:r>
        <w:rPr>
          <w:szCs w:val="24"/>
          <w:lang w:val="en-US" w:eastAsia="es-ES"/>
        </w:rPr>
        <w:sym w:font="Symbol" w:char="F02D"/>
      </w:r>
      <w:r w:rsidR="002B1DDF" w:rsidRPr="002B1DDF">
        <w:rPr>
          <w:szCs w:val="24"/>
          <w:lang w:val="en-US" w:eastAsia="es-ES"/>
        </w:rPr>
        <w:t>494</w:t>
      </w:r>
      <w:r>
        <w:rPr>
          <w:szCs w:val="24"/>
          <w:lang w:val="en-US" w:eastAsia="es-ES"/>
        </w:rPr>
        <w:t>.</w:t>
      </w:r>
    </w:p>
    <w:p w:rsidR="002B1DDF" w:rsidRDefault="00261960" w:rsidP="00261960">
      <w:pPr>
        <w:pStyle w:val="LSReference0"/>
        <w:tabs>
          <w:tab w:val="clear" w:pos="397"/>
          <w:tab w:val="num" w:pos="426"/>
        </w:tabs>
        <w:spacing w:line="480" w:lineRule="auto"/>
        <w:jc w:val="left"/>
        <w:rPr>
          <w:lang w:val="en-US" w:eastAsia="es-ES"/>
        </w:rPr>
      </w:pPr>
      <w:proofErr w:type="spellStart"/>
      <w:r w:rsidRPr="00AA2091">
        <w:rPr>
          <w:szCs w:val="24"/>
          <w:lang w:val="en-US" w:eastAsia="es-ES"/>
        </w:rPr>
        <w:t>N.N.</w:t>
      </w:r>
      <w:r w:rsidR="002B1DDF" w:rsidRPr="00AA2091">
        <w:rPr>
          <w:szCs w:val="24"/>
          <w:lang w:val="en-US" w:eastAsia="es-ES"/>
        </w:rPr>
        <w:t>Wankhede</w:t>
      </w:r>
      <w:proofErr w:type="spellEnd"/>
      <w:r w:rsidR="002B1DDF" w:rsidRPr="00AA2091">
        <w:rPr>
          <w:szCs w:val="24"/>
          <w:lang w:val="en-US" w:eastAsia="es-ES"/>
        </w:rPr>
        <w:t>,</w:t>
      </w:r>
      <w:r w:rsidRPr="00261960">
        <w:rPr>
          <w:szCs w:val="24"/>
          <w:lang w:val="en-US" w:eastAsia="es-ES"/>
        </w:rPr>
        <w:t xml:space="preserve"> </w:t>
      </w:r>
      <w:r w:rsidRPr="00AA2091">
        <w:rPr>
          <w:szCs w:val="24"/>
          <w:lang w:val="en-US" w:eastAsia="es-ES"/>
        </w:rPr>
        <w:t>M.K.</w:t>
      </w:r>
      <w:r w:rsidR="002B1DDF" w:rsidRPr="00AA2091">
        <w:rPr>
          <w:szCs w:val="24"/>
          <w:lang w:val="en-US" w:eastAsia="es-ES"/>
        </w:rPr>
        <w:t xml:space="preserve"> </w:t>
      </w:r>
      <w:proofErr w:type="spellStart"/>
      <w:r w:rsidR="002B1DDF" w:rsidRPr="00AA2091">
        <w:rPr>
          <w:szCs w:val="24"/>
          <w:lang w:val="en-US" w:eastAsia="es-ES"/>
        </w:rPr>
        <w:t>Lande</w:t>
      </w:r>
      <w:proofErr w:type="spellEnd"/>
      <w:r w:rsidR="002B1DDF" w:rsidRPr="00AA2091">
        <w:rPr>
          <w:szCs w:val="24"/>
          <w:lang w:val="en-US" w:eastAsia="es-ES"/>
        </w:rPr>
        <w:t>,</w:t>
      </w:r>
      <w:r w:rsidR="00742667" w:rsidRPr="00742667">
        <w:rPr>
          <w:szCs w:val="24"/>
          <w:lang w:val="en-US" w:eastAsia="es-ES"/>
        </w:rPr>
        <w:t xml:space="preserve"> </w:t>
      </w:r>
      <w:r w:rsidR="00742667" w:rsidRPr="00AA2091">
        <w:rPr>
          <w:szCs w:val="24"/>
          <w:lang w:val="en-US" w:eastAsia="es-ES"/>
        </w:rPr>
        <w:t>B.R.</w:t>
      </w:r>
      <w:r w:rsidR="002B1DDF" w:rsidRPr="00AA2091">
        <w:rPr>
          <w:szCs w:val="24"/>
          <w:lang w:val="en-US" w:eastAsia="es-ES"/>
        </w:rPr>
        <w:t xml:space="preserve"> </w:t>
      </w:r>
      <w:proofErr w:type="spellStart"/>
      <w:r w:rsidR="002B1DDF" w:rsidRPr="00AA2091">
        <w:rPr>
          <w:szCs w:val="24"/>
          <w:lang w:val="en-US" w:eastAsia="es-ES"/>
        </w:rPr>
        <w:t>Arbad</w:t>
      </w:r>
      <w:proofErr w:type="spellEnd"/>
      <w:r w:rsidR="002B1DDF" w:rsidRPr="00AA2091">
        <w:rPr>
          <w:szCs w:val="24"/>
          <w:lang w:val="en-US" w:eastAsia="es-ES"/>
        </w:rPr>
        <w:t>, J.</w:t>
      </w:r>
      <w:r w:rsidR="00742667">
        <w:rPr>
          <w:szCs w:val="24"/>
          <w:lang w:val="en-US" w:eastAsia="es-ES"/>
        </w:rPr>
        <w:t xml:space="preserve"> </w:t>
      </w:r>
      <w:r w:rsidR="002B1DDF" w:rsidRPr="00AA2091">
        <w:rPr>
          <w:szCs w:val="24"/>
          <w:lang w:val="en-US" w:eastAsia="es-ES"/>
        </w:rPr>
        <w:t>Chem.</w:t>
      </w:r>
      <w:r w:rsidR="00742667">
        <w:rPr>
          <w:szCs w:val="24"/>
          <w:lang w:val="en-US" w:eastAsia="es-ES"/>
        </w:rPr>
        <w:t xml:space="preserve"> </w:t>
      </w:r>
      <w:r w:rsidR="002B1DDF" w:rsidRPr="00AA2091">
        <w:rPr>
          <w:szCs w:val="24"/>
          <w:lang w:val="en-US" w:eastAsia="es-ES"/>
        </w:rPr>
        <w:t>Eng.</w:t>
      </w:r>
      <w:r w:rsidR="00742667">
        <w:rPr>
          <w:szCs w:val="24"/>
          <w:lang w:val="en-US" w:eastAsia="es-ES"/>
        </w:rPr>
        <w:t xml:space="preserve"> </w:t>
      </w:r>
      <w:r w:rsidR="002B1DDF" w:rsidRPr="00AA2091">
        <w:rPr>
          <w:szCs w:val="24"/>
          <w:lang w:val="en-US" w:eastAsia="es-ES"/>
        </w:rPr>
        <w:t xml:space="preserve">Data </w:t>
      </w:r>
      <w:r w:rsidR="00742667" w:rsidRPr="00AA2091">
        <w:rPr>
          <w:szCs w:val="24"/>
          <w:lang w:val="en-US" w:eastAsia="es-ES"/>
        </w:rPr>
        <w:t>50</w:t>
      </w:r>
      <w:r w:rsidR="00742667">
        <w:rPr>
          <w:szCs w:val="24"/>
          <w:lang w:val="en-US" w:eastAsia="es-ES"/>
        </w:rPr>
        <w:t xml:space="preserve"> (</w:t>
      </w:r>
      <w:r w:rsidR="002B1DDF" w:rsidRPr="00AA2091">
        <w:rPr>
          <w:szCs w:val="24"/>
          <w:lang w:val="en-US" w:eastAsia="es-ES"/>
        </w:rPr>
        <w:t>2005</w:t>
      </w:r>
      <w:r w:rsidR="00742667">
        <w:rPr>
          <w:szCs w:val="24"/>
          <w:lang w:val="en-US" w:eastAsia="es-ES"/>
        </w:rPr>
        <w:t>)</w:t>
      </w:r>
      <w:r w:rsidR="002B1DDF" w:rsidRPr="00AA2091">
        <w:rPr>
          <w:szCs w:val="24"/>
          <w:lang w:val="en-US" w:eastAsia="es-ES"/>
        </w:rPr>
        <w:t xml:space="preserve"> 969</w:t>
      </w:r>
      <w:r w:rsidR="00742667">
        <w:rPr>
          <w:szCs w:val="24"/>
          <w:lang w:val="en-US" w:eastAsia="es-ES"/>
        </w:rPr>
        <w:sym w:font="Symbol" w:char="F02D"/>
      </w:r>
      <w:r w:rsidR="002B1DDF" w:rsidRPr="00AA2091">
        <w:rPr>
          <w:szCs w:val="24"/>
          <w:lang w:val="en-US" w:eastAsia="es-ES"/>
        </w:rPr>
        <w:t>972</w:t>
      </w:r>
      <w:r w:rsidR="00742667">
        <w:rPr>
          <w:szCs w:val="24"/>
          <w:lang w:val="en-US" w:eastAsia="es-ES"/>
        </w:rPr>
        <w:t>.</w:t>
      </w:r>
      <w:r w:rsidR="002B1DDF" w:rsidRPr="002B1DDF">
        <w:rPr>
          <w:lang w:val="en-US" w:eastAsia="es-ES"/>
        </w:rPr>
        <w:t xml:space="preserve"> </w:t>
      </w:r>
    </w:p>
    <w:p w:rsidR="005152CA" w:rsidRDefault="00742667" w:rsidP="00AA7EB7">
      <w:pPr>
        <w:pStyle w:val="LSReference0"/>
        <w:tabs>
          <w:tab w:val="clear" w:pos="397"/>
          <w:tab w:val="num" w:pos="426"/>
        </w:tabs>
        <w:spacing w:after="0" w:line="480" w:lineRule="auto"/>
        <w:ind w:left="426" w:hanging="426"/>
        <w:jc w:val="left"/>
        <w:rPr>
          <w:szCs w:val="24"/>
          <w:lang w:val="en-US" w:eastAsia="es-ES"/>
        </w:rPr>
      </w:pPr>
      <w:r w:rsidRPr="000F2BDC">
        <w:rPr>
          <w:szCs w:val="24"/>
          <w:lang w:val="en-US" w:eastAsia="es-ES"/>
        </w:rPr>
        <w:t>J.T.</w:t>
      </w:r>
      <w:r>
        <w:rPr>
          <w:szCs w:val="24"/>
          <w:lang w:val="en-US" w:eastAsia="es-ES"/>
        </w:rPr>
        <w:t xml:space="preserve"> </w:t>
      </w:r>
      <w:r w:rsidR="005152CA" w:rsidRPr="000F2BDC">
        <w:rPr>
          <w:szCs w:val="24"/>
          <w:lang w:val="en-US" w:eastAsia="es-ES"/>
        </w:rPr>
        <w:t xml:space="preserve">Chen, </w:t>
      </w:r>
      <w:r w:rsidRPr="000F2BDC">
        <w:rPr>
          <w:szCs w:val="24"/>
          <w:lang w:val="en-US" w:eastAsia="es-ES"/>
        </w:rPr>
        <w:t>W.L.</w:t>
      </w:r>
      <w:r>
        <w:rPr>
          <w:szCs w:val="24"/>
          <w:lang w:val="en-US" w:eastAsia="es-ES"/>
        </w:rPr>
        <w:t xml:space="preserve"> </w:t>
      </w:r>
      <w:proofErr w:type="spellStart"/>
      <w:r w:rsidR="005152CA" w:rsidRPr="000F2BDC">
        <w:rPr>
          <w:szCs w:val="24"/>
          <w:lang w:val="en-US" w:eastAsia="es-ES"/>
        </w:rPr>
        <w:t>Weng</w:t>
      </w:r>
      <w:proofErr w:type="spellEnd"/>
      <w:r w:rsidR="005152CA" w:rsidRPr="000F2BDC">
        <w:rPr>
          <w:szCs w:val="24"/>
          <w:lang w:val="en-US" w:eastAsia="es-ES"/>
        </w:rPr>
        <w:t>,</w:t>
      </w:r>
      <w:r w:rsidRPr="00742667">
        <w:rPr>
          <w:szCs w:val="24"/>
          <w:lang w:val="en-US" w:eastAsia="es-ES"/>
        </w:rPr>
        <w:t xml:space="preserve"> </w:t>
      </w:r>
      <w:r w:rsidRPr="000F2BDC">
        <w:rPr>
          <w:szCs w:val="24"/>
          <w:lang w:val="en-US" w:eastAsia="es-ES"/>
        </w:rPr>
        <w:t>H.P.</w:t>
      </w:r>
      <w:r w:rsidR="005152CA" w:rsidRPr="000F2BDC">
        <w:rPr>
          <w:szCs w:val="24"/>
          <w:lang w:val="en-US" w:eastAsia="es-ES"/>
        </w:rPr>
        <w:t xml:space="preserve"> Chu, J.</w:t>
      </w:r>
      <w:r w:rsidR="000F2BDC">
        <w:rPr>
          <w:szCs w:val="24"/>
          <w:lang w:val="en-US" w:eastAsia="es-ES"/>
        </w:rPr>
        <w:t xml:space="preserve"> </w:t>
      </w:r>
      <w:r w:rsidR="005152CA" w:rsidRPr="000F2BDC">
        <w:rPr>
          <w:szCs w:val="24"/>
          <w:lang w:val="en-US" w:eastAsia="es-ES"/>
        </w:rPr>
        <w:t>Chem.</w:t>
      </w:r>
      <w:r w:rsidR="000F2BDC">
        <w:rPr>
          <w:szCs w:val="24"/>
          <w:lang w:val="en-US" w:eastAsia="es-ES"/>
        </w:rPr>
        <w:t xml:space="preserve"> </w:t>
      </w:r>
      <w:r w:rsidR="005152CA" w:rsidRPr="000F2BDC">
        <w:rPr>
          <w:szCs w:val="24"/>
          <w:lang w:val="en-US" w:eastAsia="es-ES"/>
        </w:rPr>
        <w:t>Eng.</w:t>
      </w:r>
      <w:r w:rsidR="000F2BDC">
        <w:rPr>
          <w:szCs w:val="24"/>
          <w:lang w:val="en-US" w:eastAsia="es-ES"/>
        </w:rPr>
        <w:t xml:space="preserve"> </w:t>
      </w:r>
      <w:r w:rsidR="005152CA" w:rsidRPr="000F2BDC">
        <w:rPr>
          <w:szCs w:val="24"/>
          <w:lang w:val="en-US" w:eastAsia="es-ES"/>
        </w:rPr>
        <w:t>Data 51</w:t>
      </w:r>
      <w:r>
        <w:rPr>
          <w:szCs w:val="24"/>
          <w:lang w:val="en-US" w:eastAsia="es-ES"/>
        </w:rPr>
        <w:t xml:space="preserve"> (</w:t>
      </w:r>
      <w:r w:rsidRPr="000F2BDC">
        <w:rPr>
          <w:szCs w:val="24"/>
          <w:lang w:val="en-US" w:eastAsia="es-ES"/>
        </w:rPr>
        <w:t>2006</w:t>
      </w:r>
      <w:r>
        <w:rPr>
          <w:szCs w:val="24"/>
          <w:lang w:val="en-US" w:eastAsia="es-ES"/>
        </w:rPr>
        <w:t>)</w:t>
      </w:r>
      <w:r w:rsidR="005152CA" w:rsidRPr="000F2BDC">
        <w:rPr>
          <w:szCs w:val="24"/>
          <w:lang w:val="en-US" w:eastAsia="es-ES"/>
        </w:rPr>
        <w:t xml:space="preserve"> 1441</w:t>
      </w:r>
      <w:r>
        <w:rPr>
          <w:szCs w:val="24"/>
          <w:lang w:val="en-US" w:eastAsia="es-ES"/>
        </w:rPr>
        <w:sym w:font="Symbol" w:char="F02D"/>
      </w:r>
      <w:r w:rsidR="005152CA" w:rsidRPr="000F2BDC">
        <w:rPr>
          <w:szCs w:val="24"/>
          <w:lang w:val="en-US" w:eastAsia="es-ES"/>
        </w:rPr>
        <w:t>1445</w:t>
      </w:r>
      <w:r w:rsidR="000F2BDC">
        <w:rPr>
          <w:szCs w:val="24"/>
          <w:lang w:val="en-US" w:eastAsia="es-ES"/>
        </w:rPr>
        <w:t>.</w:t>
      </w:r>
    </w:p>
    <w:p w:rsidR="00BD17B0" w:rsidRPr="00BD17B0" w:rsidRDefault="00742667" w:rsidP="00742667">
      <w:pPr>
        <w:pStyle w:val="LSReference0"/>
        <w:tabs>
          <w:tab w:val="clear" w:pos="397"/>
          <w:tab w:val="num" w:pos="426"/>
        </w:tabs>
        <w:spacing w:line="480" w:lineRule="auto"/>
        <w:jc w:val="left"/>
        <w:rPr>
          <w:szCs w:val="24"/>
          <w:lang w:val="en-US" w:eastAsia="es-ES"/>
        </w:rPr>
      </w:pPr>
      <w:r w:rsidRPr="00BD17B0">
        <w:rPr>
          <w:szCs w:val="24"/>
          <w:lang w:val="en-US" w:eastAsia="es-ES"/>
        </w:rPr>
        <w:t>A.A.</w:t>
      </w:r>
      <w:r>
        <w:rPr>
          <w:szCs w:val="24"/>
          <w:lang w:val="en-US" w:eastAsia="es-ES"/>
        </w:rPr>
        <w:t xml:space="preserve"> </w:t>
      </w:r>
      <w:proofErr w:type="spellStart"/>
      <w:r w:rsidR="00BD17B0" w:rsidRPr="00BD17B0">
        <w:rPr>
          <w:szCs w:val="24"/>
          <w:lang w:val="en-US" w:eastAsia="es-ES"/>
        </w:rPr>
        <w:t>Rostami</w:t>
      </w:r>
      <w:proofErr w:type="spellEnd"/>
      <w:r w:rsidR="00BD17B0" w:rsidRPr="00BD17B0">
        <w:rPr>
          <w:szCs w:val="24"/>
          <w:lang w:val="en-US" w:eastAsia="es-ES"/>
        </w:rPr>
        <w:t>,</w:t>
      </w:r>
      <w:r w:rsidRPr="00742667">
        <w:rPr>
          <w:szCs w:val="24"/>
          <w:lang w:val="en-US" w:eastAsia="es-ES"/>
        </w:rPr>
        <w:t xml:space="preserve"> </w:t>
      </w:r>
      <w:r w:rsidRPr="00BD17B0">
        <w:rPr>
          <w:szCs w:val="24"/>
          <w:lang w:val="en-US" w:eastAsia="es-ES"/>
        </w:rPr>
        <w:t>M.J.</w:t>
      </w:r>
      <w:r w:rsidR="00BD17B0" w:rsidRPr="00BD17B0">
        <w:rPr>
          <w:szCs w:val="24"/>
          <w:lang w:val="en-US" w:eastAsia="es-ES"/>
        </w:rPr>
        <w:t xml:space="preserve"> </w:t>
      </w:r>
      <w:proofErr w:type="spellStart"/>
      <w:r w:rsidR="00BD17B0" w:rsidRPr="00BD17B0">
        <w:rPr>
          <w:szCs w:val="24"/>
          <w:lang w:val="en-US" w:eastAsia="es-ES"/>
        </w:rPr>
        <w:t>Chaichi</w:t>
      </w:r>
      <w:proofErr w:type="spellEnd"/>
      <w:r w:rsidR="00BD17B0" w:rsidRPr="00BD17B0">
        <w:rPr>
          <w:szCs w:val="24"/>
          <w:lang w:val="en-US" w:eastAsia="es-ES"/>
        </w:rPr>
        <w:t xml:space="preserve">, </w:t>
      </w:r>
      <w:r w:rsidRPr="00BD17B0">
        <w:rPr>
          <w:szCs w:val="24"/>
          <w:lang w:val="en-US" w:eastAsia="es-ES"/>
        </w:rPr>
        <w:t>M.</w:t>
      </w:r>
      <w:r>
        <w:rPr>
          <w:szCs w:val="24"/>
          <w:lang w:val="en-US" w:eastAsia="es-ES"/>
        </w:rPr>
        <w:t xml:space="preserve"> </w:t>
      </w:r>
      <w:proofErr w:type="spellStart"/>
      <w:r w:rsidR="00BD17B0" w:rsidRPr="00BD17B0">
        <w:rPr>
          <w:szCs w:val="24"/>
          <w:lang w:val="en-US" w:eastAsia="es-ES"/>
        </w:rPr>
        <w:t>Sharifi</w:t>
      </w:r>
      <w:proofErr w:type="spellEnd"/>
      <w:r w:rsidR="00BD17B0" w:rsidRPr="00BD17B0">
        <w:rPr>
          <w:szCs w:val="24"/>
          <w:lang w:val="en-US" w:eastAsia="es-ES"/>
        </w:rPr>
        <w:t xml:space="preserve">, </w:t>
      </w:r>
      <w:proofErr w:type="spellStart"/>
      <w:r w:rsidR="00BD17B0" w:rsidRPr="00BD17B0">
        <w:rPr>
          <w:szCs w:val="24"/>
          <w:lang w:val="en-US" w:eastAsia="es-ES"/>
        </w:rPr>
        <w:t>Monatshefte</w:t>
      </w:r>
      <w:proofErr w:type="spellEnd"/>
      <w:r w:rsidR="00BD17B0" w:rsidRPr="00BD17B0">
        <w:rPr>
          <w:szCs w:val="24"/>
          <w:lang w:val="en-US" w:eastAsia="es-ES"/>
        </w:rPr>
        <w:t xml:space="preserve"> fur </w:t>
      </w:r>
      <w:proofErr w:type="spellStart"/>
      <w:r w:rsidR="00BD17B0" w:rsidRPr="00BD17B0">
        <w:rPr>
          <w:szCs w:val="24"/>
          <w:lang w:val="en-US" w:eastAsia="es-ES"/>
        </w:rPr>
        <w:t>Chemie</w:t>
      </w:r>
      <w:proofErr w:type="spellEnd"/>
      <w:r w:rsidR="00BD17B0" w:rsidRPr="00BD17B0">
        <w:rPr>
          <w:szCs w:val="24"/>
          <w:lang w:val="en-US" w:eastAsia="es-ES"/>
        </w:rPr>
        <w:t xml:space="preserve"> </w:t>
      </w:r>
      <w:r w:rsidRPr="00BD17B0">
        <w:rPr>
          <w:szCs w:val="24"/>
          <w:lang w:val="en-US" w:eastAsia="es-ES"/>
        </w:rPr>
        <w:t>138</w:t>
      </w:r>
      <w:r>
        <w:rPr>
          <w:szCs w:val="24"/>
          <w:lang w:val="en-US" w:eastAsia="es-ES"/>
        </w:rPr>
        <w:t xml:space="preserve"> (</w:t>
      </w:r>
      <w:r w:rsidR="00BD17B0" w:rsidRPr="00BD17B0">
        <w:rPr>
          <w:szCs w:val="24"/>
          <w:lang w:val="en-US" w:eastAsia="es-ES"/>
        </w:rPr>
        <w:t>2007</w:t>
      </w:r>
      <w:r>
        <w:rPr>
          <w:szCs w:val="24"/>
          <w:lang w:val="en-US" w:eastAsia="es-ES"/>
        </w:rPr>
        <w:t>)</w:t>
      </w:r>
      <w:r w:rsidR="00BD17B0" w:rsidRPr="00BD17B0">
        <w:rPr>
          <w:szCs w:val="24"/>
          <w:lang w:val="en-US" w:eastAsia="es-ES"/>
        </w:rPr>
        <w:t xml:space="preserve"> 967</w:t>
      </w:r>
      <w:r>
        <w:rPr>
          <w:szCs w:val="24"/>
          <w:lang w:val="en-US" w:eastAsia="es-ES"/>
        </w:rPr>
        <w:sym w:font="Symbol" w:char="F02D"/>
      </w:r>
      <w:r w:rsidR="00BD17B0" w:rsidRPr="00BD17B0">
        <w:rPr>
          <w:szCs w:val="24"/>
          <w:lang w:val="en-US" w:eastAsia="es-ES"/>
        </w:rPr>
        <w:t>971</w:t>
      </w:r>
      <w:r>
        <w:rPr>
          <w:szCs w:val="24"/>
          <w:lang w:val="en-US" w:eastAsia="es-ES"/>
        </w:rPr>
        <w:t>.</w:t>
      </w:r>
    </w:p>
    <w:p w:rsidR="002B1DDF" w:rsidRPr="005205AB" w:rsidRDefault="00C812A1" w:rsidP="00C812A1">
      <w:pPr>
        <w:pStyle w:val="LSReference0"/>
        <w:tabs>
          <w:tab w:val="clear" w:pos="397"/>
          <w:tab w:val="num" w:pos="426"/>
        </w:tabs>
        <w:spacing w:line="480" w:lineRule="auto"/>
        <w:jc w:val="left"/>
        <w:rPr>
          <w:lang w:val="en-US" w:eastAsia="es-ES"/>
        </w:rPr>
      </w:pPr>
      <w:r w:rsidRPr="00482560">
        <w:rPr>
          <w:lang w:val="en-US" w:eastAsia="es-ES"/>
        </w:rPr>
        <w:t>R.</w:t>
      </w:r>
      <w:r>
        <w:rPr>
          <w:lang w:val="en-US" w:eastAsia="es-ES"/>
        </w:rPr>
        <w:t xml:space="preserve"> </w:t>
      </w:r>
      <w:proofErr w:type="spellStart"/>
      <w:r w:rsidR="002B1DDF" w:rsidRPr="00482560">
        <w:rPr>
          <w:lang w:val="en-US" w:eastAsia="es-ES"/>
        </w:rPr>
        <w:t>Sadeghi</w:t>
      </w:r>
      <w:proofErr w:type="spellEnd"/>
      <w:r w:rsidR="002B1DDF" w:rsidRPr="00482560">
        <w:rPr>
          <w:lang w:val="en-US" w:eastAsia="es-ES"/>
        </w:rPr>
        <w:t>, S.</w:t>
      </w:r>
      <w:r w:rsidRPr="00C812A1">
        <w:rPr>
          <w:lang w:val="en-US" w:eastAsia="es-ES"/>
        </w:rPr>
        <w:t xml:space="preserve"> </w:t>
      </w:r>
      <w:proofErr w:type="spellStart"/>
      <w:r w:rsidRPr="00482560">
        <w:rPr>
          <w:lang w:val="en-US" w:eastAsia="es-ES"/>
        </w:rPr>
        <w:t>Azizpour</w:t>
      </w:r>
      <w:proofErr w:type="spellEnd"/>
      <w:r w:rsidR="002B1DDF" w:rsidRPr="00482560">
        <w:rPr>
          <w:lang w:val="en-US" w:eastAsia="es-ES"/>
        </w:rPr>
        <w:t xml:space="preserve">, </w:t>
      </w:r>
      <w:r w:rsidR="002B1DDF" w:rsidRPr="00482560">
        <w:rPr>
          <w:szCs w:val="24"/>
          <w:lang w:val="en-US" w:eastAsia="es-ES"/>
        </w:rPr>
        <w:t xml:space="preserve">J. Chem. Eng. Data </w:t>
      </w:r>
      <w:r w:rsidRPr="00482560">
        <w:rPr>
          <w:szCs w:val="24"/>
          <w:lang w:val="en-US" w:eastAsia="es-ES"/>
        </w:rPr>
        <w:t>56</w:t>
      </w:r>
      <w:r>
        <w:rPr>
          <w:szCs w:val="24"/>
          <w:lang w:val="en-US" w:eastAsia="es-ES"/>
        </w:rPr>
        <w:t xml:space="preserve"> (</w:t>
      </w:r>
      <w:r w:rsidR="002B1DDF" w:rsidRPr="00482560">
        <w:rPr>
          <w:szCs w:val="24"/>
          <w:lang w:val="en-US" w:eastAsia="es-ES"/>
        </w:rPr>
        <w:t>2011), 240–250</w:t>
      </w:r>
      <w:r w:rsidR="002B1DDF">
        <w:rPr>
          <w:szCs w:val="24"/>
          <w:lang w:val="en-US" w:eastAsia="es-ES"/>
        </w:rPr>
        <w:t xml:space="preserve">. </w:t>
      </w:r>
      <w:r w:rsidR="002B1DDF" w:rsidRPr="00482560">
        <w:rPr>
          <w:szCs w:val="24"/>
          <w:lang w:val="en-US" w:eastAsia="es-ES"/>
        </w:rPr>
        <w:t>DOI: 10.1021/je100818t</w:t>
      </w:r>
    </w:p>
    <w:p w:rsidR="002B1DDF" w:rsidRDefault="003B5380" w:rsidP="003B5380">
      <w:pPr>
        <w:pStyle w:val="LSReference0"/>
        <w:tabs>
          <w:tab w:val="clear" w:pos="397"/>
          <w:tab w:val="num" w:pos="426"/>
        </w:tabs>
        <w:spacing w:line="480" w:lineRule="auto"/>
        <w:jc w:val="left"/>
        <w:rPr>
          <w:szCs w:val="24"/>
          <w:lang w:val="es-ES" w:eastAsia="es-ES"/>
        </w:rPr>
      </w:pPr>
      <w:r w:rsidRPr="003B5380">
        <w:rPr>
          <w:szCs w:val="24"/>
          <w:lang w:val="es-ES" w:eastAsia="es-ES"/>
        </w:rPr>
        <w:t>L.F.</w:t>
      </w:r>
      <w:r w:rsidR="00477111">
        <w:rPr>
          <w:szCs w:val="24"/>
          <w:lang w:val="es-ES" w:eastAsia="es-ES"/>
        </w:rPr>
        <w:t xml:space="preserve"> </w:t>
      </w:r>
      <w:r w:rsidR="002B1DDF" w:rsidRPr="003B5380">
        <w:rPr>
          <w:szCs w:val="24"/>
          <w:lang w:val="es-ES" w:eastAsia="es-ES"/>
        </w:rPr>
        <w:t xml:space="preserve">Sanz, </w:t>
      </w:r>
      <w:r w:rsidRPr="003B5380">
        <w:rPr>
          <w:szCs w:val="24"/>
          <w:lang w:val="es-ES" w:eastAsia="es-ES"/>
        </w:rPr>
        <w:t xml:space="preserve">J.A. </w:t>
      </w:r>
      <w:r w:rsidR="002B1DDF" w:rsidRPr="003B5380">
        <w:rPr>
          <w:szCs w:val="24"/>
          <w:lang w:val="es-ES" w:eastAsia="es-ES"/>
        </w:rPr>
        <w:t xml:space="preserve">González, </w:t>
      </w:r>
      <w:r w:rsidRPr="003B5380">
        <w:rPr>
          <w:szCs w:val="24"/>
          <w:lang w:val="es-ES" w:eastAsia="es-ES"/>
        </w:rPr>
        <w:t>I.</w:t>
      </w:r>
      <w:r w:rsidR="00477111">
        <w:rPr>
          <w:szCs w:val="24"/>
          <w:lang w:val="es-ES" w:eastAsia="es-ES"/>
        </w:rPr>
        <w:t xml:space="preserve"> </w:t>
      </w:r>
      <w:r w:rsidR="002B1DDF" w:rsidRPr="003B5380">
        <w:rPr>
          <w:szCs w:val="24"/>
          <w:lang w:val="es-ES" w:eastAsia="es-ES"/>
        </w:rPr>
        <w:t xml:space="preserve">García </w:t>
      </w:r>
      <w:r w:rsidRPr="003B5380">
        <w:rPr>
          <w:szCs w:val="24"/>
          <w:lang w:val="es-ES" w:eastAsia="es-ES"/>
        </w:rPr>
        <w:t>d</w:t>
      </w:r>
      <w:r w:rsidR="002B1DDF" w:rsidRPr="003B5380">
        <w:rPr>
          <w:szCs w:val="24"/>
          <w:lang w:val="es-ES" w:eastAsia="es-ES"/>
        </w:rPr>
        <w:t xml:space="preserve">e </w:t>
      </w:r>
      <w:r w:rsidRPr="003B5380">
        <w:rPr>
          <w:szCs w:val="24"/>
          <w:lang w:val="es-ES" w:eastAsia="es-ES"/>
        </w:rPr>
        <w:t>l</w:t>
      </w:r>
      <w:r w:rsidR="002B1DDF" w:rsidRPr="003B5380">
        <w:rPr>
          <w:szCs w:val="24"/>
          <w:lang w:val="es-ES" w:eastAsia="es-ES"/>
        </w:rPr>
        <w:t xml:space="preserve">a Fuente, </w:t>
      </w:r>
      <w:r w:rsidRPr="003B5380">
        <w:rPr>
          <w:szCs w:val="24"/>
          <w:lang w:val="es-ES" w:eastAsia="es-ES"/>
        </w:rPr>
        <w:t xml:space="preserve">J.C. </w:t>
      </w:r>
      <w:r w:rsidR="002B1DDF" w:rsidRPr="003B5380">
        <w:rPr>
          <w:szCs w:val="24"/>
          <w:lang w:val="es-ES" w:eastAsia="es-ES"/>
        </w:rPr>
        <w:t xml:space="preserve">Cobos, </w:t>
      </w:r>
      <w:r>
        <w:rPr>
          <w:szCs w:val="24"/>
          <w:lang w:val="es-ES" w:eastAsia="es-ES"/>
        </w:rPr>
        <w:t>J.</w:t>
      </w:r>
      <w:r w:rsidR="002B1DDF" w:rsidRPr="003B5380">
        <w:rPr>
          <w:szCs w:val="24"/>
          <w:lang w:val="es-ES" w:eastAsia="es-ES"/>
        </w:rPr>
        <w:t xml:space="preserve"> Mol</w:t>
      </w:r>
      <w:r>
        <w:rPr>
          <w:szCs w:val="24"/>
          <w:lang w:val="es-ES" w:eastAsia="es-ES"/>
        </w:rPr>
        <w:t>.</w:t>
      </w:r>
      <w:r w:rsidR="002B1DDF" w:rsidRPr="003B5380">
        <w:rPr>
          <w:szCs w:val="24"/>
          <w:lang w:val="es-ES" w:eastAsia="es-ES"/>
        </w:rPr>
        <w:t xml:space="preserve"> </w:t>
      </w:r>
      <w:proofErr w:type="spellStart"/>
      <w:r w:rsidR="002B1DDF" w:rsidRPr="003B5380">
        <w:rPr>
          <w:szCs w:val="24"/>
          <w:lang w:val="es-ES" w:eastAsia="es-ES"/>
        </w:rPr>
        <w:t>Liquids</w:t>
      </w:r>
      <w:proofErr w:type="spellEnd"/>
      <w:r w:rsidR="002B1DDF" w:rsidRPr="003B5380">
        <w:rPr>
          <w:szCs w:val="24"/>
          <w:lang w:val="es-ES" w:eastAsia="es-ES"/>
        </w:rPr>
        <w:t xml:space="preserve"> 172 </w:t>
      </w:r>
      <w:r>
        <w:rPr>
          <w:szCs w:val="24"/>
          <w:lang w:val="es-ES" w:eastAsia="es-ES"/>
        </w:rPr>
        <w:t>(</w:t>
      </w:r>
      <w:r w:rsidRPr="003B5380">
        <w:rPr>
          <w:szCs w:val="24"/>
          <w:lang w:val="es-ES" w:eastAsia="es-ES"/>
        </w:rPr>
        <w:t>2012</w:t>
      </w:r>
      <w:r>
        <w:rPr>
          <w:szCs w:val="24"/>
          <w:lang w:val="es-ES" w:eastAsia="es-ES"/>
        </w:rPr>
        <w:t xml:space="preserve">) </w:t>
      </w:r>
      <w:r w:rsidR="002B1DDF" w:rsidRPr="003B5380">
        <w:rPr>
          <w:szCs w:val="24"/>
          <w:lang w:val="es-ES" w:eastAsia="es-ES"/>
        </w:rPr>
        <w:t>26</w:t>
      </w:r>
      <w:r>
        <w:rPr>
          <w:szCs w:val="24"/>
          <w:lang w:val="es-ES" w:eastAsia="es-ES"/>
        </w:rPr>
        <w:sym w:font="Symbol" w:char="F02D"/>
      </w:r>
      <w:r w:rsidR="002B1DDF" w:rsidRPr="003B5380">
        <w:rPr>
          <w:szCs w:val="24"/>
          <w:lang w:val="es-ES" w:eastAsia="es-ES"/>
        </w:rPr>
        <w:t>33</w:t>
      </w:r>
      <w:r>
        <w:rPr>
          <w:szCs w:val="24"/>
          <w:lang w:val="es-ES" w:eastAsia="es-ES"/>
        </w:rPr>
        <w:t>.</w:t>
      </w:r>
    </w:p>
    <w:p w:rsidR="00074FBC" w:rsidRPr="003B5380" w:rsidRDefault="003B5380" w:rsidP="003B5380">
      <w:pPr>
        <w:pStyle w:val="LSReference0"/>
        <w:tabs>
          <w:tab w:val="clear" w:pos="397"/>
          <w:tab w:val="num" w:pos="426"/>
        </w:tabs>
        <w:spacing w:line="480" w:lineRule="auto"/>
        <w:jc w:val="left"/>
        <w:rPr>
          <w:szCs w:val="24"/>
          <w:lang w:val="es-ES" w:eastAsia="es-ES"/>
        </w:rPr>
      </w:pPr>
      <w:r w:rsidRPr="003B5380">
        <w:rPr>
          <w:szCs w:val="24"/>
          <w:lang w:val="es-ES" w:eastAsia="es-ES"/>
        </w:rPr>
        <w:t xml:space="preserve">N. </w:t>
      </w:r>
      <w:proofErr w:type="spellStart"/>
      <w:r w:rsidR="00CC2687" w:rsidRPr="003B5380">
        <w:rPr>
          <w:szCs w:val="24"/>
          <w:lang w:val="es-ES" w:eastAsia="es-ES"/>
        </w:rPr>
        <w:t>Živković</w:t>
      </w:r>
      <w:proofErr w:type="spellEnd"/>
      <w:r w:rsidR="00CC2687" w:rsidRPr="003B5380">
        <w:rPr>
          <w:szCs w:val="24"/>
          <w:lang w:val="es-ES" w:eastAsia="es-ES"/>
        </w:rPr>
        <w:t xml:space="preserve">, </w:t>
      </w:r>
      <w:r w:rsidRPr="003B5380">
        <w:rPr>
          <w:szCs w:val="24"/>
          <w:lang w:val="es-ES" w:eastAsia="es-ES"/>
        </w:rPr>
        <w:t xml:space="preserve">S. </w:t>
      </w:r>
      <w:proofErr w:type="spellStart"/>
      <w:r w:rsidR="00CC2687" w:rsidRPr="003B5380">
        <w:rPr>
          <w:szCs w:val="24"/>
          <w:lang w:val="es-ES" w:eastAsia="es-ES"/>
        </w:rPr>
        <w:t>Šerbanović</w:t>
      </w:r>
      <w:proofErr w:type="spellEnd"/>
      <w:r w:rsidR="00CC2687" w:rsidRPr="003B5380">
        <w:rPr>
          <w:szCs w:val="24"/>
          <w:lang w:val="es-ES" w:eastAsia="es-ES"/>
        </w:rPr>
        <w:t>,</w:t>
      </w:r>
      <w:r w:rsidRPr="003B5380">
        <w:rPr>
          <w:szCs w:val="24"/>
          <w:lang w:val="es-ES" w:eastAsia="es-ES"/>
        </w:rPr>
        <w:t xml:space="preserve"> M.</w:t>
      </w:r>
      <w:r w:rsidR="00CC2687" w:rsidRPr="003B5380">
        <w:rPr>
          <w:szCs w:val="24"/>
          <w:lang w:val="es-ES" w:eastAsia="es-ES"/>
        </w:rPr>
        <w:t xml:space="preserve"> </w:t>
      </w:r>
      <w:proofErr w:type="spellStart"/>
      <w:r w:rsidR="00CC2687" w:rsidRPr="003B5380">
        <w:rPr>
          <w:szCs w:val="24"/>
          <w:lang w:val="es-ES" w:eastAsia="es-ES"/>
        </w:rPr>
        <w:t>Kijevčanin</w:t>
      </w:r>
      <w:proofErr w:type="spellEnd"/>
      <w:r w:rsidR="00CC2687" w:rsidRPr="003B5380">
        <w:rPr>
          <w:szCs w:val="24"/>
          <w:lang w:val="es-ES" w:eastAsia="es-ES"/>
        </w:rPr>
        <w:t xml:space="preserve">, </w:t>
      </w:r>
      <w:r w:rsidRPr="003B5380">
        <w:rPr>
          <w:szCs w:val="24"/>
          <w:lang w:val="es-ES" w:eastAsia="es-ES"/>
        </w:rPr>
        <w:t xml:space="preserve">E. </w:t>
      </w:r>
      <w:proofErr w:type="spellStart"/>
      <w:r w:rsidR="00CC2687" w:rsidRPr="003B5380">
        <w:rPr>
          <w:szCs w:val="24"/>
          <w:lang w:val="es-ES" w:eastAsia="es-ES"/>
        </w:rPr>
        <w:t>Živković</w:t>
      </w:r>
      <w:proofErr w:type="spellEnd"/>
      <w:r w:rsidR="00CC2687" w:rsidRPr="003B5380">
        <w:rPr>
          <w:szCs w:val="24"/>
          <w:lang w:val="es-ES" w:eastAsia="es-ES"/>
        </w:rPr>
        <w:t xml:space="preserve">, </w:t>
      </w:r>
      <w:proofErr w:type="spellStart"/>
      <w:r w:rsidR="00CC2687" w:rsidRPr="003B5380">
        <w:rPr>
          <w:szCs w:val="24"/>
          <w:lang w:val="es-ES" w:eastAsia="es-ES"/>
        </w:rPr>
        <w:t>Int</w:t>
      </w:r>
      <w:proofErr w:type="spellEnd"/>
      <w:r w:rsidR="00CC2687" w:rsidRPr="003B5380">
        <w:rPr>
          <w:szCs w:val="24"/>
          <w:lang w:val="es-ES" w:eastAsia="es-ES"/>
        </w:rPr>
        <w:t>.</w:t>
      </w:r>
      <w:r w:rsidRPr="003B5380">
        <w:rPr>
          <w:szCs w:val="24"/>
          <w:lang w:val="es-ES" w:eastAsia="es-ES"/>
        </w:rPr>
        <w:t xml:space="preserve"> </w:t>
      </w:r>
      <w:r w:rsidR="00CC2687" w:rsidRPr="003B5380">
        <w:rPr>
          <w:szCs w:val="24"/>
          <w:lang w:val="es-ES" w:eastAsia="es-ES"/>
        </w:rPr>
        <w:t>J.</w:t>
      </w:r>
      <w:r>
        <w:rPr>
          <w:szCs w:val="24"/>
          <w:lang w:val="es-ES" w:eastAsia="es-ES"/>
        </w:rPr>
        <w:t xml:space="preserve"> </w:t>
      </w:r>
      <w:proofErr w:type="spellStart"/>
      <w:r w:rsidR="00CC2687" w:rsidRPr="003B5380">
        <w:rPr>
          <w:szCs w:val="24"/>
          <w:lang w:val="es-ES" w:eastAsia="es-ES"/>
        </w:rPr>
        <w:t>Thermophys</w:t>
      </w:r>
      <w:proofErr w:type="spellEnd"/>
      <w:r w:rsidR="00CC2687" w:rsidRPr="003B5380">
        <w:rPr>
          <w:szCs w:val="24"/>
          <w:lang w:val="es-ES" w:eastAsia="es-ES"/>
        </w:rPr>
        <w:t>. 2013, 34</w:t>
      </w:r>
      <w:r>
        <w:rPr>
          <w:szCs w:val="24"/>
          <w:lang w:val="es-ES" w:eastAsia="es-ES"/>
        </w:rPr>
        <w:t xml:space="preserve"> (2013)</w:t>
      </w:r>
      <w:r w:rsidR="00CC2687" w:rsidRPr="003B5380">
        <w:rPr>
          <w:szCs w:val="24"/>
          <w:lang w:val="es-ES" w:eastAsia="es-ES"/>
        </w:rPr>
        <w:t xml:space="preserve"> 1002</w:t>
      </w:r>
      <w:r>
        <w:rPr>
          <w:szCs w:val="24"/>
          <w:lang w:val="es-ES" w:eastAsia="es-ES"/>
        </w:rPr>
        <w:sym w:font="Symbol" w:char="F02D"/>
      </w:r>
      <w:r w:rsidR="00CC2687" w:rsidRPr="003B5380">
        <w:rPr>
          <w:szCs w:val="24"/>
          <w:lang w:val="es-ES" w:eastAsia="es-ES"/>
        </w:rPr>
        <w:t>1020</w:t>
      </w:r>
      <w:r>
        <w:rPr>
          <w:szCs w:val="24"/>
          <w:lang w:val="es-ES" w:eastAsia="es-ES"/>
        </w:rPr>
        <w:t>.</w:t>
      </w:r>
    </w:p>
    <w:p w:rsidR="002B1DDF" w:rsidRPr="003B5380" w:rsidRDefault="003B5380" w:rsidP="003B5380">
      <w:pPr>
        <w:pStyle w:val="LSReference0"/>
        <w:tabs>
          <w:tab w:val="clear" w:pos="397"/>
          <w:tab w:val="num" w:pos="426"/>
        </w:tabs>
        <w:spacing w:line="480" w:lineRule="auto"/>
        <w:jc w:val="left"/>
        <w:rPr>
          <w:szCs w:val="24"/>
          <w:lang w:val="es-ES" w:eastAsia="es-ES"/>
        </w:rPr>
      </w:pPr>
      <w:r w:rsidRPr="003B5380">
        <w:rPr>
          <w:szCs w:val="24"/>
          <w:lang w:val="es-ES" w:eastAsia="es-ES"/>
        </w:rPr>
        <w:t xml:space="preserve">M.S. </w:t>
      </w:r>
      <w:proofErr w:type="spellStart"/>
      <w:r w:rsidR="002B1DDF" w:rsidRPr="003B5380">
        <w:rPr>
          <w:szCs w:val="24"/>
          <w:lang w:val="es-ES" w:eastAsia="es-ES"/>
        </w:rPr>
        <w:t>Rahman</w:t>
      </w:r>
      <w:proofErr w:type="spellEnd"/>
      <w:r w:rsidR="002B1DDF" w:rsidRPr="003B5380">
        <w:rPr>
          <w:szCs w:val="24"/>
          <w:lang w:val="es-ES" w:eastAsia="es-ES"/>
        </w:rPr>
        <w:t xml:space="preserve">, </w:t>
      </w:r>
      <w:r w:rsidRPr="003B5380">
        <w:rPr>
          <w:szCs w:val="24"/>
          <w:lang w:val="es-ES" w:eastAsia="es-ES"/>
        </w:rPr>
        <w:t xml:space="preserve">F.I. </w:t>
      </w:r>
      <w:proofErr w:type="spellStart"/>
      <w:r w:rsidR="002B1DDF" w:rsidRPr="003B5380">
        <w:rPr>
          <w:szCs w:val="24"/>
          <w:lang w:val="es-ES" w:eastAsia="es-ES"/>
        </w:rPr>
        <w:t>Chowdhury</w:t>
      </w:r>
      <w:proofErr w:type="spellEnd"/>
      <w:r w:rsidR="002B1DDF" w:rsidRPr="003B5380">
        <w:rPr>
          <w:szCs w:val="24"/>
          <w:lang w:val="es-ES" w:eastAsia="es-ES"/>
        </w:rPr>
        <w:t xml:space="preserve">, </w:t>
      </w:r>
      <w:r w:rsidRPr="003B5380">
        <w:rPr>
          <w:szCs w:val="24"/>
          <w:lang w:val="es-ES" w:eastAsia="es-ES"/>
        </w:rPr>
        <w:t xml:space="preserve">M.S. </w:t>
      </w:r>
      <w:r w:rsidR="002B1DDF" w:rsidRPr="003B5380">
        <w:rPr>
          <w:szCs w:val="24"/>
          <w:lang w:val="es-ES" w:eastAsia="es-ES"/>
        </w:rPr>
        <w:t xml:space="preserve">Ahmed, </w:t>
      </w:r>
      <w:r w:rsidRPr="003B5380">
        <w:rPr>
          <w:szCs w:val="24"/>
          <w:lang w:val="es-ES" w:eastAsia="es-ES"/>
        </w:rPr>
        <w:t xml:space="preserve">M.M.H. </w:t>
      </w:r>
      <w:r w:rsidR="002B1DDF" w:rsidRPr="003B5380">
        <w:rPr>
          <w:szCs w:val="24"/>
          <w:lang w:val="es-ES" w:eastAsia="es-ES"/>
        </w:rPr>
        <w:t xml:space="preserve">Rocky, </w:t>
      </w:r>
      <w:r w:rsidRPr="003B5380">
        <w:rPr>
          <w:szCs w:val="24"/>
          <w:lang w:val="es-ES" w:eastAsia="es-ES"/>
        </w:rPr>
        <w:t xml:space="preserve">S. </w:t>
      </w:r>
      <w:proofErr w:type="spellStart"/>
      <w:r w:rsidR="002B1DDF" w:rsidRPr="003B5380">
        <w:rPr>
          <w:szCs w:val="24"/>
          <w:lang w:val="es-ES" w:eastAsia="es-ES"/>
        </w:rPr>
        <w:t>Akhtar</w:t>
      </w:r>
      <w:proofErr w:type="spellEnd"/>
      <w:r w:rsidRPr="003B5380">
        <w:rPr>
          <w:szCs w:val="24"/>
          <w:lang w:val="es-ES" w:eastAsia="es-ES"/>
        </w:rPr>
        <w:t>, J.</w:t>
      </w:r>
      <w:r w:rsidR="002B1DDF" w:rsidRPr="003B5380">
        <w:rPr>
          <w:szCs w:val="24"/>
          <w:lang w:val="es-ES" w:eastAsia="es-ES"/>
        </w:rPr>
        <w:t xml:space="preserve"> Mol</w:t>
      </w:r>
      <w:r>
        <w:rPr>
          <w:szCs w:val="24"/>
          <w:lang w:val="es-ES" w:eastAsia="es-ES"/>
        </w:rPr>
        <w:t>.</w:t>
      </w:r>
      <w:r w:rsidR="002B1DDF" w:rsidRPr="003B5380">
        <w:rPr>
          <w:szCs w:val="24"/>
          <w:lang w:val="es-ES" w:eastAsia="es-ES"/>
        </w:rPr>
        <w:t xml:space="preserve"> </w:t>
      </w:r>
      <w:proofErr w:type="spellStart"/>
      <w:r w:rsidR="002B1DDF" w:rsidRPr="003B5380">
        <w:rPr>
          <w:szCs w:val="24"/>
          <w:lang w:val="es-ES" w:eastAsia="es-ES"/>
        </w:rPr>
        <w:t>Liquids</w:t>
      </w:r>
      <w:proofErr w:type="spellEnd"/>
      <w:r w:rsidR="002B1DDF" w:rsidRPr="003B5380">
        <w:rPr>
          <w:szCs w:val="24"/>
          <w:lang w:val="es-ES" w:eastAsia="es-ES"/>
        </w:rPr>
        <w:t xml:space="preserve"> </w:t>
      </w:r>
      <w:r>
        <w:rPr>
          <w:szCs w:val="24"/>
          <w:lang w:val="es-ES" w:eastAsia="es-ES"/>
        </w:rPr>
        <w:t>190 (</w:t>
      </w:r>
      <w:r w:rsidRPr="003B5380">
        <w:rPr>
          <w:szCs w:val="24"/>
          <w:lang w:val="es-ES" w:eastAsia="es-ES"/>
        </w:rPr>
        <w:t>2014</w:t>
      </w:r>
      <w:r>
        <w:rPr>
          <w:szCs w:val="24"/>
          <w:lang w:val="es-ES" w:eastAsia="es-ES"/>
        </w:rPr>
        <w:t>)</w:t>
      </w:r>
      <w:r w:rsidR="002B1DDF" w:rsidRPr="003B5380">
        <w:rPr>
          <w:szCs w:val="24"/>
          <w:lang w:val="es-ES" w:eastAsia="es-ES"/>
        </w:rPr>
        <w:t xml:space="preserve"> 208</w:t>
      </w:r>
      <w:r>
        <w:rPr>
          <w:szCs w:val="24"/>
          <w:lang w:val="es-ES" w:eastAsia="es-ES"/>
        </w:rPr>
        <w:sym w:font="Symbol" w:char="F02D"/>
      </w:r>
      <w:r w:rsidR="002B1DDF" w:rsidRPr="003B5380">
        <w:rPr>
          <w:szCs w:val="24"/>
          <w:lang w:val="es-ES" w:eastAsia="es-ES"/>
        </w:rPr>
        <w:t>214</w:t>
      </w:r>
      <w:r>
        <w:rPr>
          <w:szCs w:val="24"/>
          <w:lang w:val="es-ES" w:eastAsia="es-ES"/>
        </w:rPr>
        <w:t>.</w:t>
      </w:r>
    </w:p>
    <w:p w:rsidR="00074FBC" w:rsidRPr="005205AB" w:rsidRDefault="005205AB" w:rsidP="003B5380">
      <w:pPr>
        <w:pStyle w:val="LSReference0"/>
        <w:tabs>
          <w:tab w:val="clear" w:pos="397"/>
          <w:tab w:val="num" w:pos="426"/>
        </w:tabs>
        <w:spacing w:line="480" w:lineRule="auto"/>
        <w:jc w:val="left"/>
        <w:rPr>
          <w:szCs w:val="24"/>
          <w:lang w:val="en-US" w:eastAsia="es-ES"/>
        </w:rPr>
      </w:pPr>
      <w:r w:rsidRPr="003B5380">
        <w:rPr>
          <w:szCs w:val="24"/>
          <w:lang w:val="es-ES" w:eastAsia="es-ES"/>
        </w:rPr>
        <w:t>A</w:t>
      </w:r>
      <w:r w:rsidR="003B5380">
        <w:rPr>
          <w:szCs w:val="24"/>
          <w:lang w:val="es-ES" w:eastAsia="es-ES"/>
        </w:rPr>
        <w:t>.</w:t>
      </w:r>
      <w:r w:rsidRPr="003B5380">
        <w:rPr>
          <w:szCs w:val="24"/>
          <w:lang w:val="es-ES" w:eastAsia="es-ES"/>
        </w:rPr>
        <w:t xml:space="preserve"> B. </w:t>
      </w:r>
      <w:proofErr w:type="spellStart"/>
      <w:r w:rsidRPr="003B5380">
        <w:rPr>
          <w:szCs w:val="24"/>
          <w:lang w:val="es-ES" w:eastAsia="es-ES"/>
        </w:rPr>
        <w:t>Knežević-Stevanović</w:t>
      </w:r>
      <w:proofErr w:type="spellEnd"/>
      <w:r w:rsidRPr="003B5380">
        <w:rPr>
          <w:szCs w:val="24"/>
          <w:lang w:val="es-ES" w:eastAsia="es-ES"/>
        </w:rPr>
        <w:t>, I</w:t>
      </w:r>
      <w:r w:rsidR="003B5380">
        <w:rPr>
          <w:szCs w:val="24"/>
          <w:lang w:val="es-ES" w:eastAsia="es-ES"/>
        </w:rPr>
        <w:t>.</w:t>
      </w:r>
      <w:r w:rsidRPr="003B5380">
        <w:rPr>
          <w:szCs w:val="24"/>
          <w:lang w:val="es-ES" w:eastAsia="es-ES"/>
        </w:rPr>
        <w:t xml:space="preserve">R. </w:t>
      </w:r>
      <w:proofErr w:type="spellStart"/>
      <w:r w:rsidRPr="003B5380">
        <w:rPr>
          <w:szCs w:val="24"/>
          <w:lang w:val="es-ES" w:eastAsia="es-ES"/>
        </w:rPr>
        <w:t>Radović</w:t>
      </w:r>
      <w:proofErr w:type="spellEnd"/>
      <w:r w:rsidRPr="003B5380">
        <w:rPr>
          <w:szCs w:val="24"/>
          <w:lang w:val="es-ES" w:eastAsia="es-ES"/>
        </w:rPr>
        <w:t>, S</w:t>
      </w:r>
      <w:r w:rsidR="003B5380">
        <w:rPr>
          <w:szCs w:val="24"/>
          <w:lang w:val="es-ES" w:eastAsia="es-ES"/>
        </w:rPr>
        <w:t>.</w:t>
      </w:r>
      <w:r w:rsidRPr="003B5380">
        <w:rPr>
          <w:szCs w:val="24"/>
          <w:lang w:val="es-ES" w:eastAsia="es-ES"/>
        </w:rPr>
        <w:t xml:space="preserve">P. </w:t>
      </w:r>
      <w:proofErr w:type="spellStart"/>
      <w:r w:rsidRPr="003B5380">
        <w:rPr>
          <w:szCs w:val="24"/>
          <w:lang w:val="es-ES" w:eastAsia="es-ES"/>
        </w:rPr>
        <w:t>Šerbanović</w:t>
      </w:r>
      <w:proofErr w:type="spellEnd"/>
      <w:r w:rsidRPr="003B5380">
        <w:rPr>
          <w:szCs w:val="24"/>
          <w:lang w:val="es-ES" w:eastAsia="es-ES"/>
        </w:rPr>
        <w:t>, M</w:t>
      </w:r>
      <w:r w:rsidR="003B5380">
        <w:rPr>
          <w:szCs w:val="24"/>
          <w:lang w:val="es-ES" w:eastAsia="es-ES"/>
        </w:rPr>
        <w:t>.</w:t>
      </w:r>
      <w:r w:rsidRPr="003B5380">
        <w:rPr>
          <w:szCs w:val="24"/>
          <w:lang w:val="es-ES" w:eastAsia="es-ES"/>
        </w:rPr>
        <w:t xml:space="preserve"> </w:t>
      </w:r>
      <w:proofErr w:type="spellStart"/>
      <w:r w:rsidRPr="003B5380">
        <w:rPr>
          <w:szCs w:val="24"/>
          <w:lang w:val="es-ES" w:eastAsia="es-ES"/>
        </w:rPr>
        <w:t>Lj</w:t>
      </w:r>
      <w:proofErr w:type="spellEnd"/>
      <w:r w:rsidRPr="003B5380">
        <w:rPr>
          <w:szCs w:val="24"/>
          <w:lang w:val="es-ES" w:eastAsia="es-ES"/>
        </w:rPr>
        <w:t xml:space="preserve">. </w:t>
      </w:r>
      <w:proofErr w:type="spellStart"/>
      <w:r w:rsidRPr="003B5380">
        <w:rPr>
          <w:szCs w:val="24"/>
          <w:lang w:val="en-US" w:eastAsia="es-ES"/>
        </w:rPr>
        <w:t>Kijevčanin</w:t>
      </w:r>
      <w:proofErr w:type="spellEnd"/>
      <w:r w:rsidR="003B5380" w:rsidRPr="003B5380">
        <w:rPr>
          <w:szCs w:val="24"/>
          <w:lang w:val="en-US" w:eastAsia="es-ES"/>
        </w:rPr>
        <w:t>,</w:t>
      </w:r>
      <w:r w:rsidRPr="003B5380">
        <w:rPr>
          <w:szCs w:val="24"/>
          <w:lang w:val="en-US" w:eastAsia="es-ES"/>
        </w:rPr>
        <w:t xml:space="preserve"> </w:t>
      </w:r>
      <w:r w:rsidRPr="005205AB">
        <w:rPr>
          <w:szCs w:val="24"/>
          <w:lang w:val="en-US" w:eastAsia="es-ES"/>
        </w:rPr>
        <w:t>J. Chem. Eng. Data</w:t>
      </w:r>
      <w:r>
        <w:rPr>
          <w:szCs w:val="24"/>
          <w:lang w:val="en-US" w:eastAsia="es-ES"/>
        </w:rPr>
        <w:t xml:space="preserve"> </w:t>
      </w:r>
      <w:r w:rsidR="002B1DDF">
        <w:rPr>
          <w:szCs w:val="24"/>
          <w:lang w:val="en-US" w:eastAsia="es-ES"/>
        </w:rPr>
        <w:t>59 (2014)</w:t>
      </w:r>
      <w:r w:rsidRPr="005205AB">
        <w:rPr>
          <w:szCs w:val="24"/>
          <w:lang w:val="en-US" w:eastAsia="es-ES"/>
        </w:rPr>
        <w:t xml:space="preserve"> 4133–4150</w:t>
      </w:r>
      <w:r w:rsidR="003B5380">
        <w:rPr>
          <w:szCs w:val="24"/>
          <w:lang w:val="en-US" w:eastAsia="es-ES"/>
        </w:rPr>
        <w:t>.</w:t>
      </w:r>
    </w:p>
    <w:p w:rsidR="00074FBC" w:rsidRDefault="003B5380" w:rsidP="003B5380">
      <w:pPr>
        <w:pStyle w:val="LSReference0"/>
        <w:tabs>
          <w:tab w:val="clear" w:pos="397"/>
          <w:tab w:val="num" w:pos="426"/>
        </w:tabs>
        <w:spacing w:line="480" w:lineRule="auto"/>
        <w:jc w:val="left"/>
        <w:rPr>
          <w:szCs w:val="24"/>
          <w:lang w:val="en-US" w:eastAsia="es-ES"/>
        </w:rPr>
      </w:pPr>
      <w:r>
        <w:rPr>
          <w:szCs w:val="24"/>
          <w:lang w:val="en-US" w:eastAsia="es-ES"/>
        </w:rPr>
        <w:t xml:space="preserve">M.J. </w:t>
      </w:r>
      <w:proofErr w:type="spellStart"/>
      <w:r>
        <w:rPr>
          <w:szCs w:val="24"/>
          <w:lang w:val="en-US" w:eastAsia="es-ES"/>
        </w:rPr>
        <w:t>Assael</w:t>
      </w:r>
      <w:proofErr w:type="spellEnd"/>
      <w:r>
        <w:rPr>
          <w:szCs w:val="24"/>
          <w:lang w:val="en-US" w:eastAsia="es-ES"/>
        </w:rPr>
        <w:t xml:space="preserve">, S.K. </w:t>
      </w:r>
      <w:proofErr w:type="spellStart"/>
      <w:r>
        <w:rPr>
          <w:szCs w:val="24"/>
          <w:lang w:val="en-US" w:eastAsia="es-ES"/>
        </w:rPr>
        <w:t>Polimatidou</w:t>
      </w:r>
      <w:proofErr w:type="spellEnd"/>
      <w:r>
        <w:rPr>
          <w:szCs w:val="24"/>
          <w:lang w:val="en-US" w:eastAsia="es-ES"/>
        </w:rPr>
        <w:t xml:space="preserve">, Int. J. </w:t>
      </w:r>
      <w:proofErr w:type="spellStart"/>
      <w:r>
        <w:rPr>
          <w:szCs w:val="24"/>
          <w:lang w:val="en-US" w:eastAsia="es-ES"/>
        </w:rPr>
        <w:t>Thermophys</w:t>
      </w:r>
      <w:proofErr w:type="spellEnd"/>
      <w:r>
        <w:rPr>
          <w:szCs w:val="24"/>
          <w:lang w:val="en-US" w:eastAsia="es-ES"/>
        </w:rPr>
        <w:t>. 15 (1994) 95</w:t>
      </w:r>
      <w:r>
        <w:rPr>
          <w:szCs w:val="24"/>
          <w:lang w:val="en-US" w:eastAsia="es-ES"/>
        </w:rPr>
        <w:sym w:font="Symbol" w:char="F02D"/>
      </w:r>
      <w:r>
        <w:rPr>
          <w:szCs w:val="24"/>
          <w:lang w:val="en-US" w:eastAsia="es-ES"/>
        </w:rPr>
        <w:t>107.</w:t>
      </w:r>
    </w:p>
    <w:p w:rsidR="004A4901" w:rsidRPr="00B07CDB" w:rsidRDefault="004A4901" w:rsidP="003B5380">
      <w:pPr>
        <w:pStyle w:val="LSReference0"/>
        <w:tabs>
          <w:tab w:val="clear" w:pos="397"/>
          <w:tab w:val="num" w:pos="426"/>
        </w:tabs>
        <w:spacing w:line="480" w:lineRule="auto"/>
        <w:jc w:val="left"/>
        <w:rPr>
          <w:szCs w:val="24"/>
          <w:lang w:val="en-US" w:eastAsia="es-ES"/>
        </w:rPr>
      </w:pPr>
      <w:r>
        <w:rPr>
          <w:szCs w:val="24"/>
          <w:lang w:val="en-US" w:eastAsia="es-ES"/>
        </w:rPr>
        <w:t xml:space="preserve"> </w:t>
      </w:r>
      <w:r w:rsidRPr="00B07CDB">
        <w:rPr>
          <w:szCs w:val="24"/>
          <w:lang w:val="en-US" w:eastAsia="es-ES"/>
        </w:rPr>
        <w:t xml:space="preserve">D. </w:t>
      </w:r>
      <w:proofErr w:type="spellStart"/>
      <w:r w:rsidRPr="00B07CDB">
        <w:rPr>
          <w:szCs w:val="24"/>
          <w:lang w:val="en-US" w:eastAsia="es-ES"/>
        </w:rPr>
        <w:t>Papaioannou</w:t>
      </w:r>
      <w:proofErr w:type="spellEnd"/>
      <w:r w:rsidRPr="00B07CDB">
        <w:rPr>
          <w:szCs w:val="24"/>
          <w:lang w:val="en-US" w:eastAsia="es-ES"/>
        </w:rPr>
        <w:t xml:space="preserve">, C. </w:t>
      </w:r>
      <w:proofErr w:type="spellStart"/>
      <w:r w:rsidRPr="00B07CDB">
        <w:rPr>
          <w:szCs w:val="24"/>
          <w:lang w:val="en-US" w:eastAsia="es-ES"/>
        </w:rPr>
        <w:t>Panayioton</w:t>
      </w:r>
      <w:proofErr w:type="spellEnd"/>
      <w:r w:rsidRPr="00B07CDB">
        <w:rPr>
          <w:szCs w:val="24"/>
          <w:lang w:val="en-US" w:eastAsia="es-ES"/>
        </w:rPr>
        <w:t>, J. Chem. Eng. Data 40 (1995) 202-209.</w:t>
      </w:r>
    </w:p>
    <w:p w:rsidR="00A35AF6" w:rsidRPr="00610B50" w:rsidRDefault="00A35AF6" w:rsidP="00477111">
      <w:pPr>
        <w:pStyle w:val="LSReference0"/>
        <w:numPr>
          <w:ilvl w:val="0"/>
          <w:numId w:val="0"/>
        </w:numPr>
        <w:spacing w:after="0" w:line="480" w:lineRule="auto"/>
        <w:ind w:left="426"/>
        <w:jc w:val="left"/>
        <w:rPr>
          <w:szCs w:val="24"/>
          <w:lang w:val="en-US" w:eastAsia="es-ES"/>
        </w:rPr>
      </w:pPr>
    </w:p>
    <w:sectPr w:rsidR="00A35AF6" w:rsidRPr="00610B50" w:rsidSect="00FA2BF9">
      <w:headerReference w:type="even" r:id="rId19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586" w:rsidRDefault="00E17586">
      <w:r>
        <w:separator/>
      </w:r>
    </w:p>
  </w:endnote>
  <w:endnote w:type="continuationSeparator" w:id="0">
    <w:p w:rsidR="00E17586" w:rsidRDefault="00E1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586" w:rsidRDefault="00E17586">
      <w:r>
        <w:separator/>
      </w:r>
    </w:p>
  </w:footnote>
  <w:footnote w:type="continuationSeparator" w:id="0">
    <w:p w:rsidR="00E17586" w:rsidRDefault="00E17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374" w:rsidRDefault="0070437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7BD4"/>
    <w:multiLevelType w:val="multilevel"/>
    <w:tmpl w:val="77A0B9A4"/>
    <w:numStyleLink w:val="LSBulletListLevel2"/>
  </w:abstractNum>
  <w:abstractNum w:abstractNumId="1">
    <w:nsid w:val="051806DC"/>
    <w:multiLevelType w:val="hybridMultilevel"/>
    <w:tmpl w:val="9DC04E1A"/>
    <w:lvl w:ilvl="0" w:tplc="30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0F611D27"/>
    <w:multiLevelType w:val="multilevel"/>
    <w:tmpl w:val="0C7C3F7A"/>
    <w:styleLink w:val="LSReference"/>
    <w:lvl w:ilvl="0">
      <w:start w:val="1"/>
      <w:numFmt w:val="decimal"/>
      <w:pStyle w:val="LSReference0"/>
      <w:lvlText w:val="[%1]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3">
    <w:nsid w:val="118E3024"/>
    <w:multiLevelType w:val="multilevel"/>
    <w:tmpl w:val="31CCD1F8"/>
    <w:numStyleLink w:val="LSBulletListLevel1"/>
  </w:abstractNum>
  <w:abstractNum w:abstractNumId="4">
    <w:nsid w:val="18F35E9B"/>
    <w:multiLevelType w:val="multilevel"/>
    <w:tmpl w:val="8ED03C6E"/>
    <w:numStyleLink w:val="LSNumberList"/>
  </w:abstractNum>
  <w:abstractNum w:abstractNumId="5">
    <w:nsid w:val="19B744C8"/>
    <w:multiLevelType w:val="multilevel"/>
    <w:tmpl w:val="0C7C3F7A"/>
    <w:numStyleLink w:val="LSReference"/>
  </w:abstractNum>
  <w:abstractNum w:abstractNumId="6">
    <w:nsid w:val="1F360D9E"/>
    <w:multiLevelType w:val="multilevel"/>
    <w:tmpl w:val="31CCD1F8"/>
    <w:numStyleLink w:val="LSBulletListLevel1"/>
  </w:abstractNum>
  <w:abstractNum w:abstractNumId="7">
    <w:nsid w:val="30EB55D5"/>
    <w:multiLevelType w:val="multilevel"/>
    <w:tmpl w:val="77A0B9A4"/>
    <w:styleLink w:val="LSBulletListLevel2"/>
    <w:lvl w:ilvl="0">
      <w:start w:val="1"/>
      <w:numFmt w:val="bullet"/>
      <w:pStyle w:val="LSBulletLevel2"/>
      <w:lvlText w:val="▫"/>
      <w:lvlJc w:val="left"/>
      <w:pPr>
        <w:tabs>
          <w:tab w:val="num" w:pos="0"/>
        </w:tabs>
        <w:ind w:left="587" w:hanging="303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1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7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3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50" w:hanging="360"/>
      </w:pPr>
      <w:rPr>
        <w:rFonts w:ascii="Wingdings" w:hAnsi="Wingdings" w:hint="default"/>
      </w:rPr>
    </w:lvl>
  </w:abstractNum>
  <w:abstractNum w:abstractNumId="8">
    <w:nsid w:val="3504227E"/>
    <w:multiLevelType w:val="hybridMultilevel"/>
    <w:tmpl w:val="C40468F0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844205"/>
    <w:multiLevelType w:val="hybridMultilevel"/>
    <w:tmpl w:val="87844C38"/>
    <w:lvl w:ilvl="0" w:tplc="8750AA7A">
      <w:start w:val="1"/>
      <w:numFmt w:val="decimal"/>
      <w:pStyle w:val="Referenciasbibliogrficas"/>
      <w:lvlText w:val="[%1]"/>
      <w:lvlJc w:val="left"/>
      <w:pPr>
        <w:tabs>
          <w:tab w:val="num" w:pos="1164"/>
        </w:tabs>
        <w:ind w:left="1164" w:hanging="45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AA2557"/>
    <w:multiLevelType w:val="hybridMultilevel"/>
    <w:tmpl w:val="489AB68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BF5287"/>
    <w:multiLevelType w:val="hybridMultilevel"/>
    <w:tmpl w:val="7B2CC3F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52539D"/>
    <w:multiLevelType w:val="hybridMultilevel"/>
    <w:tmpl w:val="F830D5D6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777BB0"/>
    <w:multiLevelType w:val="hybridMultilevel"/>
    <w:tmpl w:val="C9C8BAB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8B006C"/>
    <w:multiLevelType w:val="hybridMultilevel"/>
    <w:tmpl w:val="A016041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C17DB9"/>
    <w:multiLevelType w:val="multilevel"/>
    <w:tmpl w:val="31CCD1F8"/>
    <w:styleLink w:val="LSBulletListLevel1"/>
    <w:lvl w:ilvl="0">
      <w:start w:val="1"/>
      <w:numFmt w:val="bullet"/>
      <w:pStyle w:val="LSBulletLevel1"/>
      <w:lvlText w:val="▪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A4345C"/>
    <w:multiLevelType w:val="multilevel"/>
    <w:tmpl w:val="8ED03C6E"/>
    <w:numStyleLink w:val="LSNumberList"/>
  </w:abstractNum>
  <w:abstractNum w:abstractNumId="17">
    <w:nsid w:val="618326C6"/>
    <w:multiLevelType w:val="hybridMultilevel"/>
    <w:tmpl w:val="769A90AC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FE02D8"/>
    <w:multiLevelType w:val="hybridMultilevel"/>
    <w:tmpl w:val="8F0A0C52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E64156"/>
    <w:multiLevelType w:val="hybridMultilevel"/>
    <w:tmpl w:val="67F0C81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F00B97"/>
    <w:multiLevelType w:val="multilevel"/>
    <w:tmpl w:val="968883C0"/>
    <w:styleLink w:val="LSNomenclature"/>
    <w:lvl w:ilvl="0">
      <w:start w:val="1"/>
      <w:numFmt w:val="none"/>
      <w:pStyle w:val="LSNomenclature0"/>
      <w:lvlText w:val="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1">
    <w:nsid w:val="794B74FD"/>
    <w:multiLevelType w:val="multilevel"/>
    <w:tmpl w:val="8ED03C6E"/>
    <w:styleLink w:val="LSNumberList"/>
    <w:lvl w:ilvl="0">
      <w:start w:val="1"/>
      <w:numFmt w:val="decimal"/>
      <w:pStyle w:val="LSNumberlist0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 w:hint="default"/>
      </w:rPr>
    </w:lvl>
  </w:abstractNum>
  <w:abstractNum w:abstractNumId="22">
    <w:nsid w:val="7B7330DD"/>
    <w:multiLevelType w:val="multilevel"/>
    <w:tmpl w:val="968883C0"/>
    <w:numStyleLink w:val="LSNomenclature"/>
  </w:abstractNum>
  <w:num w:numId="1">
    <w:abstractNumId w:val="15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21"/>
  </w:num>
  <w:num w:numId="7">
    <w:abstractNumId w:val="16"/>
  </w:num>
  <w:num w:numId="8">
    <w:abstractNumId w:val="2"/>
  </w:num>
  <w:num w:numId="9">
    <w:abstractNumId w:val="20"/>
  </w:num>
  <w:num w:numId="10">
    <w:abstractNumId w:val="22"/>
  </w:num>
  <w:num w:numId="11">
    <w:abstractNumId w:val="5"/>
  </w:num>
  <w:num w:numId="12">
    <w:abstractNumId w:val="6"/>
  </w:num>
  <w:num w:numId="13">
    <w:abstractNumId w:val="12"/>
  </w:num>
  <w:num w:numId="14">
    <w:abstractNumId w:val="17"/>
  </w:num>
  <w:num w:numId="15">
    <w:abstractNumId w:val="14"/>
  </w:num>
  <w:num w:numId="16">
    <w:abstractNumId w:val="13"/>
  </w:num>
  <w:num w:numId="17">
    <w:abstractNumId w:val="18"/>
  </w:num>
  <w:num w:numId="18">
    <w:abstractNumId w:val="8"/>
  </w:num>
  <w:num w:numId="19">
    <w:abstractNumId w:val="11"/>
  </w:num>
  <w:num w:numId="20">
    <w:abstractNumId w:val="19"/>
  </w:num>
  <w:num w:numId="21">
    <w:abstractNumId w:val="10"/>
  </w:num>
  <w:num w:numId="22">
    <w:abstractNumId w:val="1"/>
  </w:num>
  <w:num w:numId="23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1FAD"/>
    <w:rsid w:val="00001493"/>
    <w:rsid w:val="000068DF"/>
    <w:rsid w:val="00010056"/>
    <w:rsid w:val="0001396F"/>
    <w:rsid w:val="0002257A"/>
    <w:rsid w:val="00024749"/>
    <w:rsid w:val="0002582C"/>
    <w:rsid w:val="0002713D"/>
    <w:rsid w:val="0002747E"/>
    <w:rsid w:val="00031E11"/>
    <w:rsid w:val="00036EAD"/>
    <w:rsid w:val="00043F44"/>
    <w:rsid w:val="00046B89"/>
    <w:rsid w:val="00047F9C"/>
    <w:rsid w:val="00060BF6"/>
    <w:rsid w:val="000620AD"/>
    <w:rsid w:val="000653FF"/>
    <w:rsid w:val="00065EB6"/>
    <w:rsid w:val="00067DA6"/>
    <w:rsid w:val="00070DC0"/>
    <w:rsid w:val="0007425B"/>
    <w:rsid w:val="00074FBC"/>
    <w:rsid w:val="00075150"/>
    <w:rsid w:val="00075A0B"/>
    <w:rsid w:val="00080584"/>
    <w:rsid w:val="00086346"/>
    <w:rsid w:val="0009178D"/>
    <w:rsid w:val="000917EF"/>
    <w:rsid w:val="0009475F"/>
    <w:rsid w:val="0009627E"/>
    <w:rsid w:val="000A06E8"/>
    <w:rsid w:val="000A0869"/>
    <w:rsid w:val="000A0CE7"/>
    <w:rsid w:val="000B0979"/>
    <w:rsid w:val="000B251A"/>
    <w:rsid w:val="000B4C69"/>
    <w:rsid w:val="000B4EE2"/>
    <w:rsid w:val="000C5B1E"/>
    <w:rsid w:val="000D2724"/>
    <w:rsid w:val="000D2E05"/>
    <w:rsid w:val="000D3BA9"/>
    <w:rsid w:val="000D65E9"/>
    <w:rsid w:val="000D759E"/>
    <w:rsid w:val="000E1F74"/>
    <w:rsid w:val="000E3FF9"/>
    <w:rsid w:val="000E6AFC"/>
    <w:rsid w:val="000E7766"/>
    <w:rsid w:val="000F2335"/>
    <w:rsid w:val="000F2BDC"/>
    <w:rsid w:val="00100270"/>
    <w:rsid w:val="001026C3"/>
    <w:rsid w:val="001047E8"/>
    <w:rsid w:val="00105A10"/>
    <w:rsid w:val="0010738A"/>
    <w:rsid w:val="00112065"/>
    <w:rsid w:val="001150D0"/>
    <w:rsid w:val="00116C62"/>
    <w:rsid w:val="0011741E"/>
    <w:rsid w:val="00123330"/>
    <w:rsid w:val="00123DDA"/>
    <w:rsid w:val="001268D9"/>
    <w:rsid w:val="001279D8"/>
    <w:rsid w:val="00135352"/>
    <w:rsid w:val="001353F6"/>
    <w:rsid w:val="001423FE"/>
    <w:rsid w:val="00144483"/>
    <w:rsid w:val="001525DE"/>
    <w:rsid w:val="001531C9"/>
    <w:rsid w:val="00154711"/>
    <w:rsid w:val="00154783"/>
    <w:rsid w:val="001557EB"/>
    <w:rsid w:val="00156111"/>
    <w:rsid w:val="00157276"/>
    <w:rsid w:val="00163F7E"/>
    <w:rsid w:val="00163F81"/>
    <w:rsid w:val="001730E2"/>
    <w:rsid w:val="001769AD"/>
    <w:rsid w:val="0017765A"/>
    <w:rsid w:val="00177F69"/>
    <w:rsid w:val="001812D2"/>
    <w:rsid w:val="00181889"/>
    <w:rsid w:val="00182622"/>
    <w:rsid w:val="00183E21"/>
    <w:rsid w:val="00185EB0"/>
    <w:rsid w:val="00187557"/>
    <w:rsid w:val="001904E7"/>
    <w:rsid w:val="00191F19"/>
    <w:rsid w:val="001931CC"/>
    <w:rsid w:val="001943BD"/>
    <w:rsid w:val="00194B43"/>
    <w:rsid w:val="0019552F"/>
    <w:rsid w:val="00195949"/>
    <w:rsid w:val="0019668D"/>
    <w:rsid w:val="001A014A"/>
    <w:rsid w:val="001A1B18"/>
    <w:rsid w:val="001A3064"/>
    <w:rsid w:val="001A377C"/>
    <w:rsid w:val="001A3C61"/>
    <w:rsid w:val="001A4943"/>
    <w:rsid w:val="001A5C2A"/>
    <w:rsid w:val="001A640E"/>
    <w:rsid w:val="001B1735"/>
    <w:rsid w:val="001B6F08"/>
    <w:rsid w:val="001C1FCA"/>
    <w:rsid w:val="001C2C57"/>
    <w:rsid w:val="001C4418"/>
    <w:rsid w:val="001C6FCD"/>
    <w:rsid w:val="001E150F"/>
    <w:rsid w:val="001E460E"/>
    <w:rsid w:val="001E7F81"/>
    <w:rsid w:val="001F1CC2"/>
    <w:rsid w:val="001F2D22"/>
    <w:rsid w:val="001F5E46"/>
    <w:rsid w:val="001F6877"/>
    <w:rsid w:val="001F70A8"/>
    <w:rsid w:val="001F71FC"/>
    <w:rsid w:val="00200CEB"/>
    <w:rsid w:val="00204739"/>
    <w:rsid w:val="002063EA"/>
    <w:rsid w:val="00211A82"/>
    <w:rsid w:val="00211DFA"/>
    <w:rsid w:val="00215735"/>
    <w:rsid w:val="00217DDB"/>
    <w:rsid w:val="00220561"/>
    <w:rsid w:val="00220EAE"/>
    <w:rsid w:val="00227DBC"/>
    <w:rsid w:val="00232E37"/>
    <w:rsid w:val="002345B9"/>
    <w:rsid w:val="002351A9"/>
    <w:rsid w:val="00242EA6"/>
    <w:rsid w:val="00243383"/>
    <w:rsid w:val="00246C6D"/>
    <w:rsid w:val="00247C5F"/>
    <w:rsid w:val="0025013D"/>
    <w:rsid w:val="002507CF"/>
    <w:rsid w:val="0025112A"/>
    <w:rsid w:val="00253476"/>
    <w:rsid w:val="002541D1"/>
    <w:rsid w:val="00257376"/>
    <w:rsid w:val="00260041"/>
    <w:rsid w:val="00261960"/>
    <w:rsid w:val="00261CD6"/>
    <w:rsid w:val="0026227D"/>
    <w:rsid w:val="00263728"/>
    <w:rsid w:val="002645EC"/>
    <w:rsid w:val="0026672E"/>
    <w:rsid w:val="002749F1"/>
    <w:rsid w:val="0027584A"/>
    <w:rsid w:val="0028188B"/>
    <w:rsid w:val="00282E1C"/>
    <w:rsid w:val="002878DC"/>
    <w:rsid w:val="00292BD8"/>
    <w:rsid w:val="002933C3"/>
    <w:rsid w:val="00296078"/>
    <w:rsid w:val="00296762"/>
    <w:rsid w:val="00297CF8"/>
    <w:rsid w:val="00297F6A"/>
    <w:rsid w:val="002A2DFA"/>
    <w:rsid w:val="002A3789"/>
    <w:rsid w:val="002A4181"/>
    <w:rsid w:val="002B0339"/>
    <w:rsid w:val="002B1DDF"/>
    <w:rsid w:val="002B1F8C"/>
    <w:rsid w:val="002C2FC7"/>
    <w:rsid w:val="002C4B79"/>
    <w:rsid w:val="002C4EB3"/>
    <w:rsid w:val="002C4FA9"/>
    <w:rsid w:val="002D0CB7"/>
    <w:rsid w:val="002D4838"/>
    <w:rsid w:val="002D49C8"/>
    <w:rsid w:val="002D619F"/>
    <w:rsid w:val="002E1044"/>
    <w:rsid w:val="002E15C7"/>
    <w:rsid w:val="002E756A"/>
    <w:rsid w:val="002F2E8C"/>
    <w:rsid w:val="003009A3"/>
    <w:rsid w:val="003015D3"/>
    <w:rsid w:val="00302D3D"/>
    <w:rsid w:val="003106C8"/>
    <w:rsid w:val="003125B9"/>
    <w:rsid w:val="00312D52"/>
    <w:rsid w:val="0031499E"/>
    <w:rsid w:val="00314A0D"/>
    <w:rsid w:val="003162C8"/>
    <w:rsid w:val="00323385"/>
    <w:rsid w:val="003236FA"/>
    <w:rsid w:val="0032492D"/>
    <w:rsid w:val="00325062"/>
    <w:rsid w:val="00325ACC"/>
    <w:rsid w:val="00327D49"/>
    <w:rsid w:val="00332BC4"/>
    <w:rsid w:val="00335316"/>
    <w:rsid w:val="003416E7"/>
    <w:rsid w:val="00342A86"/>
    <w:rsid w:val="00346B40"/>
    <w:rsid w:val="00350008"/>
    <w:rsid w:val="00353440"/>
    <w:rsid w:val="003548F3"/>
    <w:rsid w:val="003566FD"/>
    <w:rsid w:val="00357BE0"/>
    <w:rsid w:val="003604F6"/>
    <w:rsid w:val="00360C3F"/>
    <w:rsid w:val="00362B68"/>
    <w:rsid w:val="00363E2F"/>
    <w:rsid w:val="003650A0"/>
    <w:rsid w:val="003659F9"/>
    <w:rsid w:val="00366F7D"/>
    <w:rsid w:val="003676A6"/>
    <w:rsid w:val="00370089"/>
    <w:rsid w:val="003750DA"/>
    <w:rsid w:val="003755F4"/>
    <w:rsid w:val="0038190C"/>
    <w:rsid w:val="00381CCB"/>
    <w:rsid w:val="00382ECE"/>
    <w:rsid w:val="00383377"/>
    <w:rsid w:val="0038596C"/>
    <w:rsid w:val="00391B8C"/>
    <w:rsid w:val="00392149"/>
    <w:rsid w:val="00394D00"/>
    <w:rsid w:val="0039548B"/>
    <w:rsid w:val="00395658"/>
    <w:rsid w:val="00395A06"/>
    <w:rsid w:val="00395C40"/>
    <w:rsid w:val="00396492"/>
    <w:rsid w:val="003A03FB"/>
    <w:rsid w:val="003A232F"/>
    <w:rsid w:val="003A2A76"/>
    <w:rsid w:val="003A380D"/>
    <w:rsid w:val="003A3C69"/>
    <w:rsid w:val="003A5889"/>
    <w:rsid w:val="003A673A"/>
    <w:rsid w:val="003A79FA"/>
    <w:rsid w:val="003B0D9D"/>
    <w:rsid w:val="003B1EB7"/>
    <w:rsid w:val="003B3241"/>
    <w:rsid w:val="003B3B8F"/>
    <w:rsid w:val="003B5380"/>
    <w:rsid w:val="003B6867"/>
    <w:rsid w:val="003B6BB8"/>
    <w:rsid w:val="003B7962"/>
    <w:rsid w:val="003B7E99"/>
    <w:rsid w:val="003C11EB"/>
    <w:rsid w:val="003C1D1B"/>
    <w:rsid w:val="003C3183"/>
    <w:rsid w:val="003D0FCA"/>
    <w:rsid w:val="003D7A24"/>
    <w:rsid w:val="003E00D2"/>
    <w:rsid w:val="003E1B0A"/>
    <w:rsid w:val="003E3583"/>
    <w:rsid w:val="003E361F"/>
    <w:rsid w:val="003E51ED"/>
    <w:rsid w:val="003E52E8"/>
    <w:rsid w:val="003E547D"/>
    <w:rsid w:val="003E6169"/>
    <w:rsid w:val="003E7B92"/>
    <w:rsid w:val="003F47B7"/>
    <w:rsid w:val="003F5387"/>
    <w:rsid w:val="003F64F0"/>
    <w:rsid w:val="004008B3"/>
    <w:rsid w:val="004032F4"/>
    <w:rsid w:val="0040567A"/>
    <w:rsid w:val="00405E72"/>
    <w:rsid w:val="00406B30"/>
    <w:rsid w:val="0041313D"/>
    <w:rsid w:val="0041341D"/>
    <w:rsid w:val="00413762"/>
    <w:rsid w:val="00413B25"/>
    <w:rsid w:val="00413CC9"/>
    <w:rsid w:val="00413D7D"/>
    <w:rsid w:val="00415382"/>
    <w:rsid w:val="00416595"/>
    <w:rsid w:val="00417271"/>
    <w:rsid w:val="00417F39"/>
    <w:rsid w:val="00420F7A"/>
    <w:rsid w:val="004212A8"/>
    <w:rsid w:val="004215E2"/>
    <w:rsid w:val="00421D2D"/>
    <w:rsid w:val="00422166"/>
    <w:rsid w:val="00425516"/>
    <w:rsid w:val="004264E6"/>
    <w:rsid w:val="00430849"/>
    <w:rsid w:val="00432E8E"/>
    <w:rsid w:val="00434AB7"/>
    <w:rsid w:val="00437387"/>
    <w:rsid w:val="00437F2D"/>
    <w:rsid w:val="004503EC"/>
    <w:rsid w:val="00452CE7"/>
    <w:rsid w:val="00460712"/>
    <w:rsid w:val="00464F23"/>
    <w:rsid w:val="004651C7"/>
    <w:rsid w:val="00465F18"/>
    <w:rsid w:val="0046652A"/>
    <w:rsid w:val="004674F1"/>
    <w:rsid w:val="00470F1B"/>
    <w:rsid w:val="004718C1"/>
    <w:rsid w:val="00471D04"/>
    <w:rsid w:val="00474EE4"/>
    <w:rsid w:val="00477111"/>
    <w:rsid w:val="004820B4"/>
    <w:rsid w:val="00482560"/>
    <w:rsid w:val="00485B7F"/>
    <w:rsid w:val="004878B1"/>
    <w:rsid w:val="00491A8F"/>
    <w:rsid w:val="004A0693"/>
    <w:rsid w:val="004A35B4"/>
    <w:rsid w:val="004A4901"/>
    <w:rsid w:val="004A7215"/>
    <w:rsid w:val="004A76BD"/>
    <w:rsid w:val="004A788D"/>
    <w:rsid w:val="004B0778"/>
    <w:rsid w:val="004B297A"/>
    <w:rsid w:val="004B2D3F"/>
    <w:rsid w:val="004B6D69"/>
    <w:rsid w:val="004B7ACF"/>
    <w:rsid w:val="004C242E"/>
    <w:rsid w:val="004C4472"/>
    <w:rsid w:val="004C489B"/>
    <w:rsid w:val="004D4E20"/>
    <w:rsid w:val="004D72C1"/>
    <w:rsid w:val="004E0FAF"/>
    <w:rsid w:val="004E28A8"/>
    <w:rsid w:val="004E3783"/>
    <w:rsid w:val="004E3E65"/>
    <w:rsid w:val="004E4BBE"/>
    <w:rsid w:val="004E4E08"/>
    <w:rsid w:val="004E6C9A"/>
    <w:rsid w:val="004E71B9"/>
    <w:rsid w:val="004E768E"/>
    <w:rsid w:val="004F35AC"/>
    <w:rsid w:val="00504304"/>
    <w:rsid w:val="005066A7"/>
    <w:rsid w:val="00506E5C"/>
    <w:rsid w:val="00507340"/>
    <w:rsid w:val="005152CA"/>
    <w:rsid w:val="005205AB"/>
    <w:rsid w:val="0052479B"/>
    <w:rsid w:val="00524A2D"/>
    <w:rsid w:val="0052536F"/>
    <w:rsid w:val="00527F8C"/>
    <w:rsid w:val="00530D89"/>
    <w:rsid w:val="00535B68"/>
    <w:rsid w:val="00536EED"/>
    <w:rsid w:val="00541FB3"/>
    <w:rsid w:val="00545746"/>
    <w:rsid w:val="00546EA3"/>
    <w:rsid w:val="00551325"/>
    <w:rsid w:val="0055167A"/>
    <w:rsid w:val="00551D60"/>
    <w:rsid w:val="0055313D"/>
    <w:rsid w:val="00556C8F"/>
    <w:rsid w:val="00560FCD"/>
    <w:rsid w:val="00561F2F"/>
    <w:rsid w:val="00577C84"/>
    <w:rsid w:val="00582E3E"/>
    <w:rsid w:val="00586EBB"/>
    <w:rsid w:val="00590322"/>
    <w:rsid w:val="00593D96"/>
    <w:rsid w:val="00593FDD"/>
    <w:rsid w:val="005945B2"/>
    <w:rsid w:val="00596DC6"/>
    <w:rsid w:val="005A2618"/>
    <w:rsid w:val="005A4FEC"/>
    <w:rsid w:val="005B5498"/>
    <w:rsid w:val="005C0759"/>
    <w:rsid w:val="005C1A65"/>
    <w:rsid w:val="005C20F1"/>
    <w:rsid w:val="005C7D48"/>
    <w:rsid w:val="005D0C74"/>
    <w:rsid w:val="005E0ED7"/>
    <w:rsid w:val="005E1ACD"/>
    <w:rsid w:val="005E1FDF"/>
    <w:rsid w:val="005E2E00"/>
    <w:rsid w:val="005E6F93"/>
    <w:rsid w:val="005F3AB3"/>
    <w:rsid w:val="005F47F4"/>
    <w:rsid w:val="005F6874"/>
    <w:rsid w:val="005F75D1"/>
    <w:rsid w:val="005F7C99"/>
    <w:rsid w:val="006010A6"/>
    <w:rsid w:val="006011F9"/>
    <w:rsid w:val="006015F7"/>
    <w:rsid w:val="00610902"/>
    <w:rsid w:val="00610B50"/>
    <w:rsid w:val="00611529"/>
    <w:rsid w:val="006149DA"/>
    <w:rsid w:val="00616AD8"/>
    <w:rsid w:val="00616FD9"/>
    <w:rsid w:val="006223EB"/>
    <w:rsid w:val="006259B4"/>
    <w:rsid w:val="0062684D"/>
    <w:rsid w:val="00626B5F"/>
    <w:rsid w:val="006302B0"/>
    <w:rsid w:val="00630C2F"/>
    <w:rsid w:val="00632002"/>
    <w:rsid w:val="0063231A"/>
    <w:rsid w:val="006368C9"/>
    <w:rsid w:val="00636CDE"/>
    <w:rsid w:val="00641C38"/>
    <w:rsid w:val="00643D7E"/>
    <w:rsid w:val="00645263"/>
    <w:rsid w:val="00650F45"/>
    <w:rsid w:val="00652D89"/>
    <w:rsid w:val="0065353D"/>
    <w:rsid w:val="00654C9E"/>
    <w:rsid w:val="00657DFE"/>
    <w:rsid w:val="006603B6"/>
    <w:rsid w:val="00662D31"/>
    <w:rsid w:val="0067165F"/>
    <w:rsid w:val="00673BB1"/>
    <w:rsid w:val="00674982"/>
    <w:rsid w:val="00681FDF"/>
    <w:rsid w:val="00685D8D"/>
    <w:rsid w:val="006877E0"/>
    <w:rsid w:val="00687F67"/>
    <w:rsid w:val="006937C8"/>
    <w:rsid w:val="00697C9A"/>
    <w:rsid w:val="006A2258"/>
    <w:rsid w:val="006A2493"/>
    <w:rsid w:val="006A30DB"/>
    <w:rsid w:val="006A4751"/>
    <w:rsid w:val="006A5990"/>
    <w:rsid w:val="006A6E2B"/>
    <w:rsid w:val="006A7F0D"/>
    <w:rsid w:val="006B3C21"/>
    <w:rsid w:val="006B4B03"/>
    <w:rsid w:val="006B5D10"/>
    <w:rsid w:val="006B5D8E"/>
    <w:rsid w:val="006B617C"/>
    <w:rsid w:val="006B6CD9"/>
    <w:rsid w:val="006B7209"/>
    <w:rsid w:val="006B7335"/>
    <w:rsid w:val="006B7B71"/>
    <w:rsid w:val="006C0CB8"/>
    <w:rsid w:val="006C49F6"/>
    <w:rsid w:val="006C4DB5"/>
    <w:rsid w:val="006C5093"/>
    <w:rsid w:val="006D0450"/>
    <w:rsid w:val="006D083E"/>
    <w:rsid w:val="006D2473"/>
    <w:rsid w:val="006D2960"/>
    <w:rsid w:val="006D2C33"/>
    <w:rsid w:val="006D4FA7"/>
    <w:rsid w:val="006D5612"/>
    <w:rsid w:val="006D57BA"/>
    <w:rsid w:val="006D5BAF"/>
    <w:rsid w:val="006D6E0C"/>
    <w:rsid w:val="006D717B"/>
    <w:rsid w:val="006D7D9C"/>
    <w:rsid w:val="006E0E24"/>
    <w:rsid w:val="006E2D4C"/>
    <w:rsid w:val="006E5D51"/>
    <w:rsid w:val="006F3493"/>
    <w:rsid w:val="006F3BD7"/>
    <w:rsid w:val="006F4EF9"/>
    <w:rsid w:val="006F633E"/>
    <w:rsid w:val="007018E2"/>
    <w:rsid w:val="00702309"/>
    <w:rsid w:val="00702DD0"/>
    <w:rsid w:val="00702F0A"/>
    <w:rsid w:val="00703CB4"/>
    <w:rsid w:val="00704374"/>
    <w:rsid w:val="00705392"/>
    <w:rsid w:val="00706BAA"/>
    <w:rsid w:val="007079F5"/>
    <w:rsid w:val="00714BE6"/>
    <w:rsid w:val="007170D3"/>
    <w:rsid w:val="0072742A"/>
    <w:rsid w:val="007278ED"/>
    <w:rsid w:val="00734D7C"/>
    <w:rsid w:val="00734E40"/>
    <w:rsid w:val="0073619D"/>
    <w:rsid w:val="00736896"/>
    <w:rsid w:val="00736D45"/>
    <w:rsid w:val="00742667"/>
    <w:rsid w:val="007428AB"/>
    <w:rsid w:val="007432E3"/>
    <w:rsid w:val="00744ED6"/>
    <w:rsid w:val="00757CBA"/>
    <w:rsid w:val="00761976"/>
    <w:rsid w:val="00773972"/>
    <w:rsid w:val="00775CF5"/>
    <w:rsid w:val="00775FE6"/>
    <w:rsid w:val="00780545"/>
    <w:rsid w:val="007841AE"/>
    <w:rsid w:val="007852DF"/>
    <w:rsid w:val="00790DC1"/>
    <w:rsid w:val="00793441"/>
    <w:rsid w:val="007A3A0C"/>
    <w:rsid w:val="007A3B64"/>
    <w:rsid w:val="007A54D0"/>
    <w:rsid w:val="007A669C"/>
    <w:rsid w:val="007B0AE6"/>
    <w:rsid w:val="007B3901"/>
    <w:rsid w:val="007B46F5"/>
    <w:rsid w:val="007B748C"/>
    <w:rsid w:val="007C118C"/>
    <w:rsid w:val="007C4123"/>
    <w:rsid w:val="007C6E13"/>
    <w:rsid w:val="007C7087"/>
    <w:rsid w:val="007C70B4"/>
    <w:rsid w:val="007D11E4"/>
    <w:rsid w:val="007D462D"/>
    <w:rsid w:val="007D6CF0"/>
    <w:rsid w:val="007D73EE"/>
    <w:rsid w:val="007E07BE"/>
    <w:rsid w:val="007E13AB"/>
    <w:rsid w:val="007E2297"/>
    <w:rsid w:val="007E2ACD"/>
    <w:rsid w:val="007E2EB5"/>
    <w:rsid w:val="007E7E79"/>
    <w:rsid w:val="007F1A5D"/>
    <w:rsid w:val="007F3DF7"/>
    <w:rsid w:val="007F459C"/>
    <w:rsid w:val="00802BD9"/>
    <w:rsid w:val="00804228"/>
    <w:rsid w:val="008066FC"/>
    <w:rsid w:val="00812F17"/>
    <w:rsid w:val="0081310D"/>
    <w:rsid w:val="00821464"/>
    <w:rsid w:val="00822498"/>
    <w:rsid w:val="0082309D"/>
    <w:rsid w:val="0083125B"/>
    <w:rsid w:val="00832956"/>
    <w:rsid w:val="008409C7"/>
    <w:rsid w:val="00841368"/>
    <w:rsid w:val="00841838"/>
    <w:rsid w:val="0084579F"/>
    <w:rsid w:val="008469F1"/>
    <w:rsid w:val="00847C8C"/>
    <w:rsid w:val="00847EDE"/>
    <w:rsid w:val="00850B3B"/>
    <w:rsid w:val="008535FE"/>
    <w:rsid w:val="00855DBB"/>
    <w:rsid w:val="008604D9"/>
    <w:rsid w:val="00861658"/>
    <w:rsid w:val="008642F4"/>
    <w:rsid w:val="00872B03"/>
    <w:rsid w:val="00874CC7"/>
    <w:rsid w:val="00876A06"/>
    <w:rsid w:val="00877F17"/>
    <w:rsid w:val="0088000C"/>
    <w:rsid w:val="008804B1"/>
    <w:rsid w:val="00880FBF"/>
    <w:rsid w:val="008863C8"/>
    <w:rsid w:val="00887551"/>
    <w:rsid w:val="0089327A"/>
    <w:rsid w:val="00893BF0"/>
    <w:rsid w:val="00893F38"/>
    <w:rsid w:val="008943F8"/>
    <w:rsid w:val="0089547F"/>
    <w:rsid w:val="00896C50"/>
    <w:rsid w:val="00897A11"/>
    <w:rsid w:val="008A032A"/>
    <w:rsid w:val="008A0933"/>
    <w:rsid w:val="008A61D7"/>
    <w:rsid w:val="008A717F"/>
    <w:rsid w:val="008B2EDA"/>
    <w:rsid w:val="008B5F50"/>
    <w:rsid w:val="008B60B4"/>
    <w:rsid w:val="008B7162"/>
    <w:rsid w:val="008C19D1"/>
    <w:rsid w:val="008C23EB"/>
    <w:rsid w:val="008C65D9"/>
    <w:rsid w:val="008D2273"/>
    <w:rsid w:val="008D2627"/>
    <w:rsid w:val="008D5318"/>
    <w:rsid w:val="008E1CB9"/>
    <w:rsid w:val="008E2B2F"/>
    <w:rsid w:val="008E30AB"/>
    <w:rsid w:val="008E3F1F"/>
    <w:rsid w:val="008E53B6"/>
    <w:rsid w:val="008E5BB8"/>
    <w:rsid w:val="008E7442"/>
    <w:rsid w:val="008F000D"/>
    <w:rsid w:val="008F0BF3"/>
    <w:rsid w:val="008F15A3"/>
    <w:rsid w:val="008F1717"/>
    <w:rsid w:val="008F26DD"/>
    <w:rsid w:val="008F2A4D"/>
    <w:rsid w:val="008F78A8"/>
    <w:rsid w:val="00900B3C"/>
    <w:rsid w:val="00904982"/>
    <w:rsid w:val="00910F7B"/>
    <w:rsid w:val="00916EA5"/>
    <w:rsid w:val="00917541"/>
    <w:rsid w:val="00920FEC"/>
    <w:rsid w:val="00922945"/>
    <w:rsid w:val="00923FAA"/>
    <w:rsid w:val="00932995"/>
    <w:rsid w:val="00936395"/>
    <w:rsid w:val="0093761F"/>
    <w:rsid w:val="00941460"/>
    <w:rsid w:val="00941A32"/>
    <w:rsid w:val="00942C53"/>
    <w:rsid w:val="0094326C"/>
    <w:rsid w:val="009455EC"/>
    <w:rsid w:val="00952138"/>
    <w:rsid w:val="009522AE"/>
    <w:rsid w:val="00954D39"/>
    <w:rsid w:val="00956DDE"/>
    <w:rsid w:val="00961B44"/>
    <w:rsid w:val="00961CD4"/>
    <w:rsid w:val="00961DC3"/>
    <w:rsid w:val="00964E1A"/>
    <w:rsid w:val="0096690A"/>
    <w:rsid w:val="0097021A"/>
    <w:rsid w:val="00970ECA"/>
    <w:rsid w:val="00972F71"/>
    <w:rsid w:val="009742DD"/>
    <w:rsid w:val="00974F69"/>
    <w:rsid w:val="00975E3F"/>
    <w:rsid w:val="009815B8"/>
    <w:rsid w:val="009855DF"/>
    <w:rsid w:val="00986329"/>
    <w:rsid w:val="00986AD8"/>
    <w:rsid w:val="009876C1"/>
    <w:rsid w:val="00987DDE"/>
    <w:rsid w:val="00994101"/>
    <w:rsid w:val="00995B58"/>
    <w:rsid w:val="009A167F"/>
    <w:rsid w:val="009A46B4"/>
    <w:rsid w:val="009A4FA5"/>
    <w:rsid w:val="009B0C3B"/>
    <w:rsid w:val="009B30B1"/>
    <w:rsid w:val="009B428E"/>
    <w:rsid w:val="009B4E1C"/>
    <w:rsid w:val="009B5729"/>
    <w:rsid w:val="009B7381"/>
    <w:rsid w:val="009B79E3"/>
    <w:rsid w:val="009C0A45"/>
    <w:rsid w:val="009C4045"/>
    <w:rsid w:val="009C637E"/>
    <w:rsid w:val="009C65D8"/>
    <w:rsid w:val="009D0A60"/>
    <w:rsid w:val="009D1D9B"/>
    <w:rsid w:val="009D45BA"/>
    <w:rsid w:val="009D515D"/>
    <w:rsid w:val="009E1841"/>
    <w:rsid w:val="009E36FD"/>
    <w:rsid w:val="009E39D2"/>
    <w:rsid w:val="009E5243"/>
    <w:rsid w:val="009E6A6C"/>
    <w:rsid w:val="009E73B6"/>
    <w:rsid w:val="009E7403"/>
    <w:rsid w:val="009F19CC"/>
    <w:rsid w:val="009F64DC"/>
    <w:rsid w:val="00A026BB"/>
    <w:rsid w:val="00A11B1F"/>
    <w:rsid w:val="00A13618"/>
    <w:rsid w:val="00A1460A"/>
    <w:rsid w:val="00A1677B"/>
    <w:rsid w:val="00A167FE"/>
    <w:rsid w:val="00A20DC4"/>
    <w:rsid w:val="00A23C05"/>
    <w:rsid w:val="00A24CF7"/>
    <w:rsid w:val="00A2795D"/>
    <w:rsid w:val="00A32E14"/>
    <w:rsid w:val="00A3498C"/>
    <w:rsid w:val="00A34F83"/>
    <w:rsid w:val="00A3584D"/>
    <w:rsid w:val="00A35AF6"/>
    <w:rsid w:val="00A40ACF"/>
    <w:rsid w:val="00A41304"/>
    <w:rsid w:val="00A414DC"/>
    <w:rsid w:val="00A43720"/>
    <w:rsid w:val="00A44279"/>
    <w:rsid w:val="00A44347"/>
    <w:rsid w:val="00A44E3F"/>
    <w:rsid w:val="00A51196"/>
    <w:rsid w:val="00A52B73"/>
    <w:rsid w:val="00A5499C"/>
    <w:rsid w:val="00A61C42"/>
    <w:rsid w:val="00A627AE"/>
    <w:rsid w:val="00A70D1D"/>
    <w:rsid w:val="00A74379"/>
    <w:rsid w:val="00A77EF3"/>
    <w:rsid w:val="00A81190"/>
    <w:rsid w:val="00A82573"/>
    <w:rsid w:val="00A9027D"/>
    <w:rsid w:val="00A92BF0"/>
    <w:rsid w:val="00A93D37"/>
    <w:rsid w:val="00A956DB"/>
    <w:rsid w:val="00AA1835"/>
    <w:rsid w:val="00AA2091"/>
    <w:rsid w:val="00AA2B29"/>
    <w:rsid w:val="00AA38AC"/>
    <w:rsid w:val="00AA3FC9"/>
    <w:rsid w:val="00AA4C25"/>
    <w:rsid w:val="00AA7126"/>
    <w:rsid w:val="00AA7EB7"/>
    <w:rsid w:val="00AB61CC"/>
    <w:rsid w:val="00AB7AEB"/>
    <w:rsid w:val="00AC051A"/>
    <w:rsid w:val="00AC346F"/>
    <w:rsid w:val="00AC66F7"/>
    <w:rsid w:val="00AC7C39"/>
    <w:rsid w:val="00AD0710"/>
    <w:rsid w:val="00AD1B14"/>
    <w:rsid w:val="00AD746E"/>
    <w:rsid w:val="00AE142E"/>
    <w:rsid w:val="00AE21F0"/>
    <w:rsid w:val="00AE236C"/>
    <w:rsid w:val="00AE7D31"/>
    <w:rsid w:val="00AF1134"/>
    <w:rsid w:val="00AF117F"/>
    <w:rsid w:val="00AF7BC5"/>
    <w:rsid w:val="00B0524C"/>
    <w:rsid w:val="00B05B83"/>
    <w:rsid w:val="00B05FBD"/>
    <w:rsid w:val="00B07B0A"/>
    <w:rsid w:val="00B07CDB"/>
    <w:rsid w:val="00B1066E"/>
    <w:rsid w:val="00B10FF6"/>
    <w:rsid w:val="00B11E8E"/>
    <w:rsid w:val="00B133BC"/>
    <w:rsid w:val="00B13C2C"/>
    <w:rsid w:val="00B14FC7"/>
    <w:rsid w:val="00B17869"/>
    <w:rsid w:val="00B2105E"/>
    <w:rsid w:val="00B23FB5"/>
    <w:rsid w:val="00B25FA5"/>
    <w:rsid w:val="00B301CF"/>
    <w:rsid w:val="00B330BA"/>
    <w:rsid w:val="00B3544A"/>
    <w:rsid w:val="00B368AB"/>
    <w:rsid w:val="00B40BC6"/>
    <w:rsid w:val="00B473ED"/>
    <w:rsid w:val="00B5049F"/>
    <w:rsid w:val="00B538D5"/>
    <w:rsid w:val="00B6031A"/>
    <w:rsid w:val="00B63235"/>
    <w:rsid w:val="00B643D6"/>
    <w:rsid w:val="00B64E2F"/>
    <w:rsid w:val="00B67445"/>
    <w:rsid w:val="00B7289F"/>
    <w:rsid w:val="00B73FB6"/>
    <w:rsid w:val="00B77D15"/>
    <w:rsid w:val="00B80E72"/>
    <w:rsid w:val="00B813D3"/>
    <w:rsid w:val="00B81CC8"/>
    <w:rsid w:val="00B82FE3"/>
    <w:rsid w:val="00B90762"/>
    <w:rsid w:val="00B93D9F"/>
    <w:rsid w:val="00B9643E"/>
    <w:rsid w:val="00BA022D"/>
    <w:rsid w:val="00BB0D29"/>
    <w:rsid w:val="00BB476C"/>
    <w:rsid w:val="00BB5830"/>
    <w:rsid w:val="00BB6047"/>
    <w:rsid w:val="00BB60C2"/>
    <w:rsid w:val="00BB6B6C"/>
    <w:rsid w:val="00BC1B2D"/>
    <w:rsid w:val="00BC25FC"/>
    <w:rsid w:val="00BC35D2"/>
    <w:rsid w:val="00BC5144"/>
    <w:rsid w:val="00BC596F"/>
    <w:rsid w:val="00BC77CB"/>
    <w:rsid w:val="00BD0370"/>
    <w:rsid w:val="00BD17B0"/>
    <w:rsid w:val="00BD2F90"/>
    <w:rsid w:val="00BD5BE2"/>
    <w:rsid w:val="00BD7C00"/>
    <w:rsid w:val="00BD7E6B"/>
    <w:rsid w:val="00BE18A0"/>
    <w:rsid w:val="00BE265D"/>
    <w:rsid w:val="00BE408B"/>
    <w:rsid w:val="00BF11D5"/>
    <w:rsid w:val="00BF12B2"/>
    <w:rsid w:val="00BF31C0"/>
    <w:rsid w:val="00BF5CF0"/>
    <w:rsid w:val="00C00427"/>
    <w:rsid w:val="00C0420C"/>
    <w:rsid w:val="00C043E6"/>
    <w:rsid w:val="00C108A7"/>
    <w:rsid w:val="00C14953"/>
    <w:rsid w:val="00C15907"/>
    <w:rsid w:val="00C17E3F"/>
    <w:rsid w:val="00C2163C"/>
    <w:rsid w:val="00C34CD4"/>
    <w:rsid w:val="00C4405E"/>
    <w:rsid w:val="00C4551B"/>
    <w:rsid w:val="00C45BF2"/>
    <w:rsid w:val="00C46946"/>
    <w:rsid w:val="00C50660"/>
    <w:rsid w:val="00C50DAC"/>
    <w:rsid w:val="00C52908"/>
    <w:rsid w:val="00C52F0F"/>
    <w:rsid w:val="00C5417F"/>
    <w:rsid w:val="00C55E2C"/>
    <w:rsid w:val="00C57827"/>
    <w:rsid w:val="00C61407"/>
    <w:rsid w:val="00C63C04"/>
    <w:rsid w:val="00C641C5"/>
    <w:rsid w:val="00C645EC"/>
    <w:rsid w:val="00C64C94"/>
    <w:rsid w:val="00C65E2B"/>
    <w:rsid w:val="00C672D3"/>
    <w:rsid w:val="00C675D7"/>
    <w:rsid w:val="00C677DE"/>
    <w:rsid w:val="00C70423"/>
    <w:rsid w:val="00C73854"/>
    <w:rsid w:val="00C74245"/>
    <w:rsid w:val="00C77663"/>
    <w:rsid w:val="00C77793"/>
    <w:rsid w:val="00C812A1"/>
    <w:rsid w:val="00C8299C"/>
    <w:rsid w:val="00C84335"/>
    <w:rsid w:val="00C92CED"/>
    <w:rsid w:val="00C93E80"/>
    <w:rsid w:val="00C95119"/>
    <w:rsid w:val="00C97016"/>
    <w:rsid w:val="00C9741A"/>
    <w:rsid w:val="00C976B6"/>
    <w:rsid w:val="00CA1526"/>
    <w:rsid w:val="00CA6D5C"/>
    <w:rsid w:val="00CA7B36"/>
    <w:rsid w:val="00CB2862"/>
    <w:rsid w:val="00CB4037"/>
    <w:rsid w:val="00CB4146"/>
    <w:rsid w:val="00CB4FC1"/>
    <w:rsid w:val="00CB6258"/>
    <w:rsid w:val="00CC2549"/>
    <w:rsid w:val="00CC2633"/>
    <w:rsid w:val="00CC2687"/>
    <w:rsid w:val="00CC2BE6"/>
    <w:rsid w:val="00CC3EC2"/>
    <w:rsid w:val="00CC5B6D"/>
    <w:rsid w:val="00CC74C0"/>
    <w:rsid w:val="00CD1063"/>
    <w:rsid w:val="00CD2694"/>
    <w:rsid w:val="00CD7B7B"/>
    <w:rsid w:val="00CE3E42"/>
    <w:rsid w:val="00CE770C"/>
    <w:rsid w:val="00CF26EC"/>
    <w:rsid w:val="00CF2F06"/>
    <w:rsid w:val="00CF3FAF"/>
    <w:rsid w:val="00CF49D8"/>
    <w:rsid w:val="00CF6A3A"/>
    <w:rsid w:val="00CF768E"/>
    <w:rsid w:val="00D05E24"/>
    <w:rsid w:val="00D0632E"/>
    <w:rsid w:val="00D10CE9"/>
    <w:rsid w:val="00D1134A"/>
    <w:rsid w:val="00D12E6A"/>
    <w:rsid w:val="00D1632C"/>
    <w:rsid w:val="00D23038"/>
    <w:rsid w:val="00D23238"/>
    <w:rsid w:val="00D23B22"/>
    <w:rsid w:val="00D263A6"/>
    <w:rsid w:val="00D26B90"/>
    <w:rsid w:val="00D277A7"/>
    <w:rsid w:val="00D318D8"/>
    <w:rsid w:val="00D34839"/>
    <w:rsid w:val="00D35136"/>
    <w:rsid w:val="00D36ADF"/>
    <w:rsid w:val="00D36D9E"/>
    <w:rsid w:val="00D4156F"/>
    <w:rsid w:val="00D43501"/>
    <w:rsid w:val="00D44970"/>
    <w:rsid w:val="00D46447"/>
    <w:rsid w:val="00D476E6"/>
    <w:rsid w:val="00D47BA0"/>
    <w:rsid w:val="00D50515"/>
    <w:rsid w:val="00D52C86"/>
    <w:rsid w:val="00D63A35"/>
    <w:rsid w:val="00D63CBB"/>
    <w:rsid w:val="00D66B5F"/>
    <w:rsid w:val="00D728B0"/>
    <w:rsid w:val="00D74800"/>
    <w:rsid w:val="00D753EA"/>
    <w:rsid w:val="00D772EA"/>
    <w:rsid w:val="00D775FF"/>
    <w:rsid w:val="00D80784"/>
    <w:rsid w:val="00D821EC"/>
    <w:rsid w:val="00D85A97"/>
    <w:rsid w:val="00D90621"/>
    <w:rsid w:val="00D977ED"/>
    <w:rsid w:val="00D97E1E"/>
    <w:rsid w:val="00D97F57"/>
    <w:rsid w:val="00DA1392"/>
    <w:rsid w:val="00DA4641"/>
    <w:rsid w:val="00DA5336"/>
    <w:rsid w:val="00DA6E92"/>
    <w:rsid w:val="00DB1F0E"/>
    <w:rsid w:val="00DB3035"/>
    <w:rsid w:val="00DB37CF"/>
    <w:rsid w:val="00DC2D17"/>
    <w:rsid w:val="00DC2F52"/>
    <w:rsid w:val="00DC4402"/>
    <w:rsid w:val="00DC63DA"/>
    <w:rsid w:val="00DC66D3"/>
    <w:rsid w:val="00DC7989"/>
    <w:rsid w:val="00DD0939"/>
    <w:rsid w:val="00DD3BED"/>
    <w:rsid w:val="00DE2454"/>
    <w:rsid w:val="00DE2AF2"/>
    <w:rsid w:val="00DE5444"/>
    <w:rsid w:val="00DE5D18"/>
    <w:rsid w:val="00DE7D18"/>
    <w:rsid w:val="00DF034B"/>
    <w:rsid w:val="00DF0376"/>
    <w:rsid w:val="00DF1F7D"/>
    <w:rsid w:val="00DF326C"/>
    <w:rsid w:val="00DF3752"/>
    <w:rsid w:val="00DF392C"/>
    <w:rsid w:val="00DF3D7C"/>
    <w:rsid w:val="00DF4649"/>
    <w:rsid w:val="00DF6255"/>
    <w:rsid w:val="00E00509"/>
    <w:rsid w:val="00E00ABC"/>
    <w:rsid w:val="00E044AA"/>
    <w:rsid w:val="00E06AAD"/>
    <w:rsid w:val="00E120BC"/>
    <w:rsid w:val="00E15478"/>
    <w:rsid w:val="00E1582B"/>
    <w:rsid w:val="00E17586"/>
    <w:rsid w:val="00E23119"/>
    <w:rsid w:val="00E24DAE"/>
    <w:rsid w:val="00E25F00"/>
    <w:rsid w:val="00E31713"/>
    <w:rsid w:val="00E35457"/>
    <w:rsid w:val="00E35E3F"/>
    <w:rsid w:val="00E3604D"/>
    <w:rsid w:val="00E37BCB"/>
    <w:rsid w:val="00E41758"/>
    <w:rsid w:val="00E427F8"/>
    <w:rsid w:val="00E446F1"/>
    <w:rsid w:val="00E50FEC"/>
    <w:rsid w:val="00E51073"/>
    <w:rsid w:val="00E53505"/>
    <w:rsid w:val="00E573D2"/>
    <w:rsid w:val="00E57848"/>
    <w:rsid w:val="00E57CD3"/>
    <w:rsid w:val="00E6288E"/>
    <w:rsid w:val="00E63B27"/>
    <w:rsid w:val="00E6647F"/>
    <w:rsid w:val="00E66493"/>
    <w:rsid w:val="00E711E6"/>
    <w:rsid w:val="00E719D0"/>
    <w:rsid w:val="00E71C0A"/>
    <w:rsid w:val="00E75677"/>
    <w:rsid w:val="00E809AE"/>
    <w:rsid w:val="00E82811"/>
    <w:rsid w:val="00E83C73"/>
    <w:rsid w:val="00E84CA2"/>
    <w:rsid w:val="00E85AD1"/>
    <w:rsid w:val="00E86C54"/>
    <w:rsid w:val="00E8736D"/>
    <w:rsid w:val="00E900AD"/>
    <w:rsid w:val="00E91A5D"/>
    <w:rsid w:val="00E91C6A"/>
    <w:rsid w:val="00E92C41"/>
    <w:rsid w:val="00E95D4B"/>
    <w:rsid w:val="00E9605B"/>
    <w:rsid w:val="00EA1A8A"/>
    <w:rsid w:val="00EA68F3"/>
    <w:rsid w:val="00EA69C3"/>
    <w:rsid w:val="00EA7185"/>
    <w:rsid w:val="00EB1588"/>
    <w:rsid w:val="00EB23EB"/>
    <w:rsid w:val="00EB28A3"/>
    <w:rsid w:val="00EB3D30"/>
    <w:rsid w:val="00EB455A"/>
    <w:rsid w:val="00EB6499"/>
    <w:rsid w:val="00EB74A3"/>
    <w:rsid w:val="00EC694A"/>
    <w:rsid w:val="00ED2CB4"/>
    <w:rsid w:val="00ED43BA"/>
    <w:rsid w:val="00ED54E9"/>
    <w:rsid w:val="00ED7ACE"/>
    <w:rsid w:val="00ED7C3A"/>
    <w:rsid w:val="00EE07B9"/>
    <w:rsid w:val="00EE12AB"/>
    <w:rsid w:val="00EE4BBE"/>
    <w:rsid w:val="00EE6F1D"/>
    <w:rsid w:val="00EE78B2"/>
    <w:rsid w:val="00EF10C5"/>
    <w:rsid w:val="00EF41CD"/>
    <w:rsid w:val="00EF45D1"/>
    <w:rsid w:val="00EF64FD"/>
    <w:rsid w:val="00EF6958"/>
    <w:rsid w:val="00EF6E47"/>
    <w:rsid w:val="00EF785D"/>
    <w:rsid w:val="00F0168C"/>
    <w:rsid w:val="00F022E6"/>
    <w:rsid w:val="00F039C2"/>
    <w:rsid w:val="00F06ED1"/>
    <w:rsid w:val="00F10497"/>
    <w:rsid w:val="00F10959"/>
    <w:rsid w:val="00F12DF9"/>
    <w:rsid w:val="00F15062"/>
    <w:rsid w:val="00F15F8A"/>
    <w:rsid w:val="00F21E8E"/>
    <w:rsid w:val="00F2403E"/>
    <w:rsid w:val="00F25204"/>
    <w:rsid w:val="00F27E39"/>
    <w:rsid w:val="00F27F11"/>
    <w:rsid w:val="00F30413"/>
    <w:rsid w:val="00F31726"/>
    <w:rsid w:val="00F40961"/>
    <w:rsid w:val="00F40D5C"/>
    <w:rsid w:val="00F422A4"/>
    <w:rsid w:val="00F42872"/>
    <w:rsid w:val="00F438B0"/>
    <w:rsid w:val="00F445DA"/>
    <w:rsid w:val="00F468DC"/>
    <w:rsid w:val="00F46E17"/>
    <w:rsid w:val="00F473BB"/>
    <w:rsid w:val="00F47823"/>
    <w:rsid w:val="00F62D00"/>
    <w:rsid w:val="00F64D0A"/>
    <w:rsid w:val="00F66840"/>
    <w:rsid w:val="00F70F21"/>
    <w:rsid w:val="00F71122"/>
    <w:rsid w:val="00F71D7C"/>
    <w:rsid w:val="00F725E1"/>
    <w:rsid w:val="00F74F2A"/>
    <w:rsid w:val="00F752AC"/>
    <w:rsid w:val="00F768ED"/>
    <w:rsid w:val="00F77BE8"/>
    <w:rsid w:val="00F80C7F"/>
    <w:rsid w:val="00F81EA1"/>
    <w:rsid w:val="00F82975"/>
    <w:rsid w:val="00F85B81"/>
    <w:rsid w:val="00F8603D"/>
    <w:rsid w:val="00F867B6"/>
    <w:rsid w:val="00F8738A"/>
    <w:rsid w:val="00F91FAD"/>
    <w:rsid w:val="00F92326"/>
    <w:rsid w:val="00F95374"/>
    <w:rsid w:val="00F961B0"/>
    <w:rsid w:val="00FA00BB"/>
    <w:rsid w:val="00FA2BF9"/>
    <w:rsid w:val="00FA32C5"/>
    <w:rsid w:val="00FA4788"/>
    <w:rsid w:val="00FA7454"/>
    <w:rsid w:val="00FB2866"/>
    <w:rsid w:val="00FB3C9A"/>
    <w:rsid w:val="00FB4741"/>
    <w:rsid w:val="00FB4A38"/>
    <w:rsid w:val="00FB510B"/>
    <w:rsid w:val="00FB70BE"/>
    <w:rsid w:val="00FC0986"/>
    <w:rsid w:val="00FC2B2E"/>
    <w:rsid w:val="00FC4ADC"/>
    <w:rsid w:val="00FC6EE3"/>
    <w:rsid w:val="00FD0493"/>
    <w:rsid w:val="00FD2C25"/>
    <w:rsid w:val="00FD5302"/>
    <w:rsid w:val="00FD5702"/>
    <w:rsid w:val="00FE37E3"/>
    <w:rsid w:val="00FE3E5C"/>
    <w:rsid w:val="00FE69C6"/>
    <w:rsid w:val="00FE7890"/>
    <w:rsid w:val="00FF1D4A"/>
    <w:rsid w:val="00FF7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ECE"/>
    <w:pPr>
      <w:spacing w:after="60"/>
      <w:jc w:val="both"/>
    </w:pPr>
    <w:rPr>
      <w:rFonts w:eastAsia="MS Mincho"/>
      <w:sz w:val="24"/>
      <w:szCs w:val="22"/>
      <w:lang w:val="en-GB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32E37"/>
    <w:pPr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702309"/>
    <w:pPr>
      <w:keepNext/>
      <w:spacing w:before="24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702309"/>
    <w:pPr>
      <w:keepNext/>
      <w:spacing w:before="24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aliases w:val="Char Char9"/>
    <w:basedOn w:val="Normal"/>
    <w:next w:val="Normal"/>
    <w:link w:val="Ttulo4Car"/>
    <w:uiPriority w:val="9"/>
    <w:qFormat/>
    <w:rsid w:val="00154711"/>
    <w:pPr>
      <w:tabs>
        <w:tab w:val="num" w:pos="0"/>
      </w:tabs>
      <w:spacing w:after="0"/>
      <w:ind w:left="284" w:hanging="284"/>
      <w:jc w:val="left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CA3A66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tulo2Car">
    <w:name w:val="Título 2 Car"/>
    <w:link w:val="Ttulo2"/>
    <w:uiPriority w:val="9"/>
    <w:semiHidden/>
    <w:rsid w:val="00CA3A66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Ttulo3Car">
    <w:name w:val="Título 3 Car"/>
    <w:link w:val="Ttulo3"/>
    <w:uiPriority w:val="9"/>
    <w:semiHidden/>
    <w:rsid w:val="00CA3A66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Ttulo4Car">
    <w:name w:val="Título 4 Car"/>
    <w:aliases w:val="Char Char9 Car"/>
    <w:link w:val="Ttulo4"/>
    <w:uiPriority w:val="9"/>
    <w:semiHidden/>
    <w:rsid w:val="00CA3A66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customStyle="1" w:styleId="PSHeading2">
    <w:name w:val="PS Heading 2"/>
    <w:next w:val="Normal"/>
    <w:uiPriority w:val="99"/>
    <w:rsid w:val="006A2493"/>
    <w:pPr>
      <w:spacing w:before="180" w:after="60"/>
      <w:ind w:left="510" w:hanging="510"/>
      <w:contextualSpacing/>
    </w:pPr>
    <w:rPr>
      <w:rFonts w:ascii="Arial" w:eastAsia="SimSun" w:hAnsi="Arial" w:cs="Arial"/>
      <w:b/>
      <w:bCs/>
      <w:sz w:val="28"/>
      <w:szCs w:val="26"/>
      <w:lang w:val="en-GB"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154711"/>
    <w:pPr>
      <w:spacing w:before="240" w:after="480"/>
      <w:ind w:left="567" w:right="567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CA3A66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paragraph" w:styleId="Textonotapie">
    <w:name w:val="footnote text"/>
    <w:basedOn w:val="Normal"/>
    <w:link w:val="TextonotapieCar"/>
    <w:uiPriority w:val="99"/>
    <w:semiHidden/>
    <w:rsid w:val="00154711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CA3A66"/>
    <w:rPr>
      <w:rFonts w:eastAsia="MS Mincho"/>
      <w:sz w:val="20"/>
      <w:szCs w:val="20"/>
      <w:lang w:val="en-GB" w:eastAsia="en-US"/>
    </w:rPr>
  </w:style>
  <w:style w:type="character" w:styleId="Refdenotaalpie">
    <w:name w:val="footnote reference"/>
    <w:uiPriority w:val="99"/>
    <w:semiHidden/>
    <w:rsid w:val="00154711"/>
    <w:rPr>
      <w:rFonts w:cs="Times New Roman"/>
      <w:vertAlign w:val="superscript"/>
    </w:rPr>
  </w:style>
  <w:style w:type="character" w:customStyle="1" w:styleId="PSAcknowledgmentsCharChar">
    <w:name w:val="PS Acknowledgments Char Char"/>
    <w:link w:val="PSAcknowledgments"/>
    <w:uiPriority w:val="99"/>
    <w:locked/>
    <w:rsid w:val="00A1460A"/>
    <w:rPr>
      <w:rFonts w:ascii="Arial" w:eastAsia="SimSun" w:hAnsi="Arial"/>
      <w:szCs w:val="24"/>
      <w:lang w:val="en-GB" w:eastAsia="en-US" w:bidi="ar-SA"/>
    </w:rPr>
  </w:style>
  <w:style w:type="paragraph" w:customStyle="1" w:styleId="PSAuthors">
    <w:name w:val="PS Authors"/>
    <w:next w:val="PSAffiliation"/>
    <w:autoRedefine/>
    <w:uiPriority w:val="99"/>
    <w:rsid w:val="009D0A60"/>
    <w:pPr>
      <w:spacing w:line="480" w:lineRule="auto"/>
      <w:jc w:val="center"/>
    </w:pPr>
    <w:rPr>
      <w:rFonts w:eastAsia="MS Mincho"/>
      <w:sz w:val="24"/>
      <w:szCs w:val="24"/>
      <w:lang w:eastAsia="en-US"/>
    </w:rPr>
  </w:style>
  <w:style w:type="paragraph" w:customStyle="1" w:styleId="PSAffiliation">
    <w:name w:val="PS Affiliation"/>
    <w:next w:val="PSHeadingAK"/>
    <w:uiPriority w:val="99"/>
    <w:rsid w:val="000B251A"/>
    <w:pPr>
      <w:spacing w:before="240"/>
      <w:ind w:left="567" w:right="567"/>
      <w:contextualSpacing/>
      <w:jc w:val="center"/>
    </w:pPr>
    <w:rPr>
      <w:rFonts w:eastAsia="MS Mincho"/>
      <w:i/>
      <w:szCs w:val="22"/>
      <w:lang w:val="en-GB" w:eastAsia="en-US"/>
    </w:rPr>
  </w:style>
  <w:style w:type="character" w:styleId="Hipervnculo">
    <w:name w:val="Hyperlink"/>
    <w:uiPriority w:val="99"/>
    <w:semiHidden/>
    <w:rsid w:val="00154711"/>
    <w:rPr>
      <w:rFonts w:cs="Times New Roman"/>
      <w:color w:val="0000FF"/>
      <w:u w:val="single"/>
    </w:rPr>
  </w:style>
  <w:style w:type="paragraph" w:customStyle="1" w:styleId="PSHeadingAK">
    <w:name w:val="PS Heading A&amp;K"/>
    <w:next w:val="PSAK"/>
    <w:uiPriority w:val="99"/>
    <w:rsid w:val="006A2493"/>
    <w:pPr>
      <w:spacing w:before="240" w:after="60"/>
      <w:ind w:left="567"/>
      <w:contextualSpacing/>
    </w:pPr>
    <w:rPr>
      <w:rFonts w:ascii="Arial" w:eastAsia="MS Mincho" w:hAnsi="Arial"/>
      <w:b/>
      <w:sz w:val="22"/>
      <w:szCs w:val="22"/>
      <w:lang w:val="en-US" w:eastAsia="en-US"/>
    </w:rPr>
  </w:style>
  <w:style w:type="paragraph" w:customStyle="1" w:styleId="PSAcknowledgments">
    <w:name w:val="PS Acknowledgments"/>
    <w:next w:val="Normal"/>
    <w:link w:val="PSAcknowledgmentsCharChar"/>
    <w:uiPriority w:val="99"/>
    <w:rsid w:val="00A1460A"/>
    <w:pPr>
      <w:spacing w:before="60" w:after="60"/>
      <w:contextualSpacing/>
      <w:jc w:val="both"/>
    </w:pPr>
    <w:rPr>
      <w:rFonts w:ascii="Arial" w:eastAsia="SimSun" w:hAnsi="Arial"/>
      <w:szCs w:val="24"/>
      <w:lang w:val="en-GB" w:eastAsia="en-US"/>
    </w:rPr>
  </w:style>
  <w:style w:type="paragraph" w:customStyle="1" w:styleId="PSAK">
    <w:name w:val="PS A&amp;K"/>
    <w:next w:val="PSKeywords"/>
    <w:uiPriority w:val="99"/>
    <w:rsid w:val="00F46E17"/>
    <w:pPr>
      <w:ind w:left="567" w:right="567"/>
      <w:jc w:val="both"/>
    </w:pPr>
    <w:rPr>
      <w:rFonts w:ascii="Arial" w:eastAsia="MS Mincho" w:hAnsi="Arial"/>
      <w:szCs w:val="22"/>
      <w:lang w:val="en-GB" w:eastAsia="en-US"/>
    </w:rPr>
  </w:style>
  <w:style w:type="character" w:customStyle="1" w:styleId="CSTableTextItalic">
    <w:name w:val="CS Table Text + Italic"/>
    <w:uiPriority w:val="99"/>
    <w:rsid w:val="00415382"/>
    <w:rPr>
      <w:rFonts w:cs="Times New Roman"/>
      <w:i/>
    </w:rPr>
  </w:style>
  <w:style w:type="paragraph" w:customStyle="1" w:styleId="PSKeywords">
    <w:name w:val="PS Keywords"/>
    <w:next w:val="Normal"/>
    <w:uiPriority w:val="99"/>
    <w:rsid w:val="00F46E17"/>
    <w:pPr>
      <w:spacing w:after="360"/>
      <w:ind w:left="567" w:right="567"/>
      <w:jc w:val="both"/>
    </w:pPr>
    <w:rPr>
      <w:rFonts w:ascii="Arial" w:eastAsia="MS Mincho" w:hAnsi="Arial" w:cs="Arial"/>
      <w:lang w:val="en-GB" w:eastAsia="en-US"/>
    </w:rPr>
  </w:style>
  <w:style w:type="character" w:customStyle="1" w:styleId="CSNormalItalic">
    <w:name w:val="CS Normal + Italic"/>
    <w:uiPriority w:val="99"/>
    <w:rsid w:val="0026672E"/>
    <w:rPr>
      <w:rFonts w:cs="Times New Roman"/>
      <w:lang w:val="en-US"/>
    </w:rPr>
  </w:style>
  <w:style w:type="paragraph" w:customStyle="1" w:styleId="PSHeading1">
    <w:name w:val="PS Heading 1"/>
    <w:next w:val="Normal"/>
    <w:uiPriority w:val="99"/>
    <w:rsid w:val="006A2493"/>
    <w:pPr>
      <w:spacing w:before="240" w:after="60"/>
      <w:ind w:left="340" w:hanging="340"/>
    </w:pPr>
    <w:rPr>
      <w:rFonts w:ascii="Arial" w:eastAsia="SimSun" w:hAnsi="Arial" w:cs="Arial"/>
      <w:b/>
      <w:bCs/>
      <w:iCs/>
      <w:sz w:val="32"/>
      <w:szCs w:val="28"/>
      <w:lang w:val="en-GB" w:eastAsia="en-US"/>
    </w:rPr>
  </w:style>
  <w:style w:type="character" w:styleId="Hipervnculovisitado">
    <w:name w:val="FollowedHyperlink"/>
    <w:uiPriority w:val="99"/>
    <w:semiHidden/>
    <w:rsid w:val="009C637E"/>
    <w:rPr>
      <w:rFonts w:cs="Times New Roman"/>
      <w:color w:val="800080"/>
      <w:u w:val="single"/>
    </w:rPr>
  </w:style>
  <w:style w:type="paragraph" w:customStyle="1" w:styleId="PSTableCaption">
    <w:name w:val="PS Table Caption"/>
    <w:next w:val="Normal"/>
    <w:uiPriority w:val="99"/>
    <w:rsid w:val="00855DBB"/>
    <w:pPr>
      <w:spacing w:before="180" w:after="60"/>
      <w:contextualSpacing/>
      <w:jc w:val="both"/>
    </w:pPr>
    <w:rPr>
      <w:rFonts w:eastAsia="MS Mincho"/>
      <w:i/>
      <w:sz w:val="24"/>
      <w:szCs w:val="22"/>
      <w:lang w:val="en-GB" w:eastAsia="en-US"/>
    </w:rPr>
  </w:style>
  <w:style w:type="paragraph" w:customStyle="1" w:styleId="PSFootnotetext">
    <w:name w:val="PS Footnote text"/>
    <w:link w:val="PSFootnotetextChar"/>
    <w:uiPriority w:val="99"/>
    <w:rsid w:val="00BB6B6C"/>
    <w:pPr>
      <w:jc w:val="both"/>
    </w:pPr>
    <w:rPr>
      <w:rFonts w:eastAsia="MS Mincho"/>
      <w:lang w:val="en-GB" w:eastAsia="en-US"/>
    </w:rPr>
  </w:style>
  <w:style w:type="character" w:customStyle="1" w:styleId="PSFootnotetextChar">
    <w:name w:val="PS Footnote text Char"/>
    <w:link w:val="PSFootnotetext"/>
    <w:uiPriority w:val="99"/>
    <w:locked/>
    <w:rsid w:val="00BB6B6C"/>
    <w:rPr>
      <w:rFonts w:eastAsia="MS Mincho"/>
      <w:lang w:val="en-GB" w:eastAsia="en-US" w:bidi="ar-SA"/>
    </w:rPr>
  </w:style>
  <w:style w:type="paragraph" w:customStyle="1" w:styleId="PSEquation">
    <w:name w:val="PS Equation"/>
    <w:next w:val="Normal"/>
    <w:uiPriority w:val="99"/>
    <w:rsid w:val="00325062"/>
    <w:pPr>
      <w:tabs>
        <w:tab w:val="right" w:pos="4423"/>
      </w:tabs>
      <w:spacing w:before="60" w:after="80" w:line="360" w:lineRule="auto"/>
    </w:pPr>
    <w:rPr>
      <w:sz w:val="24"/>
      <w:szCs w:val="22"/>
      <w:lang w:val="en-US" w:eastAsia="en-US"/>
    </w:rPr>
  </w:style>
  <w:style w:type="paragraph" w:customStyle="1" w:styleId="PSFigureCaption">
    <w:name w:val="PS Figure Caption"/>
    <w:next w:val="Normal"/>
    <w:uiPriority w:val="99"/>
    <w:rsid w:val="00362B68"/>
    <w:pPr>
      <w:spacing w:before="120" w:after="240"/>
      <w:jc w:val="both"/>
    </w:pPr>
    <w:rPr>
      <w:rFonts w:eastAsia="SimSun"/>
      <w:i/>
      <w:sz w:val="24"/>
      <w:szCs w:val="24"/>
      <w:lang w:val="en-GB" w:eastAsia="en-US"/>
    </w:rPr>
  </w:style>
  <w:style w:type="character" w:customStyle="1" w:styleId="CSNormalItalic0">
    <w:name w:val="CS Normal+Italic"/>
    <w:uiPriority w:val="99"/>
    <w:rsid w:val="0026672E"/>
    <w:rPr>
      <w:rFonts w:cs="Times New Roman"/>
      <w:i/>
      <w:iCs/>
    </w:rPr>
  </w:style>
  <w:style w:type="paragraph" w:customStyle="1" w:styleId="PSTableText">
    <w:name w:val="PS Table Text"/>
    <w:uiPriority w:val="99"/>
    <w:locked/>
    <w:rsid w:val="006B5D8E"/>
    <w:rPr>
      <w:rFonts w:eastAsia="SimSun"/>
      <w:sz w:val="24"/>
      <w:lang w:val="en-GB" w:eastAsia="en-US"/>
    </w:rPr>
  </w:style>
  <w:style w:type="paragraph" w:customStyle="1" w:styleId="PSFigurePlace">
    <w:name w:val="PS Figure Place"/>
    <w:next w:val="PSFigureCaption"/>
    <w:uiPriority w:val="99"/>
    <w:rsid w:val="00154711"/>
    <w:pPr>
      <w:spacing w:before="180" w:after="60"/>
      <w:jc w:val="center"/>
    </w:pPr>
    <w:rPr>
      <w:rFonts w:eastAsia="SimSun"/>
      <w:color w:val="000000"/>
      <w:sz w:val="22"/>
      <w:szCs w:val="24"/>
      <w:lang w:val="en-GB" w:eastAsia="en-US"/>
    </w:rPr>
  </w:style>
  <w:style w:type="paragraph" w:customStyle="1" w:styleId="PSHeading3">
    <w:name w:val="PS Heading 3"/>
    <w:next w:val="Normal"/>
    <w:uiPriority w:val="99"/>
    <w:rsid w:val="006A2493"/>
    <w:pPr>
      <w:spacing w:before="120" w:after="60"/>
      <w:ind w:left="737" w:hanging="737"/>
    </w:pPr>
    <w:rPr>
      <w:rFonts w:ascii="Arial" w:eastAsia="SimSun" w:hAnsi="Arial" w:cs="Arial"/>
      <w:b/>
      <w:bCs/>
      <w:sz w:val="26"/>
      <w:szCs w:val="26"/>
      <w:lang w:val="en-GB" w:eastAsia="en-US"/>
    </w:rPr>
  </w:style>
  <w:style w:type="paragraph" w:customStyle="1" w:styleId="PSHeading4">
    <w:name w:val="PS Heading 4"/>
    <w:next w:val="Normal"/>
    <w:uiPriority w:val="99"/>
    <w:rsid w:val="006A2493"/>
    <w:pPr>
      <w:spacing w:before="120" w:after="60"/>
      <w:ind w:left="794" w:hanging="794"/>
    </w:pPr>
    <w:rPr>
      <w:rFonts w:ascii="Arial" w:eastAsia="SimSun" w:hAnsi="Arial" w:cs="Arial"/>
      <w:b/>
      <w:bCs/>
      <w:spacing w:val="-10"/>
      <w:sz w:val="24"/>
      <w:szCs w:val="26"/>
      <w:lang w:val="en-GB" w:eastAsia="en-US"/>
    </w:rPr>
  </w:style>
  <w:style w:type="character" w:customStyle="1" w:styleId="CSBulletListLevel1Bold">
    <w:name w:val="CS Bullet List Level 1 Bold"/>
    <w:uiPriority w:val="99"/>
    <w:rsid w:val="00B73FB6"/>
    <w:rPr>
      <w:rFonts w:cs="Times New Roman"/>
      <w:b/>
      <w:bCs/>
    </w:rPr>
  </w:style>
  <w:style w:type="character" w:customStyle="1" w:styleId="CSNormalBold">
    <w:name w:val="CS Normal + Bold"/>
    <w:uiPriority w:val="99"/>
    <w:rsid w:val="00296762"/>
    <w:rPr>
      <w:rFonts w:ascii="Times New Roman" w:hAnsi="Times New Roman" w:cs="Times New Roman"/>
      <w:b/>
      <w:sz w:val="24"/>
    </w:rPr>
  </w:style>
  <w:style w:type="character" w:customStyle="1" w:styleId="CSNomenclatureItalic">
    <w:name w:val="CS Nomenclature + Italic"/>
    <w:uiPriority w:val="99"/>
    <w:rsid w:val="00A1460A"/>
    <w:rPr>
      <w:rFonts w:ascii="Times New Roman" w:hAnsi="Times New Roman" w:cs="Times New Roman"/>
      <w:i/>
      <w:sz w:val="24"/>
    </w:rPr>
  </w:style>
  <w:style w:type="paragraph" w:styleId="Textodeglobo">
    <w:name w:val="Balloon Text"/>
    <w:basedOn w:val="Normal"/>
    <w:link w:val="TextodegloboCar"/>
    <w:uiPriority w:val="99"/>
    <w:rsid w:val="00382ECE"/>
    <w:pPr>
      <w:spacing w:after="0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382ECE"/>
    <w:rPr>
      <w:rFonts w:ascii="Tahoma" w:eastAsia="MS Mincho" w:hAnsi="Tahoma" w:cs="Tahoma"/>
      <w:sz w:val="16"/>
      <w:szCs w:val="16"/>
      <w:lang w:val="en-GB" w:eastAsia="en-US"/>
    </w:rPr>
  </w:style>
  <w:style w:type="paragraph" w:customStyle="1" w:styleId="StylePSFigureCaptionCentered">
    <w:name w:val="Style PS Figure Caption + Centered"/>
    <w:basedOn w:val="PSFigureCaption"/>
    <w:uiPriority w:val="99"/>
    <w:semiHidden/>
    <w:rsid w:val="00C14953"/>
    <w:pPr>
      <w:jc w:val="center"/>
    </w:pPr>
    <w:rPr>
      <w:rFonts w:eastAsia="Times New Roman"/>
      <w:iCs/>
      <w:sz w:val="22"/>
      <w:szCs w:val="20"/>
    </w:rPr>
  </w:style>
  <w:style w:type="paragraph" w:customStyle="1" w:styleId="PSTableText0">
    <w:name w:val="PS TableText"/>
    <w:uiPriority w:val="99"/>
    <w:locked/>
    <w:rsid w:val="00560FCD"/>
    <w:pPr>
      <w:spacing w:line="240" w:lineRule="atLeast"/>
    </w:pPr>
    <w:rPr>
      <w:rFonts w:ascii="Georgia" w:eastAsia="SimSun" w:hAnsi="Georgia"/>
      <w:lang w:val="en-GB" w:eastAsia="en-US"/>
    </w:rPr>
  </w:style>
  <w:style w:type="paragraph" w:customStyle="1" w:styleId="PSTableFootnote">
    <w:name w:val="PS Table Footnote"/>
    <w:next w:val="Normal"/>
    <w:uiPriority w:val="99"/>
    <w:locked/>
    <w:rsid w:val="00855DBB"/>
    <w:pPr>
      <w:spacing w:after="240"/>
      <w:contextualSpacing/>
    </w:pPr>
    <w:rPr>
      <w:rFonts w:eastAsia="SimSun"/>
      <w:lang w:val="en-GB" w:eastAsia="en-US"/>
    </w:rPr>
  </w:style>
  <w:style w:type="character" w:customStyle="1" w:styleId="CSStyleSuperscript">
    <w:name w:val="CS Style Superscript"/>
    <w:uiPriority w:val="99"/>
    <w:rsid w:val="00382ECE"/>
    <w:rPr>
      <w:rFonts w:cs="Times New Roman"/>
      <w:vertAlign w:val="superscript"/>
    </w:rPr>
  </w:style>
  <w:style w:type="paragraph" w:customStyle="1" w:styleId="PSFigureCaptionCentered">
    <w:name w:val="PS Figure Caption + Centered"/>
    <w:basedOn w:val="PSFigureCaption"/>
    <w:next w:val="PSFigureCaption"/>
    <w:uiPriority w:val="99"/>
    <w:rsid w:val="00A1460A"/>
    <w:pPr>
      <w:jc w:val="center"/>
    </w:pPr>
    <w:rPr>
      <w:rFonts w:eastAsia="Times New Roman"/>
      <w:iCs/>
      <w:szCs w:val="20"/>
    </w:rPr>
  </w:style>
  <w:style w:type="character" w:customStyle="1" w:styleId="CSStyleSubscript">
    <w:name w:val="CS Style Subscript"/>
    <w:uiPriority w:val="99"/>
    <w:rsid w:val="00382ECE"/>
    <w:rPr>
      <w:rFonts w:cs="Times New Roman"/>
      <w:vertAlign w:val="subscript"/>
    </w:rPr>
  </w:style>
  <w:style w:type="character" w:customStyle="1" w:styleId="CSAffiliationBold">
    <w:name w:val="CS Affiliation + Bold"/>
    <w:uiPriority w:val="99"/>
    <w:rsid w:val="0002257A"/>
    <w:rPr>
      <w:rFonts w:cs="Times New Roman"/>
      <w:b/>
    </w:rPr>
  </w:style>
  <w:style w:type="paragraph" w:customStyle="1" w:styleId="LSBulletLevel1">
    <w:name w:val="LS Bullet Level 1"/>
    <w:uiPriority w:val="99"/>
    <w:rsid w:val="00292BD8"/>
    <w:pPr>
      <w:numPr>
        <w:numId w:val="12"/>
      </w:numPr>
      <w:spacing w:after="60"/>
      <w:jc w:val="both"/>
    </w:pPr>
    <w:rPr>
      <w:rFonts w:eastAsia="MS Mincho"/>
      <w:sz w:val="24"/>
      <w:szCs w:val="22"/>
      <w:lang w:val="en-GB" w:eastAsia="en-US"/>
    </w:rPr>
  </w:style>
  <w:style w:type="paragraph" w:customStyle="1" w:styleId="LSBulletLevel2">
    <w:name w:val="LS Bullet Level 2"/>
    <w:uiPriority w:val="99"/>
    <w:rsid w:val="0083125B"/>
    <w:pPr>
      <w:numPr>
        <w:numId w:val="5"/>
      </w:numPr>
      <w:spacing w:after="60"/>
      <w:ind w:left="585" w:hanging="301"/>
      <w:jc w:val="both"/>
    </w:pPr>
    <w:rPr>
      <w:rFonts w:eastAsia="MS Mincho"/>
      <w:sz w:val="24"/>
      <w:szCs w:val="22"/>
      <w:lang w:val="en-GB" w:eastAsia="en-US"/>
    </w:rPr>
  </w:style>
  <w:style w:type="paragraph" w:customStyle="1" w:styleId="LSNomenclature0">
    <w:name w:val="LS  Nomenclature"/>
    <w:uiPriority w:val="99"/>
    <w:rsid w:val="0083125B"/>
    <w:pPr>
      <w:numPr>
        <w:numId w:val="10"/>
      </w:numPr>
      <w:spacing w:after="60"/>
      <w:jc w:val="both"/>
    </w:pPr>
    <w:rPr>
      <w:rFonts w:eastAsia="MS Mincho"/>
      <w:sz w:val="24"/>
      <w:szCs w:val="22"/>
      <w:lang w:val="en-GB" w:eastAsia="en-US"/>
    </w:rPr>
  </w:style>
  <w:style w:type="paragraph" w:customStyle="1" w:styleId="LSNumberlist0">
    <w:name w:val="LS Number list"/>
    <w:uiPriority w:val="99"/>
    <w:rsid w:val="0083125B"/>
    <w:pPr>
      <w:numPr>
        <w:numId w:val="3"/>
      </w:numPr>
      <w:spacing w:after="60"/>
      <w:jc w:val="both"/>
    </w:pPr>
    <w:rPr>
      <w:rFonts w:eastAsia="MS Mincho"/>
      <w:sz w:val="24"/>
      <w:szCs w:val="22"/>
      <w:lang w:val="en-GB" w:eastAsia="en-US"/>
    </w:rPr>
  </w:style>
  <w:style w:type="paragraph" w:customStyle="1" w:styleId="LSReference0">
    <w:name w:val="LS  Reference"/>
    <w:basedOn w:val="Normal"/>
    <w:uiPriority w:val="99"/>
    <w:rsid w:val="0083125B"/>
    <w:pPr>
      <w:numPr>
        <w:numId w:val="11"/>
      </w:numPr>
    </w:pPr>
  </w:style>
  <w:style w:type="numbering" w:customStyle="1" w:styleId="LSReference">
    <w:name w:val="LS Reference"/>
    <w:rsid w:val="00CA3A66"/>
    <w:pPr>
      <w:numPr>
        <w:numId w:val="8"/>
      </w:numPr>
    </w:pPr>
  </w:style>
  <w:style w:type="numbering" w:customStyle="1" w:styleId="LSBulletListLevel2">
    <w:name w:val="LS Bullet List Level 2"/>
    <w:rsid w:val="00CA3A66"/>
    <w:pPr>
      <w:numPr>
        <w:numId w:val="4"/>
      </w:numPr>
    </w:pPr>
  </w:style>
  <w:style w:type="numbering" w:customStyle="1" w:styleId="LSBulletListLevel1">
    <w:name w:val="LS Bullet List Level 1"/>
    <w:rsid w:val="00CA3A66"/>
    <w:pPr>
      <w:numPr>
        <w:numId w:val="1"/>
      </w:numPr>
    </w:pPr>
  </w:style>
  <w:style w:type="numbering" w:customStyle="1" w:styleId="LSNomenclature">
    <w:name w:val="LS Nomenclature"/>
    <w:rsid w:val="00CA3A66"/>
    <w:pPr>
      <w:numPr>
        <w:numId w:val="9"/>
      </w:numPr>
    </w:pPr>
  </w:style>
  <w:style w:type="numbering" w:customStyle="1" w:styleId="LSNumberList">
    <w:name w:val="LS Number List"/>
    <w:rsid w:val="00CA3A66"/>
    <w:pPr>
      <w:numPr>
        <w:numId w:val="6"/>
      </w:numPr>
    </w:pPr>
  </w:style>
  <w:style w:type="paragraph" w:customStyle="1" w:styleId="TextHeading3">
    <w:name w:val="Text Heading 3"/>
    <w:basedOn w:val="Normal"/>
    <w:next w:val="Sangradetextonormal"/>
    <w:rsid w:val="00260041"/>
    <w:pPr>
      <w:suppressAutoHyphens/>
      <w:overflowPunct w:val="0"/>
      <w:autoSpaceDE w:val="0"/>
      <w:autoSpaceDN w:val="0"/>
      <w:adjustRightInd w:val="0"/>
      <w:spacing w:before="240" w:after="0"/>
      <w:ind w:left="360"/>
      <w:textAlignment w:val="baseline"/>
    </w:pPr>
    <w:rPr>
      <w:rFonts w:ascii="Arial" w:eastAsia="Times New Roman" w:hAnsi="Arial"/>
      <w:b/>
      <w:kern w:val="14"/>
      <w:sz w:val="20"/>
      <w:szCs w:val="20"/>
      <w:u w:val="single"/>
      <w:lang w:val="en-US"/>
    </w:rPr>
  </w:style>
  <w:style w:type="paragraph" w:styleId="NormalWeb">
    <w:name w:val="Normal (Web)"/>
    <w:basedOn w:val="Normal"/>
    <w:uiPriority w:val="99"/>
    <w:rsid w:val="00260041"/>
    <w:pPr>
      <w:spacing w:before="100" w:beforeAutospacing="1" w:after="100" w:afterAutospacing="1"/>
      <w:jc w:val="left"/>
    </w:pPr>
    <w:rPr>
      <w:rFonts w:eastAsia="Times New Roman"/>
      <w:szCs w:val="24"/>
      <w:lang w:val="it-IT" w:eastAsia="it-IT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260041"/>
    <w:pPr>
      <w:spacing w:after="120"/>
      <w:ind w:left="283"/>
    </w:pPr>
    <w:rPr>
      <w:szCs w:val="20"/>
    </w:rPr>
  </w:style>
  <w:style w:type="character" w:customStyle="1" w:styleId="SangradetextonormalCar">
    <w:name w:val="Sangría de texto normal Car"/>
    <w:link w:val="Sangradetextonormal"/>
    <w:uiPriority w:val="99"/>
    <w:rsid w:val="00260041"/>
    <w:rPr>
      <w:rFonts w:eastAsia="MS Mincho"/>
      <w:sz w:val="24"/>
      <w:lang w:val="en-GB" w:eastAsia="en-US"/>
    </w:rPr>
  </w:style>
  <w:style w:type="character" w:styleId="Textoennegrita">
    <w:name w:val="Strong"/>
    <w:uiPriority w:val="22"/>
    <w:qFormat/>
    <w:rsid w:val="00260041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FF7F10"/>
    <w:pPr>
      <w:tabs>
        <w:tab w:val="center" w:pos="4819"/>
        <w:tab w:val="right" w:pos="9638"/>
      </w:tabs>
      <w:spacing w:after="0"/>
    </w:pPr>
    <w:rPr>
      <w:szCs w:val="20"/>
    </w:rPr>
  </w:style>
  <w:style w:type="character" w:customStyle="1" w:styleId="EncabezadoCar">
    <w:name w:val="Encabezado Car"/>
    <w:link w:val="Encabezado"/>
    <w:uiPriority w:val="99"/>
    <w:rsid w:val="00FF7F10"/>
    <w:rPr>
      <w:rFonts w:eastAsia="MS Mincho"/>
      <w:sz w:val="24"/>
      <w:lang w:val="en-GB" w:eastAsia="en-US"/>
    </w:rPr>
  </w:style>
  <w:style w:type="paragraph" w:styleId="Piedepgina">
    <w:name w:val="footer"/>
    <w:basedOn w:val="Normal"/>
    <w:link w:val="PiedepginaCar"/>
    <w:uiPriority w:val="99"/>
    <w:unhideWhenUsed/>
    <w:rsid w:val="00FF7F10"/>
    <w:pPr>
      <w:tabs>
        <w:tab w:val="center" w:pos="4819"/>
        <w:tab w:val="right" w:pos="9638"/>
      </w:tabs>
      <w:spacing w:after="0"/>
    </w:pPr>
    <w:rPr>
      <w:szCs w:val="20"/>
    </w:rPr>
  </w:style>
  <w:style w:type="character" w:customStyle="1" w:styleId="PiedepginaCar">
    <w:name w:val="Pie de página Car"/>
    <w:link w:val="Piedepgina"/>
    <w:uiPriority w:val="99"/>
    <w:rsid w:val="00FF7F10"/>
    <w:rPr>
      <w:rFonts w:eastAsia="MS Mincho"/>
      <w:sz w:val="24"/>
      <w:lang w:val="en-GB" w:eastAsia="en-US"/>
    </w:rPr>
  </w:style>
  <w:style w:type="paragraph" w:customStyle="1" w:styleId="TextHeading1">
    <w:name w:val="Text Heading 1"/>
    <w:basedOn w:val="Normal"/>
    <w:next w:val="Sangradetextonormal"/>
    <w:rsid w:val="00FF7F10"/>
    <w:pPr>
      <w:keepNext/>
      <w:suppressAutoHyphens/>
      <w:overflowPunct w:val="0"/>
      <w:autoSpaceDE w:val="0"/>
      <w:autoSpaceDN w:val="0"/>
      <w:adjustRightInd w:val="0"/>
      <w:spacing w:before="240" w:after="0"/>
      <w:textAlignment w:val="baseline"/>
    </w:pPr>
    <w:rPr>
      <w:rFonts w:ascii="Arial" w:eastAsia="Times New Roman" w:hAnsi="Arial"/>
      <w:b/>
      <w:caps/>
      <w:kern w:val="14"/>
      <w:sz w:val="20"/>
      <w:szCs w:val="20"/>
      <w:lang w:val="en-US"/>
    </w:rPr>
  </w:style>
  <w:style w:type="character" w:styleId="Nmerodepgina">
    <w:name w:val="page number"/>
    <w:basedOn w:val="Fuentedeprrafopredeter"/>
    <w:uiPriority w:val="99"/>
    <w:semiHidden/>
    <w:unhideWhenUsed/>
    <w:rsid w:val="00FF7F10"/>
  </w:style>
  <w:style w:type="character" w:customStyle="1" w:styleId="hps">
    <w:name w:val="hps"/>
    <w:rsid w:val="00AA38AC"/>
  </w:style>
  <w:style w:type="character" w:customStyle="1" w:styleId="displayedin">
    <w:name w:val="displayedin"/>
    <w:basedOn w:val="Fuentedeprrafopredeter"/>
    <w:rsid w:val="00FE37E3"/>
  </w:style>
  <w:style w:type="character" w:customStyle="1" w:styleId="atn">
    <w:name w:val="atn"/>
    <w:basedOn w:val="Fuentedeprrafopredeter"/>
    <w:rsid w:val="00C8299C"/>
  </w:style>
  <w:style w:type="character" w:customStyle="1" w:styleId="st1">
    <w:name w:val="st1"/>
    <w:basedOn w:val="Fuentedeprrafopredeter"/>
    <w:rsid w:val="00CB6258"/>
  </w:style>
  <w:style w:type="character" w:styleId="nfasis">
    <w:name w:val="Emphasis"/>
    <w:uiPriority w:val="20"/>
    <w:qFormat/>
    <w:rsid w:val="00CB6258"/>
    <w:rPr>
      <w:b/>
      <w:bCs/>
      <w:i w:val="0"/>
      <w:iCs w:val="0"/>
    </w:rPr>
  </w:style>
  <w:style w:type="character" w:customStyle="1" w:styleId="longtext">
    <w:name w:val="long_text"/>
    <w:rsid w:val="00C108A7"/>
  </w:style>
  <w:style w:type="paragraph" w:styleId="Sinespaciado">
    <w:name w:val="No Spacing"/>
    <w:uiPriority w:val="1"/>
    <w:qFormat/>
    <w:rsid w:val="00AB7AEB"/>
    <w:pPr>
      <w:jc w:val="both"/>
    </w:pPr>
    <w:rPr>
      <w:rFonts w:eastAsia="MS Mincho"/>
      <w:sz w:val="24"/>
      <w:szCs w:val="22"/>
      <w:lang w:val="en-GB" w:eastAsia="en-US"/>
    </w:rPr>
  </w:style>
  <w:style w:type="table" w:styleId="Tablaconcuadrcula">
    <w:name w:val="Table Grid"/>
    <w:basedOn w:val="Tablanormal"/>
    <w:uiPriority w:val="59"/>
    <w:rsid w:val="008A6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3761F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lang w:val="es-ES"/>
    </w:rPr>
  </w:style>
  <w:style w:type="paragraph" w:customStyle="1" w:styleId="Referenciasbibliogrficas">
    <w:name w:val="Referencias bibliográficas"/>
    <w:basedOn w:val="Normal"/>
    <w:autoRedefine/>
    <w:uiPriority w:val="99"/>
    <w:rsid w:val="00F85B81"/>
    <w:pPr>
      <w:numPr>
        <w:numId w:val="23"/>
      </w:numPr>
      <w:tabs>
        <w:tab w:val="clear" w:pos="1164"/>
      </w:tabs>
      <w:spacing w:after="0"/>
      <w:ind w:left="426" w:hanging="426"/>
    </w:pPr>
    <w:rPr>
      <w:rFonts w:eastAsia="Times New Roman"/>
      <w:bCs/>
      <w:szCs w:val="24"/>
      <w:lang w:val="en-US" w:eastAsia="es-EC"/>
    </w:rPr>
  </w:style>
  <w:style w:type="character" w:styleId="Textodelmarcadordeposicin">
    <w:name w:val="Placeholder Text"/>
    <w:basedOn w:val="Fuentedeprrafopredeter"/>
    <w:uiPriority w:val="99"/>
    <w:semiHidden/>
    <w:rsid w:val="007F1A5D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5F3A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3AB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F3AB3"/>
    <w:rPr>
      <w:rFonts w:eastAsia="MS Mincho"/>
      <w:lang w:val="en-GB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3A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3AB3"/>
    <w:rPr>
      <w:rFonts w:eastAsia="MS Mincho"/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tulo1Car">
    <w:name w:val="LSReference"/>
    <w:pPr>
      <w:numPr>
        <w:numId w:val="8"/>
      </w:numPr>
    </w:pPr>
  </w:style>
  <w:style w:type="numbering" w:customStyle="1" w:styleId="Ttulo2Car">
    <w:name w:val="LSBulletListLevel2"/>
    <w:pPr>
      <w:numPr>
        <w:numId w:val="4"/>
      </w:numPr>
    </w:pPr>
  </w:style>
  <w:style w:type="numbering" w:customStyle="1" w:styleId="Ttulo3Car">
    <w:name w:val="LSBulletListLevel1"/>
    <w:pPr>
      <w:numPr>
        <w:numId w:val="1"/>
      </w:numPr>
    </w:pPr>
  </w:style>
  <w:style w:type="numbering" w:customStyle="1" w:styleId="Ttulo4Car">
    <w:name w:val="LSNomenclature"/>
    <w:pPr>
      <w:numPr>
        <w:numId w:val="9"/>
      </w:numPr>
    </w:pPr>
  </w:style>
  <w:style w:type="numbering" w:customStyle="1" w:styleId="PSHeading2">
    <w:name w:val="LSNumberList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9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42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92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087600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81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09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40786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038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1122">
          <w:marLeft w:val="3"/>
          <w:marRight w:val="3"/>
          <w:marTop w:val="0"/>
          <w:marBottom w:val="0"/>
          <w:divBdr>
            <w:top w:val="single" w:sz="6" w:space="0" w:color="112449"/>
            <w:left w:val="single" w:sz="6" w:space="0" w:color="112449"/>
            <w:bottom w:val="single" w:sz="6" w:space="0" w:color="112449"/>
            <w:right w:val="single" w:sz="6" w:space="0" w:color="112449"/>
          </w:divBdr>
        </w:div>
      </w:divsChild>
    </w:div>
    <w:div w:id="5900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6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0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25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12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23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2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03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3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38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3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03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36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26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61100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092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03887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798376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988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6141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965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2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0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4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90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31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983777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295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16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173631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501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hyperlink" Target="http://eur-lex.europa.eu/LexUriServ/LexUriServ.do?%20uri=CELEX:52006DC0034:ES:NO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ose.segovia@eii.uva.es" TargetMode="Externa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armen\Documents\CARMEN\ARTICULOS\PENDIENTES\JOHNNY\1%201_BuOH%20iC8%20cumeno\ajuste%20VFT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armen\Documents\CARMEN\ARTICULOS\PENDIENTES\JOHNNY\1%201_BuOH%20iC8%20cumeno\ajuste%20VFT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armen\Documents\CARMEN\ARTICULOS\PENDIENTES\JOHNNY\1%201_BuOH%20iC8%20cumeno\comparacione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armen\Documents\CARMEN\ARTICULOS\PENDIENTES\JOHNNY\1%201_BuOH%20iC8%20cumeno\ajuste%20VFT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OHNNY%20ZAMBRANO\Documents\programasVisco-resultados\tratamiento%20datos\tes\Visco-iso1but29junioFT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OHNNY%20ZAMBRANO\Documents\programasVisco-resultados\tratamiento%20datos\tes\Visco-pseudocum1but29junioFT1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J:\tes\Visco-iso1but29junioFT1S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armen\Documents\CARMEN\ARTICULOS\PENDIENTES\JOHNNY\1%201_BuOH%20iC8%20cumeno\ajuste%20VF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>
              <a:noFill/>
            </a:ln>
          </c:spPr>
          <c:marker>
            <c:symbol val="diamond"/>
            <c:size val="7"/>
            <c:spPr>
              <a:noFill/>
              <a:ln>
                <a:solidFill>
                  <a:schemeClr val="tx1"/>
                </a:solidFill>
              </a:ln>
            </c:spPr>
          </c:marker>
          <c:xVal>
            <c:numRef>
              <c:f>'VFT- 1BuOH'!$B$10:$B$23</c:f>
              <c:numCache>
                <c:formatCode>General</c:formatCode>
                <c:ptCount val="14"/>
                <c:pt idx="0">
                  <c:v>0.1</c:v>
                </c:pt>
                <c:pt idx="1">
                  <c:v>1</c:v>
                </c:pt>
                <c:pt idx="2">
                  <c:v>5</c:v>
                </c:pt>
                <c:pt idx="3">
                  <c:v>10</c:v>
                </c:pt>
                <c:pt idx="4">
                  <c:v>20</c:v>
                </c:pt>
                <c:pt idx="5">
                  <c:v>30</c:v>
                </c:pt>
                <c:pt idx="6">
                  <c:v>40</c:v>
                </c:pt>
                <c:pt idx="7">
                  <c:v>50</c:v>
                </c:pt>
                <c:pt idx="8">
                  <c:v>60</c:v>
                </c:pt>
                <c:pt idx="9">
                  <c:v>70</c:v>
                </c:pt>
                <c:pt idx="10">
                  <c:v>80</c:v>
                </c:pt>
                <c:pt idx="11">
                  <c:v>100</c:v>
                </c:pt>
                <c:pt idx="12">
                  <c:v>120</c:v>
                </c:pt>
                <c:pt idx="13">
                  <c:v>140</c:v>
                </c:pt>
              </c:numCache>
            </c:numRef>
          </c:xVal>
          <c:yVal>
            <c:numRef>
              <c:f>'VFT- 1BuOH'!$C$10:$C$23</c:f>
              <c:numCache>
                <c:formatCode>General</c:formatCode>
                <c:ptCount val="14"/>
                <c:pt idx="0">
                  <c:v>2.9685999999999999</c:v>
                </c:pt>
                <c:pt idx="1">
                  <c:v>3.0011000000000001</c:v>
                </c:pt>
                <c:pt idx="2">
                  <c:v>3.1084000000000001</c:v>
                </c:pt>
                <c:pt idx="3">
                  <c:v>3.2435</c:v>
                </c:pt>
                <c:pt idx="4">
                  <c:v>3.4786999999999999</c:v>
                </c:pt>
                <c:pt idx="5">
                  <c:v>3.7881</c:v>
                </c:pt>
                <c:pt idx="6">
                  <c:v>4.0777000000000001</c:v>
                </c:pt>
                <c:pt idx="7">
                  <c:v>4.4006999999999996</c:v>
                </c:pt>
                <c:pt idx="8">
                  <c:v>4.7397999999999998</c:v>
                </c:pt>
                <c:pt idx="9">
                  <c:v>5.0763999999999996</c:v>
                </c:pt>
                <c:pt idx="10">
                  <c:v>5.4377000000000004</c:v>
                </c:pt>
                <c:pt idx="11">
                  <c:v>6.1645000000000003</c:v>
                </c:pt>
                <c:pt idx="12">
                  <c:v>6.9794999999999998</c:v>
                </c:pt>
                <c:pt idx="13">
                  <c:v>7.8434999999999997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3A74-422D-B70B-54BA5D691281}"/>
            </c:ext>
          </c:extLst>
        </c:ser>
        <c:ser>
          <c:idx val="1"/>
          <c:order val="1"/>
          <c:spPr>
            <a:ln w="28575">
              <a:noFill/>
            </a:ln>
          </c:spPr>
          <c:marker>
            <c:symbol val="square"/>
            <c:size val="6"/>
            <c:spPr>
              <a:noFill/>
              <a:ln>
                <a:solidFill>
                  <a:schemeClr val="tx1"/>
                </a:solidFill>
              </a:ln>
            </c:spPr>
          </c:marker>
          <c:xVal>
            <c:numRef>
              <c:f>'VFT- 1BuOH'!$B$10:$B$23</c:f>
              <c:numCache>
                <c:formatCode>General</c:formatCode>
                <c:ptCount val="14"/>
                <c:pt idx="0">
                  <c:v>0.1</c:v>
                </c:pt>
                <c:pt idx="1">
                  <c:v>1</c:v>
                </c:pt>
                <c:pt idx="2">
                  <c:v>5</c:v>
                </c:pt>
                <c:pt idx="3">
                  <c:v>10</c:v>
                </c:pt>
                <c:pt idx="4">
                  <c:v>20</c:v>
                </c:pt>
                <c:pt idx="5">
                  <c:v>30</c:v>
                </c:pt>
                <c:pt idx="6">
                  <c:v>40</c:v>
                </c:pt>
                <c:pt idx="7">
                  <c:v>50</c:v>
                </c:pt>
                <c:pt idx="8">
                  <c:v>60</c:v>
                </c:pt>
                <c:pt idx="9">
                  <c:v>70</c:v>
                </c:pt>
                <c:pt idx="10">
                  <c:v>80</c:v>
                </c:pt>
                <c:pt idx="11">
                  <c:v>100</c:v>
                </c:pt>
                <c:pt idx="12">
                  <c:v>120</c:v>
                </c:pt>
                <c:pt idx="13">
                  <c:v>140</c:v>
                </c:pt>
              </c:numCache>
            </c:numRef>
          </c:xVal>
          <c:yVal>
            <c:numRef>
              <c:f>'VFT- 1BuOH'!$D$10:$D$23</c:f>
              <c:numCache>
                <c:formatCode>General</c:formatCode>
                <c:ptCount val="14"/>
                <c:pt idx="0">
                  <c:v>2.6013000000000002</c:v>
                </c:pt>
                <c:pt idx="1">
                  <c:v>2.6221000000000001</c:v>
                </c:pt>
                <c:pt idx="2">
                  <c:v>2.7151000000000001</c:v>
                </c:pt>
                <c:pt idx="3">
                  <c:v>2.8336999999999999</c:v>
                </c:pt>
                <c:pt idx="4">
                  <c:v>3.0785</c:v>
                </c:pt>
                <c:pt idx="5">
                  <c:v>3.3334999999999999</c:v>
                </c:pt>
                <c:pt idx="6">
                  <c:v>3.5987</c:v>
                </c:pt>
                <c:pt idx="7">
                  <c:v>3.8740999999999999</c:v>
                </c:pt>
                <c:pt idx="8">
                  <c:v>4.1596000000000002</c:v>
                </c:pt>
                <c:pt idx="9">
                  <c:v>4.4554</c:v>
                </c:pt>
                <c:pt idx="10">
                  <c:v>4.7613000000000003</c:v>
                </c:pt>
                <c:pt idx="11">
                  <c:v>5.4036999999999997</c:v>
                </c:pt>
                <c:pt idx="12">
                  <c:v>6.0869</c:v>
                </c:pt>
                <c:pt idx="13">
                  <c:v>6.8109000000000002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3A74-422D-B70B-54BA5D691281}"/>
            </c:ext>
          </c:extLst>
        </c:ser>
        <c:ser>
          <c:idx val="2"/>
          <c:order val="2"/>
          <c:spPr>
            <a:ln w="28575">
              <a:noFill/>
            </a:ln>
          </c:spPr>
          <c:marker>
            <c:symbol val="triangle"/>
            <c:size val="7"/>
            <c:spPr>
              <a:noFill/>
              <a:ln>
                <a:solidFill>
                  <a:schemeClr val="tx1"/>
                </a:solidFill>
              </a:ln>
            </c:spPr>
          </c:marker>
          <c:xVal>
            <c:numRef>
              <c:f>'VFT- 1BuOH'!$B$10:$B$23</c:f>
              <c:numCache>
                <c:formatCode>General</c:formatCode>
                <c:ptCount val="14"/>
                <c:pt idx="0">
                  <c:v>0.1</c:v>
                </c:pt>
                <c:pt idx="1">
                  <c:v>1</c:v>
                </c:pt>
                <c:pt idx="2">
                  <c:v>5</c:v>
                </c:pt>
                <c:pt idx="3">
                  <c:v>10</c:v>
                </c:pt>
                <c:pt idx="4">
                  <c:v>20</c:v>
                </c:pt>
                <c:pt idx="5">
                  <c:v>30</c:v>
                </c:pt>
                <c:pt idx="6">
                  <c:v>40</c:v>
                </c:pt>
                <c:pt idx="7">
                  <c:v>50</c:v>
                </c:pt>
                <c:pt idx="8">
                  <c:v>60</c:v>
                </c:pt>
                <c:pt idx="9">
                  <c:v>70</c:v>
                </c:pt>
                <c:pt idx="10">
                  <c:v>80</c:v>
                </c:pt>
                <c:pt idx="11">
                  <c:v>100</c:v>
                </c:pt>
                <c:pt idx="12">
                  <c:v>120</c:v>
                </c:pt>
                <c:pt idx="13">
                  <c:v>140</c:v>
                </c:pt>
              </c:numCache>
            </c:numRef>
          </c:xVal>
          <c:yVal>
            <c:numRef>
              <c:f>'VFT- 1BuOH'!$E$10:$E$23</c:f>
              <c:numCache>
                <c:formatCode>General</c:formatCode>
                <c:ptCount val="14"/>
                <c:pt idx="0">
                  <c:v>1.7968</c:v>
                </c:pt>
                <c:pt idx="1">
                  <c:v>1.8131999999999999</c:v>
                </c:pt>
                <c:pt idx="2">
                  <c:v>1.8898999999999999</c:v>
                </c:pt>
                <c:pt idx="3">
                  <c:v>1.9672000000000001</c:v>
                </c:pt>
                <c:pt idx="4">
                  <c:v>2.1398999999999999</c:v>
                </c:pt>
                <c:pt idx="5">
                  <c:v>2.3189000000000002</c:v>
                </c:pt>
                <c:pt idx="6">
                  <c:v>2.4799000000000002</c:v>
                </c:pt>
                <c:pt idx="7">
                  <c:v>2.6295000000000002</c:v>
                </c:pt>
                <c:pt idx="8">
                  <c:v>2.8519999999999999</c:v>
                </c:pt>
                <c:pt idx="9">
                  <c:v>3.0886</c:v>
                </c:pt>
                <c:pt idx="10">
                  <c:v>3.2465999999999999</c:v>
                </c:pt>
                <c:pt idx="11">
                  <c:v>3.6858</c:v>
                </c:pt>
                <c:pt idx="12">
                  <c:v>4.1920000000000002</c:v>
                </c:pt>
                <c:pt idx="13">
                  <c:v>4.6383000000000001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3A74-422D-B70B-54BA5D691281}"/>
            </c:ext>
          </c:extLst>
        </c:ser>
        <c:ser>
          <c:idx val="3"/>
          <c:order val="3"/>
          <c:spPr>
            <a:ln w="28575">
              <a:noFill/>
            </a:ln>
          </c:spPr>
          <c:marker>
            <c:spPr>
              <a:ln>
                <a:solidFill>
                  <a:schemeClr val="tx1"/>
                </a:solidFill>
              </a:ln>
            </c:spPr>
          </c:marker>
          <c:xVal>
            <c:numRef>
              <c:f>'VFT- 1BuOH'!$B$10:$B$23</c:f>
              <c:numCache>
                <c:formatCode>General</c:formatCode>
                <c:ptCount val="14"/>
                <c:pt idx="0">
                  <c:v>0.1</c:v>
                </c:pt>
                <c:pt idx="1">
                  <c:v>1</c:v>
                </c:pt>
                <c:pt idx="2">
                  <c:v>5</c:v>
                </c:pt>
                <c:pt idx="3">
                  <c:v>10</c:v>
                </c:pt>
                <c:pt idx="4">
                  <c:v>20</c:v>
                </c:pt>
                <c:pt idx="5">
                  <c:v>30</c:v>
                </c:pt>
                <c:pt idx="6">
                  <c:v>40</c:v>
                </c:pt>
                <c:pt idx="7">
                  <c:v>50</c:v>
                </c:pt>
                <c:pt idx="8">
                  <c:v>60</c:v>
                </c:pt>
                <c:pt idx="9">
                  <c:v>70</c:v>
                </c:pt>
                <c:pt idx="10">
                  <c:v>80</c:v>
                </c:pt>
                <c:pt idx="11">
                  <c:v>100</c:v>
                </c:pt>
                <c:pt idx="12">
                  <c:v>120</c:v>
                </c:pt>
                <c:pt idx="13">
                  <c:v>140</c:v>
                </c:pt>
              </c:numCache>
            </c:numRef>
          </c:xVal>
          <c:yVal>
            <c:numRef>
              <c:f>'VFT- 1BuOH'!$F$10:$F$23</c:f>
              <c:numCache>
                <c:formatCode>General</c:formatCode>
                <c:ptCount val="14"/>
                <c:pt idx="0">
                  <c:v>1.4288000000000001</c:v>
                </c:pt>
                <c:pt idx="1">
                  <c:v>1.4400999999999999</c:v>
                </c:pt>
                <c:pt idx="2">
                  <c:v>1.4910000000000001</c:v>
                </c:pt>
                <c:pt idx="3">
                  <c:v>1.5559000000000001</c:v>
                </c:pt>
                <c:pt idx="4">
                  <c:v>1.6899</c:v>
                </c:pt>
                <c:pt idx="5">
                  <c:v>1.8293999999999999</c:v>
                </c:pt>
                <c:pt idx="6">
                  <c:v>1.9744999999999999</c:v>
                </c:pt>
                <c:pt idx="7">
                  <c:v>2.1251000000000002</c:v>
                </c:pt>
                <c:pt idx="8">
                  <c:v>2.2812999999999999</c:v>
                </c:pt>
                <c:pt idx="9">
                  <c:v>2.4430999999999998</c:v>
                </c:pt>
                <c:pt idx="10">
                  <c:v>2.6103999999999998</c:v>
                </c:pt>
                <c:pt idx="11">
                  <c:v>2.9615999999999998</c:v>
                </c:pt>
                <c:pt idx="12">
                  <c:v>3.3351000000000002</c:v>
                </c:pt>
                <c:pt idx="13">
                  <c:v>3.6821999999999999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3A74-422D-B70B-54BA5D691281}"/>
            </c:ext>
          </c:extLst>
        </c:ser>
        <c:ser>
          <c:idx val="4"/>
          <c:order val="4"/>
          <c:spPr>
            <a:ln w="28575">
              <a:noFill/>
            </a:ln>
          </c:spPr>
          <c:marker>
            <c:spPr>
              <a:ln>
                <a:solidFill>
                  <a:schemeClr val="tx1"/>
                </a:solidFill>
              </a:ln>
            </c:spPr>
          </c:marker>
          <c:xVal>
            <c:numRef>
              <c:f>'VFT- 1BuOH'!$B$10:$B$23</c:f>
              <c:numCache>
                <c:formatCode>General</c:formatCode>
                <c:ptCount val="14"/>
                <c:pt idx="0">
                  <c:v>0.1</c:v>
                </c:pt>
                <c:pt idx="1">
                  <c:v>1</c:v>
                </c:pt>
                <c:pt idx="2">
                  <c:v>5</c:v>
                </c:pt>
                <c:pt idx="3">
                  <c:v>10</c:v>
                </c:pt>
                <c:pt idx="4">
                  <c:v>20</c:v>
                </c:pt>
                <c:pt idx="5">
                  <c:v>30</c:v>
                </c:pt>
                <c:pt idx="6">
                  <c:v>40</c:v>
                </c:pt>
                <c:pt idx="7">
                  <c:v>50</c:v>
                </c:pt>
                <c:pt idx="8">
                  <c:v>60</c:v>
                </c:pt>
                <c:pt idx="9">
                  <c:v>70</c:v>
                </c:pt>
                <c:pt idx="10">
                  <c:v>80</c:v>
                </c:pt>
                <c:pt idx="11">
                  <c:v>100</c:v>
                </c:pt>
                <c:pt idx="12">
                  <c:v>120</c:v>
                </c:pt>
                <c:pt idx="13">
                  <c:v>140</c:v>
                </c:pt>
              </c:numCache>
            </c:numRef>
          </c:xVal>
          <c:yVal>
            <c:numRef>
              <c:f>'VFT- 1BuOH'!$G$10:$G$23</c:f>
              <c:numCache>
                <c:formatCode>General</c:formatCode>
                <c:ptCount val="14"/>
                <c:pt idx="0">
                  <c:v>1.1564000000000001</c:v>
                </c:pt>
                <c:pt idx="1">
                  <c:v>1.1721999999999999</c:v>
                </c:pt>
                <c:pt idx="2">
                  <c:v>1.2273000000000001</c:v>
                </c:pt>
                <c:pt idx="3">
                  <c:v>1.2905</c:v>
                </c:pt>
                <c:pt idx="4">
                  <c:v>1.3888</c:v>
                </c:pt>
                <c:pt idx="5">
                  <c:v>1.5041</c:v>
                </c:pt>
                <c:pt idx="6">
                  <c:v>1.6240000000000001</c:v>
                </c:pt>
                <c:pt idx="7">
                  <c:v>1.7414000000000001</c:v>
                </c:pt>
                <c:pt idx="8">
                  <c:v>1.8671</c:v>
                </c:pt>
                <c:pt idx="9">
                  <c:v>2.0137</c:v>
                </c:pt>
                <c:pt idx="10">
                  <c:v>2.1366999999999998</c:v>
                </c:pt>
                <c:pt idx="11">
                  <c:v>2.3839000000000001</c:v>
                </c:pt>
                <c:pt idx="12">
                  <c:v>2.6326999999999998</c:v>
                </c:pt>
                <c:pt idx="13">
                  <c:v>2.8831000000000002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3A74-422D-B70B-54BA5D691281}"/>
            </c:ext>
          </c:extLst>
        </c:ser>
        <c:ser>
          <c:idx val="5"/>
          <c:order val="5"/>
          <c:spPr>
            <a:ln w="28575">
              <a:noFill/>
            </a:ln>
          </c:spPr>
          <c:marker>
            <c:symbol val="circle"/>
            <c:size val="6"/>
            <c:spPr>
              <a:noFill/>
              <a:ln>
                <a:solidFill>
                  <a:schemeClr val="tx1"/>
                </a:solidFill>
              </a:ln>
            </c:spPr>
          </c:marker>
          <c:xVal>
            <c:numRef>
              <c:f>'VFT- 1BuOH'!$B$10:$B$23</c:f>
              <c:numCache>
                <c:formatCode>General</c:formatCode>
                <c:ptCount val="14"/>
                <c:pt idx="0">
                  <c:v>0.1</c:v>
                </c:pt>
                <c:pt idx="1">
                  <c:v>1</c:v>
                </c:pt>
                <c:pt idx="2">
                  <c:v>5</c:v>
                </c:pt>
                <c:pt idx="3">
                  <c:v>10</c:v>
                </c:pt>
                <c:pt idx="4">
                  <c:v>20</c:v>
                </c:pt>
                <c:pt idx="5">
                  <c:v>30</c:v>
                </c:pt>
                <c:pt idx="6">
                  <c:v>40</c:v>
                </c:pt>
                <c:pt idx="7">
                  <c:v>50</c:v>
                </c:pt>
                <c:pt idx="8">
                  <c:v>60</c:v>
                </c:pt>
                <c:pt idx="9">
                  <c:v>70</c:v>
                </c:pt>
                <c:pt idx="10">
                  <c:v>80</c:v>
                </c:pt>
                <c:pt idx="11">
                  <c:v>100</c:v>
                </c:pt>
                <c:pt idx="12">
                  <c:v>120</c:v>
                </c:pt>
                <c:pt idx="13">
                  <c:v>140</c:v>
                </c:pt>
              </c:numCache>
            </c:numRef>
          </c:xVal>
          <c:yVal>
            <c:numRef>
              <c:f>'VFT- 1BuOH'!$H$10:$H$23</c:f>
              <c:numCache>
                <c:formatCode>General</c:formatCode>
                <c:ptCount val="14"/>
                <c:pt idx="0">
                  <c:v>0.8579</c:v>
                </c:pt>
                <c:pt idx="1">
                  <c:v>0.86470000000000002</c:v>
                </c:pt>
                <c:pt idx="2">
                  <c:v>0.89559999999999995</c:v>
                </c:pt>
                <c:pt idx="3">
                  <c:v>0.93489999999999995</c:v>
                </c:pt>
                <c:pt idx="4">
                  <c:v>1.0161</c:v>
                </c:pt>
                <c:pt idx="5">
                  <c:v>1.1007</c:v>
                </c:pt>
                <c:pt idx="6">
                  <c:v>1.1887000000000001</c:v>
                </c:pt>
                <c:pt idx="7">
                  <c:v>1.2801</c:v>
                </c:pt>
                <c:pt idx="8">
                  <c:v>1.3749</c:v>
                </c:pt>
                <c:pt idx="9">
                  <c:v>1.4730000000000001</c:v>
                </c:pt>
                <c:pt idx="10">
                  <c:v>1.5746</c:v>
                </c:pt>
                <c:pt idx="11">
                  <c:v>1.7879</c:v>
                </c:pt>
                <c:pt idx="12">
                  <c:v>2.0148999999999999</c:v>
                </c:pt>
                <c:pt idx="13">
                  <c:v>2.2553999999999998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3A74-422D-B70B-54BA5D691281}"/>
            </c:ext>
          </c:extLst>
        </c:ser>
        <c:ser>
          <c:idx val="6"/>
          <c:order val="6"/>
          <c:spPr>
            <a:ln w="28575">
              <a:noFill/>
            </a:ln>
          </c:spPr>
          <c:marker>
            <c:spPr>
              <a:ln>
                <a:solidFill>
                  <a:schemeClr val="tx1"/>
                </a:solidFill>
              </a:ln>
            </c:spPr>
          </c:marker>
          <c:xVal>
            <c:numRef>
              <c:f>'VFT- 1BuOH'!$B$10:$B$23</c:f>
              <c:numCache>
                <c:formatCode>General</c:formatCode>
                <c:ptCount val="14"/>
                <c:pt idx="0">
                  <c:v>0.1</c:v>
                </c:pt>
                <c:pt idx="1">
                  <c:v>1</c:v>
                </c:pt>
                <c:pt idx="2">
                  <c:v>5</c:v>
                </c:pt>
                <c:pt idx="3">
                  <c:v>10</c:v>
                </c:pt>
                <c:pt idx="4">
                  <c:v>20</c:v>
                </c:pt>
                <c:pt idx="5">
                  <c:v>30</c:v>
                </c:pt>
                <c:pt idx="6">
                  <c:v>40</c:v>
                </c:pt>
                <c:pt idx="7">
                  <c:v>50</c:v>
                </c:pt>
                <c:pt idx="8">
                  <c:v>60</c:v>
                </c:pt>
                <c:pt idx="9">
                  <c:v>70</c:v>
                </c:pt>
                <c:pt idx="10">
                  <c:v>80</c:v>
                </c:pt>
                <c:pt idx="11">
                  <c:v>100</c:v>
                </c:pt>
                <c:pt idx="12">
                  <c:v>120</c:v>
                </c:pt>
                <c:pt idx="13">
                  <c:v>140</c:v>
                </c:pt>
              </c:numCache>
            </c:numRef>
          </c:xVal>
          <c:yVal>
            <c:numRef>
              <c:f>'VFT- 1BuOH'!$I$10:$I$23</c:f>
              <c:numCache>
                <c:formatCode>General</c:formatCode>
                <c:ptCount val="14"/>
                <c:pt idx="0">
                  <c:v>0.7903</c:v>
                </c:pt>
                <c:pt idx="1">
                  <c:v>0.79430000000000001</c:v>
                </c:pt>
                <c:pt idx="2">
                  <c:v>0.82840000000000003</c:v>
                </c:pt>
                <c:pt idx="3">
                  <c:v>0.86370000000000002</c:v>
                </c:pt>
                <c:pt idx="4">
                  <c:v>0.94730000000000003</c:v>
                </c:pt>
                <c:pt idx="5">
                  <c:v>1.0405</c:v>
                </c:pt>
                <c:pt idx="6">
                  <c:v>1.1016999999999999</c:v>
                </c:pt>
                <c:pt idx="7">
                  <c:v>1.21</c:v>
                </c:pt>
                <c:pt idx="8">
                  <c:v>1.2951999999999999</c:v>
                </c:pt>
                <c:pt idx="9">
                  <c:v>1.3837999999999999</c:v>
                </c:pt>
                <c:pt idx="10">
                  <c:v>1.4734</c:v>
                </c:pt>
                <c:pt idx="11">
                  <c:v>1.6761999999999999</c:v>
                </c:pt>
                <c:pt idx="12">
                  <c:v>1.8566</c:v>
                </c:pt>
                <c:pt idx="13">
                  <c:v>2.0371999999999999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6-3A74-422D-B70B-54BA5D691281}"/>
            </c:ext>
          </c:extLst>
        </c:ser>
        <c:ser>
          <c:idx val="7"/>
          <c:order val="7"/>
          <c:spPr>
            <a:ln w="12700">
              <a:solidFill>
                <a:schemeClr val="tx1"/>
              </a:solidFill>
            </a:ln>
          </c:spPr>
          <c:marker>
            <c:symbol val="none"/>
          </c:marker>
          <c:xVal>
            <c:numRef>
              <c:f>'VFT- 1BuOH'!$B$27:$B$40</c:f>
              <c:numCache>
                <c:formatCode>General</c:formatCode>
                <c:ptCount val="14"/>
                <c:pt idx="0">
                  <c:v>0.1</c:v>
                </c:pt>
                <c:pt idx="1">
                  <c:v>1</c:v>
                </c:pt>
                <c:pt idx="2">
                  <c:v>5</c:v>
                </c:pt>
                <c:pt idx="3">
                  <c:v>10</c:v>
                </c:pt>
                <c:pt idx="4">
                  <c:v>20</c:v>
                </c:pt>
                <c:pt idx="5">
                  <c:v>30</c:v>
                </c:pt>
                <c:pt idx="6">
                  <c:v>40</c:v>
                </c:pt>
                <c:pt idx="7">
                  <c:v>50</c:v>
                </c:pt>
                <c:pt idx="8">
                  <c:v>60</c:v>
                </c:pt>
                <c:pt idx="9">
                  <c:v>70</c:v>
                </c:pt>
                <c:pt idx="10">
                  <c:v>80</c:v>
                </c:pt>
                <c:pt idx="11">
                  <c:v>100</c:v>
                </c:pt>
                <c:pt idx="12">
                  <c:v>120</c:v>
                </c:pt>
                <c:pt idx="13">
                  <c:v>140</c:v>
                </c:pt>
              </c:numCache>
            </c:numRef>
          </c:xVal>
          <c:yVal>
            <c:numRef>
              <c:f>'VFT- 1BuOH'!$C$27:$C$40</c:f>
              <c:numCache>
                <c:formatCode>General</c:formatCode>
                <c:ptCount val="14"/>
                <c:pt idx="0">
                  <c:v>2.9827274256207015</c:v>
                </c:pt>
                <c:pt idx="1">
                  <c:v>3.0078741047837627</c:v>
                </c:pt>
                <c:pt idx="2">
                  <c:v>3.1206250399896098</c:v>
                </c:pt>
                <c:pt idx="3">
                  <c:v>3.263816605267051</c:v>
                </c:pt>
                <c:pt idx="4">
                  <c:v>3.5576152097852591</c:v>
                </c:pt>
                <c:pt idx="5">
                  <c:v>3.861144346288647</c:v>
                </c:pt>
                <c:pt idx="6">
                  <c:v>4.1742270335805722</c:v>
                </c:pt>
                <c:pt idx="7">
                  <c:v>4.4966977390958371</c:v>
                </c:pt>
                <c:pt idx="8">
                  <c:v>4.8284011536295255</c:v>
                </c:pt>
                <c:pt idx="9">
                  <c:v>5.1691911446201999</c:v>
                </c:pt>
                <c:pt idx="10">
                  <c:v>5.5189298556256041</c:v>
                </c:pt>
                <c:pt idx="11">
                  <c:v>6.2447388144385769</c:v>
                </c:pt>
                <c:pt idx="12">
                  <c:v>7.0048634568873833</c:v>
                </c:pt>
                <c:pt idx="13">
                  <c:v>7.7984308741395445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3A74-422D-B70B-54BA5D691281}"/>
            </c:ext>
          </c:extLst>
        </c:ser>
        <c:ser>
          <c:idx val="8"/>
          <c:order val="8"/>
          <c:spPr>
            <a:ln w="12700">
              <a:solidFill>
                <a:schemeClr val="tx1"/>
              </a:solidFill>
            </a:ln>
          </c:spPr>
          <c:marker>
            <c:symbol val="none"/>
          </c:marker>
          <c:xVal>
            <c:numRef>
              <c:f>'VFT- 1BuOH'!$B$27:$B$40</c:f>
              <c:numCache>
                <c:formatCode>General</c:formatCode>
                <c:ptCount val="14"/>
                <c:pt idx="0">
                  <c:v>0.1</c:v>
                </c:pt>
                <c:pt idx="1">
                  <c:v>1</c:v>
                </c:pt>
                <c:pt idx="2">
                  <c:v>5</c:v>
                </c:pt>
                <c:pt idx="3">
                  <c:v>10</c:v>
                </c:pt>
                <c:pt idx="4">
                  <c:v>20</c:v>
                </c:pt>
                <c:pt idx="5">
                  <c:v>30</c:v>
                </c:pt>
                <c:pt idx="6">
                  <c:v>40</c:v>
                </c:pt>
                <c:pt idx="7">
                  <c:v>50</c:v>
                </c:pt>
                <c:pt idx="8">
                  <c:v>60</c:v>
                </c:pt>
                <c:pt idx="9">
                  <c:v>70</c:v>
                </c:pt>
                <c:pt idx="10">
                  <c:v>80</c:v>
                </c:pt>
                <c:pt idx="11">
                  <c:v>100</c:v>
                </c:pt>
                <c:pt idx="12">
                  <c:v>120</c:v>
                </c:pt>
                <c:pt idx="13">
                  <c:v>140</c:v>
                </c:pt>
              </c:numCache>
            </c:numRef>
          </c:xVal>
          <c:yVal>
            <c:numRef>
              <c:f>'VFT- 1BuOH'!$D$27:$D$40</c:f>
              <c:numCache>
                <c:formatCode>General</c:formatCode>
                <c:ptCount val="14"/>
                <c:pt idx="0">
                  <c:v>2.5945002116309168</c:v>
                </c:pt>
                <c:pt idx="1">
                  <c:v>2.6162387839770629</c:v>
                </c:pt>
                <c:pt idx="2">
                  <c:v>2.71370345123582</c:v>
                </c:pt>
                <c:pt idx="3">
                  <c:v>2.837469989091264</c:v>
                </c:pt>
                <c:pt idx="4">
                  <c:v>3.0913749620986297</c:v>
                </c:pt>
                <c:pt idx="5">
                  <c:v>3.3536418480420362</c:v>
                </c:pt>
                <c:pt idx="6">
                  <c:v>3.6241193734781167</c:v>
                </c:pt>
                <c:pt idx="7">
                  <c:v>3.902666000583833</c:v>
                </c:pt>
                <c:pt idx="8">
                  <c:v>4.1891488903081688</c:v>
                </c:pt>
                <c:pt idx="9">
                  <c:v>4.4834430159129797</c:v>
                </c:pt>
                <c:pt idx="10">
                  <c:v>4.7854303997683196</c:v>
                </c:pt>
                <c:pt idx="11">
                  <c:v>5.4120443943456147</c:v>
                </c:pt>
                <c:pt idx="12">
                  <c:v>6.0681649221767868</c:v>
                </c:pt>
                <c:pt idx="13">
                  <c:v>6.753044226884934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3A74-422D-B70B-54BA5D691281}"/>
            </c:ext>
          </c:extLst>
        </c:ser>
        <c:ser>
          <c:idx val="9"/>
          <c:order val="9"/>
          <c:spPr>
            <a:ln w="12700">
              <a:solidFill>
                <a:schemeClr val="tx1"/>
              </a:solidFill>
            </a:ln>
          </c:spPr>
          <c:marker>
            <c:symbol val="none"/>
          </c:marker>
          <c:xVal>
            <c:numRef>
              <c:f>'VFT- 1BuOH'!$B$27:$B$40</c:f>
              <c:numCache>
                <c:formatCode>General</c:formatCode>
                <c:ptCount val="14"/>
                <c:pt idx="0">
                  <c:v>0.1</c:v>
                </c:pt>
                <c:pt idx="1">
                  <c:v>1</c:v>
                </c:pt>
                <c:pt idx="2">
                  <c:v>5</c:v>
                </c:pt>
                <c:pt idx="3">
                  <c:v>10</c:v>
                </c:pt>
                <c:pt idx="4">
                  <c:v>20</c:v>
                </c:pt>
                <c:pt idx="5">
                  <c:v>30</c:v>
                </c:pt>
                <c:pt idx="6">
                  <c:v>40</c:v>
                </c:pt>
                <c:pt idx="7">
                  <c:v>50</c:v>
                </c:pt>
                <c:pt idx="8">
                  <c:v>60</c:v>
                </c:pt>
                <c:pt idx="9">
                  <c:v>70</c:v>
                </c:pt>
                <c:pt idx="10">
                  <c:v>80</c:v>
                </c:pt>
                <c:pt idx="11">
                  <c:v>100</c:v>
                </c:pt>
                <c:pt idx="12">
                  <c:v>120</c:v>
                </c:pt>
                <c:pt idx="13">
                  <c:v>140</c:v>
                </c:pt>
              </c:numCache>
            </c:numRef>
          </c:xVal>
          <c:yVal>
            <c:numRef>
              <c:f>'VFT- 1BuOH'!$E$27:$E$40</c:f>
              <c:numCache>
                <c:formatCode>General</c:formatCode>
                <c:ptCount val="14"/>
                <c:pt idx="0">
                  <c:v>1.7758857118796851</c:v>
                </c:pt>
                <c:pt idx="1">
                  <c:v>1.7905257056766324</c:v>
                </c:pt>
                <c:pt idx="2">
                  <c:v>1.8561548273513564</c:v>
                </c:pt>
                <c:pt idx="3">
                  <c:v>1.9394741315688695</c:v>
                </c:pt>
                <c:pt idx="4">
                  <c:v>2.1103365738913977</c:v>
                </c:pt>
                <c:pt idx="5">
                  <c:v>2.2867433009738742</c:v>
                </c:pt>
                <c:pt idx="6">
                  <c:v>2.4685954173928457</c:v>
                </c:pt>
                <c:pt idx="7">
                  <c:v>2.6558003073203937</c:v>
                </c:pt>
                <c:pt idx="8">
                  <c:v>2.8482709742957093</c:v>
                </c:pt>
                <c:pt idx="9">
                  <c:v>3.0459254755858587</c:v>
                </c:pt>
                <c:pt idx="10">
                  <c:v>3.2486864342697204</c:v>
                </c:pt>
                <c:pt idx="11">
                  <c:v>3.6692385579473719</c:v>
                </c:pt>
                <c:pt idx="12">
                  <c:v>4.1093848310546068</c:v>
                </c:pt>
                <c:pt idx="13">
                  <c:v>4.5686335932434821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9-3A74-422D-B70B-54BA5D691281}"/>
            </c:ext>
          </c:extLst>
        </c:ser>
        <c:ser>
          <c:idx val="10"/>
          <c:order val="10"/>
          <c:spPr>
            <a:ln w="12700">
              <a:solidFill>
                <a:schemeClr val="tx1"/>
              </a:solidFill>
            </a:ln>
          </c:spPr>
          <c:marker>
            <c:symbol val="none"/>
          </c:marker>
          <c:xVal>
            <c:numRef>
              <c:f>'VFT- 1BuOH'!$B$27:$B$40</c:f>
              <c:numCache>
                <c:formatCode>General</c:formatCode>
                <c:ptCount val="14"/>
                <c:pt idx="0">
                  <c:v>0.1</c:v>
                </c:pt>
                <c:pt idx="1">
                  <c:v>1</c:v>
                </c:pt>
                <c:pt idx="2">
                  <c:v>5</c:v>
                </c:pt>
                <c:pt idx="3">
                  <c:v>10</c:v>
                </c:pt>
                <c:pt idx="4">
                  <c:v>20</c:v>
                </c:pt>
                <c:pt idx="5">
                  <c:v>30</c:v>
                </c:pt>
                <c:pt idx="6">
                  <c:v>40</c:v>
                </c:pt>
                <c:pt idx="7">
                  <c:v>50</c:v>
                </c:pt>
                <c:pt idx="8">
                  <c:v>60</c:v>
                </c:pt>
                <c:pt idx="9">
                  <c:v>70</c:v>
                </c:pt>
                <c:pt idx="10">
                  <c:v>80</c:v>
                </c:pt>
                <c:pt idx="11">
                  <c:v>100</c:v>
                </c:pt>
                <c:pt idx="12">
                  <c:v>120</c:v>
                </c:pt>
                <c:pt idx="13">
                  <c:v>140</c:v>
                </c:pt>
              </c:numCache>
            </c:numRef>
          </c:xVal>
          <c:yVal>
            <c:numRef>
              <c:f>'VFT- 1BuOH'!$F$27:$F$40</c:f>
              <c:numCache>
                <c:formatCode>General</c:formatCode>
                <c:ptCount val="14"/>
                <c:pt idx="0">
                  <c:v>1.4188881085975278</c:v>
                </c:pt>
                <c:pt idx="1">
                  <c:v>1.4304810950814846</c:v>
                </c:pt>
                <c:pt idx="2">
                  <c:v>1.4824469605728281</c:v>
                </c:pt>
                <c:pt idx="3">
                  <c:v>1.5484112740116251</c:v>
                </c:pt>
                <c:pt idx="4">
                  <c:v>1.6836556388945192</c:v>
                </c:pt>
                <c:pt idx="5">
                  <c:v>1.8232528600740356</c:v>
                </c:pt>
                <c:pt idx="6">
                  <c:v>1.9671258951791137</c:v>
                </c:pt>
                <c:pt idx="7">
                  <c:v>2.1152025576629754</c:v>
                </c:pt>
                <c:pt idx="8">
                  <c:v>2.2674150098785906</c:v>
                </c:pt>
                <c:pt idx="9">
                  <c:v>2.423699328287606</c:v>
                </c:pt>
                <c:pt idx="10">
                  <c:v>2.5839951280244478</c:v>
                </c:pt>
                <c:pt idx="11">
                  <c:v>2.9163954094593456</c:v>
                </c:pt>
                <c:pt idx="12">
                  <c:v>3.2641921324752614</c:v>
                </c:pt>
                <c:pt idx="13">
                  <c:v>3.6270010765206804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3A74-422D-B70B-54BA5D691281}"/>
            </c:ext>
          </c:extLst>
        </c:ser>
        <c:ser>
          <c:idx val="11"/>
          <c:order val="11"/>
          <c:spPr>
            <a:ln w="12700">
              <a:solidFill>
                <a:schemeClr val="tx1"/>
              </a:solidFill>
            </a:ln>
          </c:spPr>
          <c:marker>
            <c:symbol val="none"/>
          </c:marker>
          <c:xVal>
            <c:numRef>
              <c:f>'VFT- 1BuOH'!$B$27:$B$40</c:f>
              <c:numCache>
                <c:formatCode>General</c:formatCode>
                <c:ptCount val="14"/>
                <c:pt idx="0">
                  <c:v>0.1</c:v>
                </c:pt>
                <c:pt idx="1">
                  <c:v>1</c:v>
                </c:pt>
                <c:pt idx="2">
                  <c:v>5</c:v>
                </c:pt>
                <c:pt idx="3">
                  <c:v>10</c:v>
                </c:pt>
                <c:pt idx="4">
                  <c:v>20</c:v>
                </c:pt>
                <c:pt idx="5">
                  <c:v>30</c:v>
                </c:pt>
                <c:pt idx="6">
                  <c:v>40</c:v>
                </c:pt>
                <c:pt idx="7">
                  <c:v>50</c:v>
                </c:pt>
                <c:pt idx="8">
                  <c:v>60</c:v>
                </c:pt>
                <c:pt idx="9">
                  <c:v>70</c:v>
                </c:pt>
                <c:pt idx="10">
                  <c:v>80</c:v>
                </c:pt>
                <c:pt idx="11">
                  <c:v>100</c:v>
                </c:pt>
                <c:pt idx="12">
                  <c:v>120</c:v>
                </c:pt>
                <c:pt idx="13">
                  <c:v>140</c:v>
                </c:pt>
              </c:numCache>
            </c:numRef>
          </c:xVal>
          <c:yVal>
            <c:numRef>
              <c:f>'VFT- 1BuOH'!$G$27:$G$40</c:f>
              <c:numCache>
                <c:formatCode>General</c:formatCode>
                <c:ptCount val="14"/>
                <c:pt idx="0">
                  <c:v>1.1556846917109798</c:v>
                </c:pt>
                <c:pt idx="1">
                  <c:v>1.165056973116207</c:v>
                </c:pt>
                <c:pt idx="2">
                  <c:v>1.2070658346219982</c:v>
                </c:pt>
                <c:pt idx="3">
                  <c:v>1.260385027344268</c:v>
                </c:pt>
                <c:pt idx="4">
                  <c:v>1.3696845663880184</c:v>
                </c:pt>
                <c:pt idx="5">
                  <c:v>1.4824780021645705</c:v>
                </c:pt>
                <c:pt idx="6">
                  <c:v>1.598703896003556</c:v>
                </c:pt>
                <c:pt idx="7">
                  <c:v>1.7183046576227361</c:v>
                </c:pt>
                <c:pt idx="8">
                  <c:v>1.8412261457544421</c:v>
                </c:pt>
                <c:pt idx="9">
                  <c:v>1.967417325278662</c:v>
                </c:pt>
                <c:pt idx="10">
                  <c:v>2.0968299709073599</c:v>
                </c:pt>
                <c:pt idx="11">
                  <c:v>2.3651392949688179</c:v>
                </c:pt>
                <c:pt idx="12">
                  <c:v>2.6458154910896181</c:v>
                </c:pt>
                <c:pt idx="13">
                  <c:v>2.9385513557277019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B-3A74-422D-B70B-54BA5D691281}"/>
            </c:ext>
          </c:extLst>
        </c:ser>
        <c:ser>
          <c:idx val="12"/>
          <c:order val="12"/>
          <c:spPr>
            <a:ln w="12700">
              <a:solidFill>
                <a:schemeClr val="tx1"/>
              </a:solidFill>
            </a:ln>
          </c:spPr>
          <c:marker>
            <c:symbol val="none"/>
          </c:marker>
          <c:xVal>
            <c:numRef>
              <c:f>'VFT- 1BuOH'!$B$27:$B$40</c:f>
              <c:numCache>
                <c:formatCode>General</c:formatCode>
                <c:ptCount val="14"/>
                <c:pt idx="0">
                  <c:v>0.1</c:v>
                </c:pt>
                <c:pt idx="1">
                  <c:v>1</c:v>
                </c:pt>
                <c:pt idx="2">
                  <c:v>5</c:v>
                </c:pt>
                <c:pt idx="3">
                  <c:v>10</c:v>
                </c:pt>
                <c:pt idx="4">
                  <c:v>20</c:v>
                </c:pt>
                <c:pt idx="5">
                  <c:v>30</c:v>
                </c:pt>
                <c:pt idx="6">
                  <c:v>40</c:v>
                </c:pt>
                <c:pt idx="7">
                  <c:v>50</c:v>
                </c:pt>
                <c:pt idx="8">
                  <c:v>60</c:v>
                </c:pt>
                <c:pt idx="9">
                  <c:v>70</c:v>
                </c:pt>
                <c:pt idx="10">
                  <c:v>80</c:v>
                </c:pt>
                <c:pt idx="11">
                  <c:v>100</c:v>
                </c:pt>
                <c:pt idx="12">
                  <c:v>120</c:v>
                </c:pt>
                <c:pt idx="13">
                  <c:v>140</c:v>
                </c:pt>
              </c:numCache>
            </c:numRef>
          </c:xVal>
          <c:yVal>
            <c:numRef>
              <c:f>'VFT- 1BuOH'!$H$27:$H$40</c:f>
              <c:numCache>
                <c:formatCode>General</c:formatCode>
                <c:ptCount val="14"/>
                <c:pt idx="0">
                  <c:v>0.87626993877628134</c:v>
                </c:pt>
                <c:pt idx="1">
                  <c:v>0.88331601913720859</c:v>
                </c:pt>
                <c:pt idx="2">
                  <c:v>0.91489603596582536</c:v>
                </c:pt>
                <c:pt idx="3">
                  <c:v>0.95497351758579041</c:v>
                </c:pt>
                <c:pt idx="4">
                  <c:v>1.0371125991900496</c:v>
                </c:pt>
                <c:pt idx="5">
                  <c:v>1.1218569932043989</c:v>
                </c:pt>
                <c:pt idx="6">
                  <c:v>1.2091612250912449</c:v>
                </c:pt>
                <c:pt idx="7">
                  <c:v>1.2989826486194795</c:v>
                </c:pt>
                <c:pt idx="8">
                  <c:v>1.3912811543366015</c:v>
                </c:pt>
                <c:pt idx="9">
                  <c:v>1.4860189190211055</c:v>
                </c:pt>
                <c:pt idx="10">
                  <c:v>1.5831601889401523</c:v>
                </c:pt>
                <c:pt idx="11">
                  <c:v>1.7845194687899104</c:v>
                </c:pt>
                <c:pt idx="12">
                  <c:v>1.9951077461714974</c:v>
                </c:pt>
                <c:pt idx="13">
                  <c:v>2.2146969658145572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C-3A74-422D-B70B-54BA5D691281}"/>
            </c:ext>
          </c:extLst>
        </c:ser>
        <c:ser>
          <c:idx val="13"/>
          <c:order val="13"/>
          <c:spPr>
            <a:ln w="12700">
              <a:solidFill>
                <a:schemeClr val="tx1"/>
              </a:solidFill>
            </a:ln>
          </c:spPr>
          <c:marker>
            <c:symbol val="none"/>
          </c:marker>
          <c:xVal>
            <c:numRef>
              <c:f>'VFT- 1BuOH'!$B$27:$B$40</c:f>
              <c:numCache>
                <c:formatCode>General</c:formatCode>
                <c:ptCount val="14"/>
                <c:pt idx="0">
                  <c:v>0.1</c:v>
                </c:pt>
                <c:pt idx="1">
                  <c:v>1</c:v>
                </c:pt>
                <c:pt idx="2">
                  <c:v>5</c:v>
                </c:pt>
                <c:pt idx="3">
                  <c:v>10</c:v>
                </c:pt>
                <c:pt idx="4">
                  <c:v>20</c:v>
                </c:pt>
                <c:pt idx="5">
                  <c:v>30</c:v>
                </c:pt>
                <c:pt idx="6">
                  <c:v>40</c:v>
                </c:pt>
                <c:pt idx="7">
                  <c:v>50</c:v>
                </c:pt>
                <c:pt idx="8">
                  <c:v>60</c:v>
                </c:pt>
                <c:pt idx="9">
                  <c:v>70</c:v>
                </c:pt>
                <c:pt idx="10">
                  <c:v>80</c:v>
                </c:pt>
                <c:pt idx="11">
                  <c:v>100</c:v>
                </c:pt>
                <c:pt idx="12">
                  <c:v>120</c:v>
                </c:pt>
                <c:pt idx="13">
                  <c:v>140</c:v>
                </c:pt>
              </c:numCache>
            </c:numRef>
          </c:xVal>
          <c:yVal>
            <c:numRef>
              <c:f>'VFT- 1BuOH'!$I$27:$I$40</c:f>
              <c:numCache>
                <c:formatCode>General</c:formatCode>
                <c:ptCount val="14"/>
                <c:pt idx="0">
                  <c:v>0.80488767212192047</c:v>
                </c:pt>
                <c:pt idx="1">
                  <c:v>0.81134597342500114</c:v>
                </c:pt>
                <c:pt idx="2">
                  <c:v>0.84029109510185807</c:v>
                </c:pt>
                <c:pt idx="3">
                  <c:v>0.87702353948089362</c:v>
                </c:pt>
                <c:pt idx="4">
                  <c:v>0.95230325216091127</c:v>
                </c:pt>
                <c:pt idx="5">
                  <c:v>1.029966050933852</c:v>
                </c:pt>
                <c:pt idx="6">
                  <c:v>1.1099704174956795</c:v>
                </c:pt>
                <c:pt idx="7">
                  <c:v>1.1922774111999976</c:v>
                </c:pt>
                <c:pt idx="8">
                  <c:v>1.2768504038178745</c:v>
                </c:pt>
                <c:pt idx="9">
                  <c:v>1.3636548515218159</c:v>
                </c:pt>
                <c:pt idx="10">
                  <c:v>1.4526580975867482</c:v>
                </c:pt>
                <c:pt idx="11">
                  <c:v>1.6371387843637166</c:v>
                </c:pt>
                <c:pt idx="12">
                  <c:v>1.8300629354689033</c:v>
                </c:pt>
                <c:pt idx="13">
                  <c:v>2.0312221818042766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D-3A74-422D-B70B-54BA5D6912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4311424"/>
        <c:axId val="124313600"/>
      </c:scatterChart>
      <c:valAx>
        <c:axId val="1243114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200" i="1"/>
                  <a:t>p</a:t>
                </a:r>
                <a:r>
                  <a:rPr lang="en-US" sz="1200"/>
                  <a:t>/MPa</a:t>
                </a:r>
              </a:p>
            </c:rich>
          </c:tx>
          <c:overlay val="0"/>
        </c:title>
        <c:numFmt formatCode="General" sourceLinked="1"/>
        <c:majorTickMark val="in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1200"/>
            </a:pPr>
            <a:endParaRPr lang="es-ES"/>
          </a:p>
        </c:txPr>
        <c:crossAx val="124313600"/>
        <c:crosses val="autoZero"/>
        <c:crossBetween val="midCat"/>
      </c:valAx>
      <c:valAx>
        <c:axId val="12431360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>
                    <a:sym typeface="Symbol"/>
                  </a:defRPr>
                </a:pPr>
                <a:r>
                  <a:rPr lang="es-ES" sz="1200" i="1">
                    <a:sym typeface="Symbol"/>
                  </a:rPr>
                  <a:t></a:t>
                </a:r>
                <a:r>
                  <a:rPr lang="es-ES" sz="1200" i="0">
                    <a:sym typeface="Symbol"/>
                  </a:rPr>
                  <a:t>/ mPa·s</a:t>
                </a:r>
                <a:endParaRPr lang="es-ES" sz="1200" i="0"/>
              </a:p>
            </c:rich>
          </c:tx>
          <c:layout>
            <c:manualLayout>
              <c:xMode val="edge"/>
              <c:yMode val="edge"/>
              <c:x val="1.3377926421404682E-2"/>
              <c:y val="0.39193564886272736"/>
            </c:manualLayout>
          </c:layout>
          <c:overlay val="0"/>
        </c:title>
        <c:numFmt formatCode="General" sourceLinked="1"/>
        <c:majorTickMark val="in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1200"/>
            </a:pPr>
            <a:endParaRPr lang="es-ES"/>
          </a:p>
        </c:txPr>
        <c:crossAx val="124311424"/>
        <c:crosses val="autoZero"/>
        <c:crossBetween val="midCat"/>
      </c:valAx>
      <c:spPr>
        <a:ln>
          <a:solidFill>
            <a:schemeClr val="tx1"/>
          </a:solidFill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'VFT- 1BuOH'!$C$25</c:f>
              <c:strCache>
                <c:ptCount val="1"/>
                <c:pt idx="0">
                  <c:v>293.15</c:v>
                </c:pt>
              </c:strCache>
            </c:strRef>
          </c:tx>
          <c:spPr>
            <a:ln w="28575">
              <a:noFill/>
            </a:ln>
          </c:spPr>
          <c:marker>
            <c:symbol val="diamond"/>
            <c:size val="5"/>
            <c:spPr>
              <a:noFill/>
              <a:ln>
                <a:solidFill>
                  <a:schemeClr val="tx1"/>
                </a:solidFill>
              </a:ln>
            </c:spPr>
          </c:marker>
          <c:xVal>
            <c:numRef>
              <c:f>'VFT- 1BuOH'!$B$42:$B$55</c:f>
              <c:numCache>
                <c:formatCode>General</c:formatCode>
                <c:ptCount val="14"/>
                <c:pt idx="0">
                  <c:v>0.1</c:v>
                </c:pt>
                <c:pt idx="1">
                  <c:v>1</c:v>
                </c:pt>
                <c:pt idx="2">
                  <c:v>5</c:v>
                </c:pt>
                <c:pt idx="3">
                  <c:v>10</c:v>
                </c:pt>
                <c:pt idx="4">
                  <c:v>20</c:v>
                </c:pt>
                <c:pt idx="5">
                  <c:v>30</c:v>
                </c:pt>
                <c:pt idx="6">
                  <c:v>40</c:v>
                </c:pt>
                <c:pt idx="7">
                  <c:v>50</c:v>
                </c:pt>
                <c:pt idx="8">
                  <c:v>60</c:v>
                </c:pt>
                <c:pt idx="9">
                  <c:v>70</c:v>
                </c:pt>
                <c:pt idx="10">
                  <c:v>80</c:v>
                </c:pt>
                <c:pt idx="11">
                  <c:v>100</c:v>
                </c:pt>
                <c:pt idx="12">
                  <c:v>120</c:v>
                </c:pt>
                <c:pt idx="13">
                  <c:v>140</c:v>
                </c:pt>
              </c:numCache>
            </c:numRef>
          </c:xVal>
          <c:yVal>
            <c:numRef>
              <c:f>'VFT- 1BuOH'!$C$42:$C$55</c:f>
              <c:numCache>
                <c:formatCode>General</c:formatCode>
                <c:ptCount val="14"/>
                <c:pt idx="0">
                  <c:v>-4.7589522403495158E-3</c:v>
                </c:pt>
                <c:pt idx="1">
                  <c:v>-2.2572072852496128E-3</c:v>
                </c:pt>
                <c:pt idx="2">
                  <c:v>-3.9329043847670109E-3</c:v>
                </c:pt>
                <c:pt idx="3">
                  <c:v>-6.2637907405737395E-3</c:v>
                </c:pt>
                <c:pt idx="4">
                  <c:v>-2.2685258799338612E-2</c:v>
                </c:pt>
                <c:pt idx="5">
                  <c:v>-1.9282581317453862E-2</c:v>
                </c:pt>
                <c:pt idx="6">
                  <c:v>-2.3671931132886709E-2</c:v>
                </c:pt>
                <c:pt idx="7">
                  <c:v>-2.1814197535809654E-2</c:v>
                </c:pt>
                <c:pt idx="8">
                  <c:v>-1.8693015238939556E-2</c:v>
                </c:pt>
                <c:pt idx="9">
                  <c:v>-1.8278926920691895E-2</c:v>
                </c:pt>
                <c:pt idx="10">
                  <c:v>-1.4938274569322268E-2</c:v>
                </c:pt>
                <c:pt idx="11">
                  <c:v>-1.3016272923769423E-2</c:v>
                </c:pt>
                <c:pt idx="12">
                  <c:v>-3.6339933931346814E-3</c:v>
                </c:pt>
                <c:pt idx="13">
                  <c:v>5.7460477924976341E-3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3AB0-4658-AC24-B1E8C4644698}"/>
            </c:ext>
          </c:extLst>
        </c:ser>
        <c:ser>
          <c:idx val="1"/>
          <c:order val="1"/>
          <c:tx>
            <c:strRef>
              <c:f>'VFT- 1BuOH'!$D$25</c:f>
              <c:strCache>
                <c:ptCount val="1"/>
                <c:pt idx="0">
                  <c:v>298.15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  <c:spPr>
              <a:noFill/>
              <a:ln>
                <a:solidFill>
                  <a:schemeClr val="tx1"/>
                </a:solidFill>
              </a:ln>
            </c:spPr>
          </c:marker>
          <c:xVal>
            <c:numRef>
              <c:f>'VFT- 1BuOH'!$B$42:$B$55</c:f>
              <c:numCache>
                <c:formatCode>General</c:formatCode>
                <c:ptCount val="14"/>
                <c:pt idx="0">
                  <c:v>0.1</c:v>
                </c:pt>
                <c:pt idx="1">
                  <c:v>1</c:v>
                </c:pt>
                <c:pt idx="2">
                  <c:v>5</c:v>
                </c:pt>
                <c:pt idx="3">
                  <c:v>10</c:v>
                </c:pt>
                <c:pt idx="4">
                  <c:v>20</c:v>
                </c:pt>
                <c:pt idx="5">
                  <c:v>30</c:v>
                </c:pt>
                <c:pt idx="6">
                  <c:v>40</c:v>
                </c:pt>
                <c:pt idx="7">
                  <c:v>50</c:v>
                </c:pt>
                <c:pt idx="8">
                  <c:v>60</c:v>
                </c:pt>
                <c:pt idx="9">
                  <c:v>70</c:v>
                </c:pt>
                <c:pt idx="10">
                  <c:v>80</c:v>
                </c:pt>
                <c:pt idx="11">
                  <c:v>100</c:v>
                </c:pt>
                <c:pt idx="12">
                  <c:v>120</c:v>
                </c:pt>
                <c:pt idx="13">
                  <c:v>140</c:v>
                </c:pt>
              </c:numCache>
            </c:numRef>
          </c:xVal>
          <c:yVal>
            <c:numRef>
              <c:f>'VFT- 1BuOH'!$D$42:$D$55</c:f>
              <c:numCache>
                <c:formatCode>General</c:formatCode>
                <c:ptCount val="14"/>
                <c:pt idx="0">
                  <c:v>2.6139962207678267E-3</c:v>
                </c:pt>
                <c:pt idx="1">
                  <c:v>2.2353136886225583E-3</c:v>
                </c:pt>
                <c:pt idx="2">
                  <c:v>5.143636566535487E-4</c:v>
                </c:pt>
                <c:pt idx="3">
                  <c:v>-1.3304122141596275E-3</c:v>
                </c:pt>
                <c:pt idx="4">
                  <c:v>-4.1822192946661379E-3</c:v>
                </c:pt>
                <c:pt idx="5">
                  <c:v>-6.0422522999959011E-3</c:v>
                </c:pt>
                <c:pt idx="6">
                  <c:v>-7.0634877811756288E-3</c:v>
                </c:pt>
                <c:pt idx="7">
                  <c:v>-7.3735836926855465E-3</c:v>
                </c:pt>
                <c:pt idx="8">
                  <c:v>-7.10378168770282E-3</c:v>
                </c:pt>
                <c:pt idx="9">
                  <c:v>-6.2941634674730977E-3</c:v>
                </c:pt>
                <c:pt idx="10">
                  <c:v>-5.0680275908510956E-3</c:v>
                </c:pt>
                <c:pt idx="11">
                  <c:v>-1.5442001490858039E-3</c:v>
                </c:pt>
                <c:pt idx="12">
                  <c:v>3.0779342232028048E-3</c:v>
                </c:pt>
                <c:pt idx="13">
                  <c:v>8.494585607638664E-3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3AB0-4658-AC24-B1E8C4644698}"/>
            </c:ext>
          </c:extLst>
        </c:ser>
        <c:ser>
          <c:idx val="2"/>
          <c:order val="2"/>
          <c:tx>
            <c:strRef>
              <c:f>'VFT- 1BuOH'!$E$25</c:f>
              <c:strCache>
                <c:ptCount val="1"/>
                <c:pt idx="0">
                  <c:v>313.15</c:v>
                </c:pt>
              </c:strCache>
            </c:strRef>
          </c:tx>
          <c:spPr>
            <a:ln w="28575">
              <a:noFill/>
            </a:ln>
          </c:spPr>
          <c:marker>
            <c:symbol val="triangle"/>
            <c:size val="5"/>
            <c:spPr>
              <a:noFill/>
              <a:ln>
                <a:solidFill>
                  <a:schemeClr val="tx1"/>
                </a:solidFill>
              </a:ln>
            </c:spPr>
          </c:marker>
          <c:xVal>
            <c:numRef>
              <c:f>'VFT- 1BuOH'!$B$42:$B$55</c:f>
              <c:numCache>
                <c:formatCode>General</c:formatCode>
                <c:ptCount val="14"/>
                <c:pt idx="0">
                  <c:v>0.1</c:v>
                </c:pt>
                <c:pt idx="1">
                  <c:v>1</c:v>
                </c:pt>
                <c:pt idx="2">
                  <c:v>5</c:v>
                </c:pt>
                <c:pt idx="3">
                  <c:v>10</c:v>
                </c:pt>
                <c:pt idx="4">
                  <c:v>20</c:v>
                </c:pt>
                <c:pt idx="5">
                  <c:v>30</c:v>
                </c:pt>
                <c:pt idx="6">
                  <c:v>40</c:v>
                </c:pt>
                <c:pt idx="7">
                  <c:v>50</c:v>
                </c:pt>
                <c:pt idx="8">
                  <c:v>60</c:v>
                </c:pt>
                <c:pt idx="9">
                  <c:v>70</c:v>
                </c:pt>
                <c:pt idx="10">
                  <c:v>80</c:v>
                </c:pt>
                <c:pt idx="11">
                  <c:v>100</c:v>
                </c:pt>
                <c:pt idx="12">
                  <c:v>120</c:v>
                </c:pt>
                <c:pt idx="13">
                  <c:v>140</c:v>
                </c:pt>
              </c:numCache>
            </c:numRef>
          </c:xVal>
          <c:yVal>
            <c:numRef>
              <c:f>'VFT- 1BuOH'!$E$42:$E$55</c:f>
              <c:numCache>
                <c:formatCode>General</c:formatCode>
                <c:ptCount val="14"/>
                <c:pt idx="0">
                  <c:v>1.1639741830095068E-2</c:v>
                </c:pt>
                <c:pt idx="1">
                  <c:v>1.250512592288084E-2</c:v>
                </c:pt>
                <c:pt idx="2">
                  <c:v>1.7855533440205046E-2</c:v>
                </c:pt>
                <c:pt idx="3">
                  <c:v>1.4094077079671899E-2</c:v>
                </c:pt>
                <c:pt idx="4">
                  <c:v>1.3815330673677363E-2</c:v>
                </c:pt>
                <c:pt idx="5">
                  <c:v>1.3867221107475933E-2</c:v>
                </c:pt>
                <c:pt idx="6">
                  <c:v>4.5584832481771441E-3</c:v>
                </c:pt>
                <c:pt idx="7">
                  <c:v>-1.0002018376266806E-2</c:v>
                </c:pt>
                <c:pt idx="8">
                  <c:v>1.3075125190359633E-3</c:v>
                </c:pt>
                <c:pt idx="9">
                  <c:v>1.3816785732740181E-2</c:v>
                </c:pt>
                <c:pt idx="10">
                  <c:v>-6.4265208825246064E-4</c:v>
                </c:pt>
                <c:pt idx="11">
                  <c:v>4.4933100148212349E-3</c:v>
                </c:pt>
                <c:pt idx="12">
                  <c:v>1.9707817019416349E-2</c:v>
                </c:pt>
                <c:pt idx="13">
                  <c:v>1.501981475034345E-2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3AB0-4658-AC24-B1E8C4644698}"/>
            </c:ext>
          </c:extLst>
        </c:ser>
        <c:ser>
          <c:idx val="3"/>
          <c:order val="3"/>
          <c:tx>
            <c:strRef>
              <c:f>'VFT- 1BuOH'!$F$25</c:f>
              <c:strCache>
                <c:ptCount val="1"/>
                <c:pt idx="0">
                  <c:v>323.15</c:v>
                </c:pt>
              </c:strCache>
            </c:strRef>
          </c:tx>
          <c:spPr>
            <a:ln w="28575">
              <a:noFill/>
            </a:ln>
          </c:spPr>
          <c:marker>
            <c:symbol val="x"/>
            <c:size val="6"/>
            <c:spPr>
              <a:ln>
                <a:solidFill>
                  <a:schemeClr val="tx1"/>
                </a:solidFill>
              </a:ln>
            </c:spPr>
          </c:marker>
          <c:xVal>
            <c:numRef>
              <c:f>'VFT- 1BuOH'!$B$42:$B$55</c:f>
              <c:numCache>
                <c:formatCode>General</c:formatCode>
                <c:ptCount val="14"/>
                <c:pt idx="0">
                  <c:v>0.1</c:v>
                </c:pt>
                <c:pt idx="1">
                  <c:v>1</c:v>
                </c:pt>
                <c:pt idx="2">
                  <c:v>5</c:v>
                </c:pt>
                <c:pt idx="3">
                  <c:v>10</c:v>
                </c:pt>
                <c:pt idx="4">
                  <c:v>20</c:v>
                </c:pt>
                <c:pt idx="5">
                  <c:v>30</c:v>
                </c:pt>
                <c:pt idx="6">
                  <c:v>40</c:v>
                </c:pt>
                <c:pt idx="7">
                  <c:v>50</c:v>
                </c:pt>
                <c:pt idx="8">
                  <c:v>60</c:v>
                </c:pt>
                <c:pt idx="9">
                  <c:v>70</c:v>
                </c:pt>
                <c:pt idx="10">
                  <c:v>80</c:v>
                </c:pt>
                <c:pt idx="11">
                  <c:v>100</c:v>
                </c:pt>
                <c:pt idx="12">
                  <c:v>120</c:v>
                </c:pt>
                <c:pt idx="13">
                  <c:v>140</c:v>
                </c:pt>
              </c:numCache>
            </c:numRef>
          </c:xVal>
          <c:yVal>
            <c:numRef>
              <c:f>'VFT- 1BuOH'!$F$42:$F$55</c:f>
              <c:numCache>
                <c:formatCode>General</c:formatCode>
                <c:ptCount val="14"/>
                <c:pt idx="0">
                  <c:v>6.9372140274862005E-3</c:v>
                </c:pt>
                <c:pt idx="1">
                  <c:v>6.6793312398551203E-3</c:v>
                </c:pt>
                <c:pt idx="2">
                  <c:v>5.7364449545083867E-3</c:v>
                </c:pt>
                <c:pt idx="3">
                  <c:v>4.8131152312969414E-3</c:v>
                </c:pt>
                <c:pt idx="4">
                  <c:v>3.6951068734722568E-3</c:v>
                </c:pt>
                <c:pt idx="5">
                  <c:v>3.3601945588522322E-3</c:v>
                </c:pt>
                <c:pt idx="6">
                  <c:v>3.7346694458780375E-3</c:v>
                </c:pt>
                <c:pt idx="7">
                  <c:v>4.6574007515057317E-3</c:v>
                </c:pt>
                <c:pt idx="8">
                  <c:v>6.0864376107523403E-3</c:v>
                </c:pt>
                <c:pt idx="9">
                  <c:v>7.9410059810870581E-3</c:v>
                </c:pt>
                <c:pt idx="10">
                  <c:v>1.0115258954777844E-2</c:v>
                </c:pt>
                <c:pt idx="11">
                  <c:v>1.5263570549923751E-2</c:v>
                </c:pt>
                <c:pt idx="12">
                  <c:v>2.1261091878725904E-2</c:v>
                </c:pt>
                <c:pt idx="13">
                  <c:v>1.4990745608418756E-2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3AB0-4658-AC24-B1E8C4644698}"/>
            </c:ext>
          </c:extLst>
        </c:ser>
        <c:ser>
          <c:idx val="4"/>
          <c:order val="4"/>
          <c:tx>
            <c:strRef>
              <c:f>'VFT- 1BuOH'!$G$25</c:f>
              <c:strCache>
                <c:ptCount val="1"/>
                <c:pt idx="0">
                  <c:v>333.15</c:v>
                </c:pt>
              </c:strCache>
            </c:strRef>
          </c:tx>
          <c:spPr>
            <a:ln w="28575">
              <a:noFill/>
            </a:ln>
          </c:spPr>
          <c:marker>
            <c:symbol val="star"/>
            <c:size val="6"/>
            <c:spPr>
              <a:ln>
                <a:solidFill>
                  <a:schemeClr val="tx1"/>
                </a:solidFill>
              </a:ln>
            </c:spPr>
          </c:marker>
          <c:xVal>
            <c:numRef>
              <c:f>'VFT- 1BuOH'!$B$42:$B$55</c:f>
              <c:numCache>
                <c:formatCode>General</c:formatCode>
                <c:ptCount val="14"/>
                <c:pt idx="0">
                  <c:v>0.1</c:v>
                </c:pt>
                <c:pt idx="1">
                  <c:v>1</c:v>
                </c:pt>
                <c:pt idx="2">
                  <c:v>5</c:v>
                </c:pt>
                <c:pt idx="3">
                  <c:v>10</c:v>
                </c:pt>
                <c:pt idx="4">
                  <c:v>20</c:v>
                </c:pt>
                <c:pt idx="5">
                  <c:v>30</c:v>
                </c:pt>
                <c:pt idx="6">
                  <c:v>40</c:v>
                </c:pt>
                <c:pt idx="7">
                  <c:v>50</c:v>
                </c:pt>
                <c:pt idx="8">
                  <c:v>60</c:v>
                </c:pt>
                <c:pt idx="9">
                  <c:v>70</c:v>
                </c:pt>
                <c:pt idx="10">
                  <c:v>80</c:v>
                </c:pt>
                <c:pt idx="11">
                  <c:v>100</c:v>
                </c:pt>
                <c:pt idx="12">
                  <c:v>120</c:v>
                </c:pt>
                <c:pt idx="13">
                  <c:v>140</c:v>
                </c:pt>
              </c:numCache>
            </c:numRef>
          </c:xVal>
          <c:yVal>
            <c:numRef>
              <c:f>'VFT- 1BuOH'!$G$42:$G$55</c:f>
              <c:numCache>
                <c:formatCode>General</c:formatCode>
                <c:ptCount val="14"/>
                <c:pt idx="0">
                  <c:v>6.1856476048109069E-4</c:v>
                </c:pt>
                <c:pt idx="1">
                  <c:v>6.0936929566566024E-3</c:v>
                </c:pt>
                <c:pt idx="2">
                  <c:v>1.6486731343601256E-2</c:v>
                </c:pt>
                <c:pt idx="3">
                  <c:v>2.3335895122612887E-2</c:v>
                </c:pt>
                <c:pt idx="4">
                  <c:v>1.3763993096184941E-2</c:v>
                </c:pt>
                <c:pt idx="5">
                  <c:v>1.4375372538680611E-2</c:v>
                </c:pt>
                <c:pt idx="6">
                  <c:v>1.5576418717022233E-2</c:v>
                </c:pt>
                <c:pt idx="7">
                  <c:v>1.3262514285783828E-2</c:v>
                </c:pt>
                <c:pt idx="8">
                  <c:v>1.385777636203625E-2</c:v>
                </c:pt>
                <c:pt idx="9">
                  <c:v>2.2983897661686483E-2</c:v>
                </c:pt>
                <c:pt idx="10">
                  <c:v>1.8659628910300898E-2</c:v>
                </c:pt>
                <c:pt idx="11">
                  <c:v>7.8697533584387823E-3</c:v>
                </c:pt>
                <c:pt idx="12">
                  <c:v>-4.9817643824280368E-3</c:v>
                </c:pt>
                <c:pt idx="13">
                  <c:v>-1.9233240514620255E-2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3AB0-4658-AC24-B1E8C4644698}"/>
            </c:ext>
          </c:extLst>
        </c:ser>
        <c:ser>
          <c:idx val="5"/>
          <c:order val="5"/>
          <c:tx>
            <c:strRef>
              <c:f>'VFT- 1BuOH'!$H$25</c:f>
              <c:strCache>
                <c:ptCount val="1"/>
                <c:pt idx="0">
                  <c:v>348.15</c:v>
                </c:pt>
              </c:strCache>
            </c:strRef>
          </c:tx>
          <c:spPr>
            <a:ln w="28575">
              <a:noFill/>
            </a:ln>
          </c:spPr>
          <c:marker>
            <c:symbol val="circle"/>
            <c:size val="5"/>
            <c:spPr>
              <a:noFill/>
              <a:ln>
                <a:solidFill>
                  <a:schemeClr val="tx1"/>
                </a:solidFill>
              </a:ln>
            </c:spPr>
          </c:marker>
          <c:xVal>
            <c:numRef>
              <c:f>'VFT- 1BuOH'!$B$42:$B$55</c:f>
              <c:numCache>
                <c:formatCode>General</c:formatCode>
                <c:ptCount val="14"/>
                <c:pt idx="0">
                  <c:v>0.1</c:v>
                </c:pt>
                <c:pt idx="1">
                  <c:v>1</c:v>
                </c:pt>
                <c:pt idx="2">
                  <c:v>5</c:v>
                </c:pt>
                <c:pt idx="3">
                  <c:v>10</c:v>
                </c:pt>
                <c:pt idx="4">
                  <c:v>20</c:v>
                </c:pt>
                <c:pt idx="5">
                  <c:v>30</c:v>
                </c:pt>
                <c:pt idx="6">
                  <c:v>40</c:v>
                </c:pt>
                <c:pt idx="7">
                  <c:v>50</c:v>
                </c:pt>
                <c:pt idx="8">
                  <c:v>60</c:v>
                </c:pt>
                <c:pt idx="9">
                  <c:v>70</c:v>
                </c:pt>
                <c:pt idx="10">
                  <c:v>80</c:v>
                </c:pt>
                <c:pt idx="11">
                  <c:v>100</c:v>
                </c:pt>
                <c:pt idx="12">
                  <c:v>120</c:v>
                </c:pt>
                <c:pt idx="13">
                  <c:v>140</c:v>
                </c:pt>
              </c:numCache>
            </c:numRef>
          </c:xVal>
          <c:yVal>
            <c:numRef>
              <c:f>'VFT- 1BuOH'!$H$42:$H$55</c:f>
              <c:numCache>
                <c:formatCode>General</c:formatCode>
                <c:ptCount val="14"/>
                <c:pt idx="0">
                  <c:v>-2.1412680704372709E-2</c:v>
                </c:pt>
                <c:pt idx="1">
                  <c:v>-2.1528876069398128E-2</c:v>
                </c:pt>
                <c:pt idx="2">
                  <c:v>-2.1545372896187371E-2</c:v>
                </c:pt>
                <c:pt idx="3">
                  <c:v>-2.1471299161183503E-2</c:v>
                </c:pt>
                <c:pt idx="4">
                  <c:v>-2.0679656716907399E-2</c:v>
                </c:pt>
                <c:pt idx="5">
                  <c:v>-1.9221398386843735E-2</c:v>
                </c:pt>
                <c:pt idx="6">
                  <c:v>-1.7213111038314809E-2</c:v>
                </c:pt>
                <c:pt idx="7">
                  <c:v>-1.4750916818591926E-2</c:v>
                </c:pt>
                <c:pt idx="8">
                  <c:v>-1.191443329449522E-2</c:v>
                </c:pt>
                <c:pt idx="9">
                  <c:v>-8.8383700075393163E-3</c:v>
                </c:pt>
                <c:pt idx="10">
                  <c:v>-5.436421275341238E-3</c:v>
                </c:pt>
                <c:pt idx="11">
                  <c:v>1.8907831590635003E-3</c:v>
                </c:pt>
                <c:pt idx="12">
                  <c:v>9.822945966798587E-3</c:v>
                </c:pt>
                <c:pt idx="13">
                  <c:v>1.8046924796241304E-2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3AB0-4658-AC24-B1E8C4644698}"/>
            </c:ext>
          </c:extLst>
        </c:ser>
        <c:ser>
          <c:idx val="6"/>
          <c:order val="6"/>
          <c:tx>
            <c:strRef>
              <c:f>'VFT- 1BuOH'!$I$25</c:f>
              <c:strCache>
                <c:ptCount val="1"/>
                <c:pt idx="0">
                  <c:v>353.15</c:v>
                </c:pt>
              </c:strCache>
            </c:strRef>
          </c:tx>
          <c:spPr>
            <a:ln w="28575">
              <a:noFill/>
            </a:ln>
          </c:spPr>
          <c:marker>
            <c:symbol val="plus"/>
            <c:size val="6"/>
            <c:spPr>
              <a:ln>
                <a:solidFill>
                  <a:schemeClr val="tx1"/>
                </a:solidFill>
              </a:ln>
            </c:spPr>
          </c:marker>
          <c:xVal>
            <c:numRef>
              <c:f>'VFT- 1BuOH'!$B$42:$B$55</c:f>
              <c:numCache>
                <c:formatCode>General</c:formatCode>
                <c:ptCount val="14"/>
                <c:pt idx="0">
                  <c:v>0.1</c:v>
                </c:pt>
                <c:pt idx="1">
                  <c:v>1</c:v>
                </c:pt>
                <c:pt idx="2">
                  <c:v>5</c:v>
                </c:pt>
                <c:pt idx="3">
                  <c:v>10</c:v>
                </c:pt>
                <c:pt idx="4">
                  <c:v>20</c:v>
                </c:pt>
                <c:pt idx="5">
                  <c:v>30</c:v>
                </c:pt>
                <c:pt idx="6">
                  <c:v>40</c:v>
                </c:pt>
                <c:pt idx="7">
                  <c:v>50</c:v>
                </c:pt>
                <c:pt idx="8">
                  <c:v>60</c:v>
                </c:pt>
                <c:pt idx="9">
                  <c:v>70</c:v>
                </c:pt>
                <c:pt idx="10">
                  <c:v>80</c:v>
                </c:pt>
                <c:pt idx="11">
                  <c:v>100</c:v>
                </c:pt>
                <c:pt idx="12">
                  <c:v>120</c:v>
                </c:pt>
                <c:pt idx="13">
                  <c:v>140</c:v>
                </c:pt>
              </c:numCache>
            </c:numRef>
          </c:xVal>
          <c:yVal>
            <c:numRef>
              <c:f>'VFT- 1BuOH'!$I$42:$I$55</c:f>
              <c:numCache>
                <c:formatCode>General</c:formatCode>
                <c:ptCount val="14"/>
                <c:pt idx="0">
                  <c:v>-1.8458398230950867E-2</c:v>
                </c:pt>
                <c:pt idx="1">
                  <c:v>-2.146037193126166E-2</c:v>
                </c:pt>
                <c:pt idx="2">
                  <c:v>-1.4354291528075857E-2</c:v>
                </c:pt>
                <c:pt idx="3">
                  <c:v>-1.5426119579591986E-2</c:v>
                </c:pt>
                <c:pt idx="4">
                  <c:v>-5.2815920626108331E-3</c:v>
                </c:pt>
                <c:pt idx="5">
                  <c:v>1.0123929904995693E-2</c:v>
                </c:pt>
                <c:pt idx="6">
                  <c:v>-7.5069596947259544E-3</c:v>
                </c:pt>
                <c:pt idx="7">
                  <c:v>1.4646767603307707E-2</c:v>
                </c:pt>
                <c:pt idx="8">
                  <c:v>1.4167384328385883E-2</c:v>
                </c:pt>
                <c:pt idx="9">
                  <c:v>1.455784685516986E-2</c:v>
                </c:pt>
                <c:pt idx="10">
                  <c:v>1.4077577313188408E-2</c:v>
                </c:pt>
                <c:pt idx="11">
                  <c:v>2.3303433740772754E-2</c:v>
                </c:pt>
                <c:pt idx="12">
                  <c:v>1.4293366654689605E-2</c:v>
                </c:pt>
                <c:pt idx="13">
                  <c:v>2.9343305496383736E-3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6-3AB0-4658-AC24-B1E8C4644698}"/>
            </c:ext>
          </c:extLst>
        </c:ser>
        <c:ser>
          <c:idx val="7"/>
          <c:order val="7"/>
          <c:spPr>
            <a:ln w="12700">
              <a:solidFill>
                <a:schemeClr val="tx1"/>
              </a:solidFill>
            </a:ln>
          </c:spPr>
          <c:marker>
            <c:symbol val="none"/>
          </c:marker>
          <c:xVal>
            <c:numRef>
              <c:f>'VFT- 1BuOH'!$S$42:$S$43</c:f>
              <c:numCache>
                <c:formatCode>General</c:formatCode>
                <c:ptCount val="2"/>
                <c:pt idx="0">
                  <c:v>0</c:v>
                </c:pt>
                <c:pt idx="1">
                  <c:v>150</c:v>
                </c:pt>
              </c:numCache>
            </c:numRef>
          </c:xVal>
          <c:yVal>
            <c:numRef>
              <c:f>'VFT- 1BuOH'!$T$42:$T$43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3AB0-4658-AC24-B1E8C46446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4334080"/>
        <c:axId val="124336000"/>
      </c:scatterChart>
      <c:valAx>
        <c:axId val="124334080"/>
        <c:scaling>
          <c:orientation val="minMax"/>
          <c:max val="15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s-ES" sz="1200" i="1"/>
                  <a:t>p</a:t>
                </a:r>
                <a:r>
                  <a:rPr lang="es-ES" sz="1200"/>
                  <a:t>/ MPa</a:t>
                </a:r>
              </a:p>
            </c:rich>
          </c:tx>
          <c:layout>
            <c:manualLayout>
              <c:xMode val="edge"/>
              <c:yMode val="edge"/>
              <c:x val="0.53608114610673663"/>
              <c:y val="0.86736111111111114"/>
            </c:manualLayout>
          </c:layout>
          <c:overlay val="0"/>
        </c:title>
        <c:numFmt formatCode="General" sourceLinked="1"/>
        <c:majorTickMark val="in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1200"/>
            </a:pPr>
            <a:endParaRPr lang="es-ES"/>
          </a:p>
        </c:txPr>
        <c:crossAx val="124336000"/>
        <c:crossesAt val="-3.0000000000000006E-2"/>
        <c:crossBetween val="midCat"/>
      </c:valAx>
      <c:valAx>
        <c:axId val="12433600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es-ES" sz="1200">
                    <a:sym typeface="Symbol"/>
                  </a:rPr>
                  <a:t></a:t>
                </a:r>
                <a:r>
                  <a:rPr lang="es-ES" sz="1200" i="1">
                    <a:sym typeface="Symbol"/>
                  </a:rPr>
                  <a:t></a:t>
                </a:r>
                <a:r>
                  <a:rPr lang="es-ES" sz="1200">
                    <a:sym typeface="Symbol"/>
                  </a:rPr>
                  <a:t>/</a:t>
                </a:r>
                <a:r>
                  <a:rPr lang="es-ES" sz="1200" i="1">
                    <a:sym typeface="Symbol"/>
                  </a:rPr>
                  <a:t></a:t>
                </a:r>
                <a:r>
                  <a:rPr lang="es-ES" sz="1200" baseline="-25000">
                    <a:sym typeface="Symbol"/>
                  </a:rPr>
                  <a:t>exp</a:t>
                </a:r>
                <a:endParaRPr lang="es-ES" sz="1200" baseline="-25000"/>
              </a:p>
            </c:rich>
          </c:tx>
          <c:layout>
            <c:manualLayout>
              <c:xMode val="edge"/>
              <c:yMode val="edge"/>
              <c:x val="2.2222222222222223E-2"/>
              <c:y val="0.29951953922426361"/>
            </c:manualLayout>
          </c:layout>
          <c:overlay val="0"/>
        </c:title>
        <c:numFmt formatCode="General" sourceLinked="1"/>
        <c:majorTickMark val="in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1200"/>
            </a:pPr>
            <a:endParaRPr lang="es-ES"/>
          </a:p>
        </c:txPr>
        <c:crossAx val="124334080"/>
        <c:crosses val="autoZero"/>
        <c:crossBetween val="midCat"/>
      </c:valAx>
      <c:spPr>
        <a:ln>
          <a:solidFill>
            <a:schemeClr val="tx1"/>
          </a:solidFill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'1-buoh'!$A$21</c:f>
              <c:strCache>
                <c:ptCount val="1"/>
                <c:pt idx="0">
                  <c:v>Joh-Stab.</c:v>
                </c:pt>
              </c:strCache>
            </c:strRef>
          </c:tx>
          <c:spPr>
            <a:ln w="28575">
              <a:noFill/>
            </a:ln>
          </c:spPr>
          <c:marker>
            <c:spPr>
              <a:noFill/>
              <a:ln>
                <a:solidFill>
                  <a:schemeClr val="tx1"/>
                </a:solidFill>
              </a:ln>
            </c:spPr>
          </c:marker>
          <c:xVal>
            <c:numRef>
              <c:f>'1-buoh'!$J$9:$N$9</c:f>
              <c:numCache>
                <c:formatCode>General</c:formatCode>
                <c:ptCount val="5"/>
                <c:pt idx="0">
                  <c:v>2.9685999999999999</c:v>
                </c:pt>
                <c:pt idx="1">
                  <c:v>2.6013000000000002</c:v>
                </c:pt>
                <c:pt idx="2">
                  <c:v>1.7968</c:v>
                </c:pt>
                <c:pt idx="3">
                  <c:v>1.4288000000000001</c:v>
                </c:pt>
                <c:pt idx="4">
                  <c:v>1.1564000000000001</c:v>
                </c:pt>
              </c:numCache>
            </c:numRef>
          </c:xVal>
          <c:yVal>
            <c:numRef>
              <c:f>'1-buoh'!$J$21:$N$21</c:f>
              <c:numCache>
                <c:formatCode>General</c:formatCode>
                <c:ptCount val="5"/>
                <c:pt idx="0" formatCode="0.000">
                  <c:v>3.2338476049315608E-3</c:v>
                </c:pt>
                <c:pt idx="2" formatCode="0.000">
                  <c:v>1.5583259127337008E-3</c:v>
                </c:pt>
                <c:pt idx="4" formatCode="0.000">
                  <c:v>1.8159806295399434E-3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EE89-4E0D-92D8-17AA43CC0FB2}"/>
            </c:ext>
          </c:extLst>
        </c:ser>
        <c:ser>
          <c:idx val="1"/>
          <c:order val="1"/>
          <c:tx>
            <c:strRef>
              <c:f>'1-buoh'!$A$22</c:f>
              <c:strCache>
                <c:ptCount val="1"/>
                <c:pt idx="0">
                  <c:v>Geraldine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  <c:spPr>
              <a:noFill/>
              <a:ln>
                <a:solidFill>
                  <a:schemeClr val="tx1"/>
                </a:solidFill>
              </a:ln>
            </c:spPr>
          </c:marker>
          <c:xVal>
            <c:numRef>
              <c:f>'1-buoh'!$J$6:$P$6</c:f>
              <c:numCache>
                <c:formatCode>General</c:formatCode>
                <c:ptCount val="7"/>
                <c:pt idx="0">
                  <c:v>2.9685999999999999</c:v>
                </c:pt>
                <c:pt idx="1">
                  <c:v>2.6013000000000002</c:v>
                </c:pt>
                <c:pt idx="2">
                  <c:v>1.7968</c:v>
                </c:pt>
                <c:pt idx="3">
                  <c:v>1.4288000000000001</c:v>
                </c:pt>
                <c:pt idx="4">
                  <c:v>1.1564000000000001</c:v>
                </c:pt>
                <c:pt idx="5">
                  <c:v>0.8579</c:v>
                </c:pt>
                <c:pt idx="6">
                  <c:v>0.7903</c:v>
                </c:pt>
              </c:numCache>
            </c:numRef>
          </c:xVal>
          <c:yVal>
            <c:numRef>
              <c:f>'1-buoh'!$J$22:$P$22</c:f>
              <c:numCache>
                <c:formatCode>General</c:formatCode>
                <c:ptCount val="7"/>
                <c:pt idx="0" formatCode="0.000">
                  <c:v>5.255002358013898E-3</c:v>
                </c:pt>
                <c:pt idx="2" formatCode="0.000">
                  <c:v>1.5471950133570819E-2</c:v>
                </c:pt>
                <c:pt idx="4" formatCode="0.000">
                  <c:v>1.9370460048426321E-2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E89-4E0D-92D8-17AA43CC0FB2}"/>
            </c:ext>
          </c:extLst>
        </c:ser>
        <c:ser>
          <c:idx val="2"/>
          <c:order val="2"/>
          <c:tx>
            <c:strRef>
              <c:f>'1-buoh'!$A$23</c:f>
              <c:strCache>
                <c:ptCount val="1"/>
                <c:pt idx="0">
                  <c:v>Riddick </c:v>
                </c:pt>
              </c:strCache>
            </c:strRef>
          </c:tx>
          <c:spPr>
            <a:ln w="28575">
              <a:noFill/>
            </a:ln>
          </c:spPr>
          <c:marker>
            <c:symbol val="triangle"/>
            <c:size val="5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xVal>
            <c:numRef>
              <c:f>'1-buoh'!$J$6:$P$6</c:f>
              <c:numCache>
                <c:formatCode>General</c:formatCode>
                <c:ptCount val="7"/>
                <c:pt idx="0">
                  <c:v>2.9685999999999999</c:v>
                </c:pt>
                <c:pt idx="1">
                  <c:v>2.6013000000000002</c:v>
                </c:pt>
                <c:pt idx="2">
                  <c:v>1.7968</c:v>
                </c:pt>
                <c:pt idx="3">
                  <c:v>1.4288000000000001</c:v>
                </c:pt>
                <c:pt idx="4">
                  <c:v>1.1564000000000001</c:v>
                </c:pt>
                <c:pt idx="5">
                  <c:v>0.8579</c:v>
                </c:pt>
                <c:pt idx="6">
                  <c:v>0.7903</c:v>
                </c:pt>
              </c:numCache>
            </c:numRef>
          </c:xVal>
          <c:yVal>
            <c:numRef>
              <c:f>'1-buoh'!$J$23:$P$23</c:f>
              <c:numCache>
                <c:formatCode>0.000</c:formatCode>
                <c:ptCount val="7"/>
                <c:pt idx="1">
                  <c:v>1.1648022142774763E-2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EE89-4E0D-92D8-17AA43CC0FB2}"/>
            </c:ext>
          </c:extLst>
        </c:ser>
        <c:ser>
          <c:idx val="4"/>
          <c:order val="3"/>
          <c:tx>
            <c:strRef>
              <c:f>'1-buoh'!$A$44</c:f>
              <c:strCache>
                <c:ptCount val="1"/>
                <c:pt idx="0">
                  <c:v>stevanovic</c:v>
                </c:pt>
              </c:strCache>
            </c:strRef>
          </c:tx>
          <c:spPr>
            <a:ln w="28575">
              <a:noFill/>
            </a:ln>
          </c:spPr>
          <c:marker>
            <c:symbol val="star"/>
            <c:size val="5"/>
            <c:spPr>
              <a:ln>
                <a:solidFill>
                  <a:schemeClr val="tx1"/>
                </a:solidFill>
              </a:ln>
            </c:spPr>
          </c:marker>
          <c:xVal>
            <c:numRef>
              <c:f>'1-buoh'!$J$16:$P$16</c:f>
              <c:numCache>
                <c:formatCode>General</c:formatCode>
                <c:ptCount val="7"/>
                <c:pt idx="0">
                  <c:v>2.9685999999999999</c:v>
                </c:pt>
                <c:pt idx="1">
                  <c:v>2.6013000000000002</c:v>
                </c:pt>
                <c:pt idx="2">
                  <c:v>1.7968</c:v>
                </c:pt>
                <c:pt idx="3">
                  <c:v>1.4288000000000001</c:v>
                </c:pt>
                <c:pt idx="4">
                  <c:v>1.1564000000000001</c:v>
                </c:pt>
                <c:pt idx="5">
                  <c:v>0.8579</c:v>
                </c:pt>
                <c:pt idx="6">
                  <c:v>0.7903</c:v>
                </c:pt>
              </c:numCache>
            </c:numRef>
          </c:xVal>
          <c:yVal>
            <c:numRef>
              <c:f>'1-buoh'!$J$44:$P$44</c:f>
              <c:numCache>
                <c:formatCode>0.000</c:formatCode>
                <c:ptCount val="7"/>
                <c:pt idx="0">
                  <c:v>8.0846190123290522E-3</c:v>
                </c:pt>
                <c:pt idx="1">
                  <c:v>7.8422327297889404E-3</c:v>
                </c:pt>
                <c:pt idx="2">
                  <c:v>8.236865538735488E-3</c:v>
                </c:pt>
                <c:pt idx="3">
                  <c:v>6.9988801791713382E-3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EE89-4E0D-92D8-17AA43CC0FB2}"/>
            </c:ext>
          </c:extLst>
        </c:ser>
        <c:ser>
          <c:idx val="5"/>
          <c:order val="4"/>
          <c:tx>
            <c:strRef>
              <c:f>'1-buoh'!$A$32</c:f>
              <c:strCache>
                <c:ptCount val="1"/>
                <c:pt idx="0">
                  <c:v>Zivkovic</c:v>
                </c:pt>
              </c:strCache>
            </c:strRef>
          </c:tx>
          <c:spPr>
            <a:ln w="28575">
              <a:noFill/>
            </a:ln>
          </c:spPr>
          <c:marker>
            <c:symbol val="circle"/>
            <c:size val="5"/>
            <c:spPr>
              <a:noFill/>
              <a:ln>
                <a:solidFill>
                  <a:schemeClr val="tx1"/>
                </a:solidFill>
              </a:ln>
            </c:spPr>
          </c:marker>
          <c:xVal>
            <c:numRef>
              <c:f>'1-buoh'!$J$16:$P$16</c:f>
              <c:numCache>
                <c:formatCode>General</c:formatCode>
                <c:ptCount val="7"/>
                <c:pt idx="0">
                  <c:v>2.9685999999999999</c:v>
                </c:pt>
                <c:pt idx="1">
                  <c:v>2.6013000000000002</c:v>
                </c:pt>
                <c:pt idx="2">
                  <c:v>1.7968</c:v>
                </c:pt>
                <c:pt idx="3">
                  <c:v>1.4288000000000001</c:v>
                </c:pt>
                <c:pt idx="4">
                  <c:v>1.1564000000000001</c:v>
                </c:pt>
                <c:pt idx="5">
                  <c:v>0.8579</c:v>
                </c:pt>
                <c:pt idx="6">
                  <c:v>0.7903</c:v>
                </c:pt>
              </c:numCache>
            </c:numRef>
          </c:xVal>
          <c:yVal>
            <c:numRef>
              <c:f>'1-buoh'!$J$32:$N$32</c:f>
              <c:numCache>
                <c:formatCode>0.000</c:formatCode>
                <c:ptCount val="5"/>
                <c:pt idx="0">
                  <c:v>-4.7160277571929192E-4</c:v>
                </c:pt>
                <c:pt idx="1">
                  <c:v>4.3439818552263518E-3</c:v>
                </c:pt>
                <c:pt idx="2">
                  <c:v>9.3499554764024523E-3</c:v>
                </c:pt>
                <c:pt idx="3">
                  <c:v>1.315789473684221E-2</c:v>
                </c:pt>
                <c:pt idx="4">
                  <c:v>2.2829470771359564E-2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EE89-4E0D-92D8-17AA43CC0FB2}"/>
            </c:ext>
          </c:extLst>
        </c:ser>
        <c:ser>
          <c:idx val="7"/>
          <c:order val="5"/>
          <c:tx>
            <c:strRef>
              <c:f>'1-buoh'!$A$34</c:f>
              <c:strCache>
                <c:ptCount val="1"/>
                <c:pt idx="0">
                  <c:v>Sadhegui</c:v>
                </c:pt>
              </c:strCache>
            </c:strRef>
          </c:tx>
          <c:spPr>
            <a:ln w="28575">
              <a:noFill/>
            </a:ln>
          </c:spPr>
          <c:marker>
            <c:symbol val="triangle"/>
            <c:size val="7"/>
            <c:spPr>
              <a:noFill/>
              <a:ln>
                <a:solidFill>
                  <a:schemeClr val="tx1"/>
                </a:solidFill>
              </a:ln>
            </c:spPr>
          </c:marker>
          <c:xVal>
            <c:numRef>
              <c:f>'1-buoh'!$J$16:$N$16</c:f>
              <c:numCache>
                <c:formatCode>General</c:formatCode>
                <c:ptCount val="5"/>
                <c:pt idx="0">
                  <c:v>2.9685999999999999</c:v>
                </c:pt>
                <c:pt idx="1">
                  <c:v>2.6013000000000002</c:v>
                </c:pt>
                <c:pt idx="2">
                  <c:v>1.7968</c:v>
                </c:pt>
                <c:pt idx="3">
                  <c:v>1.4288000000000001</c:v>
                </c:pt>
                <c:pt idx="4">
                  <c:v>1.1564000000000001</c:v>
                </c:pt>
              </c:numCache>
            </c:numRef>
          </c:xVal>
          <c:yVal>
            <c:numRef>
              <c:f>'1-buoh'!$J$34:$L$34</c:f>
              <c:numCache>
                <c:formatCode>0.000</c:formatCode>
                <c:ptCount val="3"/>
                <c:pt idx="0">
                  <c:v>1.0644748366233267E-2</c:v>
                </c:pt>
                <c:pt idx="1">
                  <c:v>1.241686848883259E-2</c:v>
                </c:pt>
                <c:pt idx="2">
                  <c:v>7.1237756010685237E-3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EE89-4E0D-92D8-17AA43CC0FB2}"/>
            </c:ext>
          </c:extLst>
        </c:ser>
        <c:ser>
          <c:idx val="8"/>
          <c:order val="6"/>
          <c:tx>
            <c:strRef>
              <c:f>'1-buoh'!$A$30</c:f>
              <c:strCache>
                <c:ptCount val="1"/>
                <c:pt idx="0">
                  <c:v>Sanz</c:v>
                </c:pt>
              </c:strCache>
            </c:strRef>
          </c:tx>
          <c:spPr>
            <a:ln w="28575">
              <a:noFill/>
            </a:ln>
          </c:spPr>
          <c:marker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xVal>
            <c:numRef>
              <c:f>'1-buoh'!$J$16:$N$16</c:f>
              <c:numCache>
                <c:formatCode>General</c:formatCode>
                <c:ptCount val="5"/>
                <c:pt idx="0">
                  <c:v>2.9685999999999999</c:v>
                </c:pt>
                <c:pt idx="1">
                  <c:v>2.6013000000000002</c:v>
                </c:pt>
                <c:pt idx="2">
                  <c:v>1.7968</c:v>
                </c:pt>
                <c:pt idx="3">
                  <c:v>1.4288000000000001</c:v>
                </c:pt>
                <c:pt idx="4">
                  <c:v>1.1564000000000001</c:v>
                </c:pt>
              </c:numCache>
            </c:numRef>
          </c:xVal>
          <c:yVal>
            <c:numRef>
              <c:f>'1-buoh'!$J$30:$K$30</c:f>
              <c:numCache>
                <c:formatCode>0.000</c:formatCode>
                <c:ptCount val="2"/>
                <c:pt idx="0">
                  <c:v>-4.7160277571929192E-4</c:v>
                </c:pt>
                <c:pt idx="1">
                  <c:v>-3.7289047783800565E-3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6-EE89-4E0D-92D8-17AA43CC0FB2}"/>
            </c:ext>
          </c:extLst>
        </c:ser>
        <c:ser>
          <c:idx val="9"/>
          <c:order val="7"/>
          <c:tx>
            <c:strRef>
              <c:f>'1-buoh'!$A$35</c:f>
              <c:strCache>
                <c:ptCount val="1"/>
                <c:pt idx="0">
                  <c:v>Rahman</c:v>
                </c:pt>
              </c:strCache>
            </c:strRef>
          </c:tx>
          <c:spPr>
            <a:ln w="28575">
              <a:noFill/>
            </a:ln>
          </c:spPr>
          <c:marker>
            <c:symbol val="diamond"/>
            <c:size val="6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xVal>
            <c:numRef>
              <c:f>'1-buoh'!$J$14:$N$14</c:f>
              <c:numCache>
                <c:formatCode>General</c:formatCode>
                <c:ptCount val="5"/>
                <c:pt idx="0">
                  <c:v>2.9685999999999999</c:v>
                </c:pt>
                <c:pt idx="1">
                  <c:v>2.6013000000000002</c:v>
                </c:pt>
                <c:pt idx="2">
                  <c:v>1.7968</c:v>
                </c:pt>
                <c:pt idx="3">
                  <c:v>1.4288000000000001</c:v>
                </c:pt>
                <c:pt idx="4">
                  <c:v>1.1564000000000001</c:v>
                </c:pt>
              </c:numCache>
            </c:numRef>
          </c:xVal>
          <c:yVal>
            <c:numRef>
              <c:f>'1-buoh'!$J$35:$N$35</c:f>
              <c:numCache>
                <c:formatCode>General</c:formatCode>
                <c:ptCount val="5"/>
                <c:pt idx="2" formatCode="0.000">
                  <c:v>9.906500445235996E-3</c:v>
                </c:pt>
                <c:pt idx="3" formatCode="0.000">
                  <c:v>1.105823068309073E-2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EE89-4E0D-92D8-17AA43CC0FB2}"/>
            </c:ext>
          </c:extLst>
        </c:ser>
        <c:ser>
          <c:idx val="10"/>
          <c:order val="8"/>
          <c:tx>
            <c:strRef>
              <c:f>'1-buoh'!$A$38</c:f>
              <c:strCache>
                <c:ptCount val="1"/>
                <c:pt idx="0">
                  <c:v>Saleh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4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xVal>
            <c:numRef>
              <c:f>'1-buoh'!$J$16:$N$16</c:f>
              <c:numCache>
                <c:formatCode>General</c:formatCode>
                <c:ptCount val="5"/>
                <c:pt idx="0">
                  <c:v>2.9685999999999999</c:v>
                </c:pt>
                <c:pt idx="1">
                  <c:v>2.6013000000000002</c:v>
                </c:pt>
                <c:pt idx="2">
                  <c:v>1.7968</c:v>
                </c:pt>
                <c:pt idx="3">
                  <c:v>1.4288000000000001</c:v>
                </c:pt>
                <c:pt idx="4">
                  <c:v>1.1564000000000001</c:v>
                </c:pt>
              </c:numCache>
            </c:numRef>
          </c:xVal>
          <c:yVal>
            <c:numRef>
              <c:f>'1-buoh'!$J$38:$N$38</c:f>
              <c:numCache>
                <c:formatCode>General</c:formatCode>
                <c:ptCount val="5"/>
                <c:pt idx="2" formatCode="0.000">
                  <c:v>1.0574354407836225E-3</c:v>
                </c:pt>
                <c:pt idx="3" formatCode="0.000">
                  <c:v>3.5694288913774527E-3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EE89-4E0D-92D8-17AA43CC0FB2}"/>
            </c:ext>
          </c:extLst>
        </c:ser>
        <c:ser>
          <c:idx val="12"/>
          <c:order val="9"/>
          <c:tx>
            <c:strRef>
              <c:f>'1-buoh'!$A$40</c:f>
              <c:strCache>
                <c:ptCount val="1"/>
                <c:pt idx="0">
                  <c:v>Rostami</c:v>
                </c:pt>
              </c:strCache>
            </c:strRef>
          </c:tx>
          <c:spPr>
            <a:ln w="28575">
              <a:noFill/>
            </a:ln>
          </c:spPr>
          <c:marker>
            <c:spPr>
              <a:ln>
                <a:solidFill>
                  <a:schemeClr val="tx1"/>
                </a:solidFill>
              </a:ln>
            </c:spPr>
          </c:marker>
          <c:xVal>
            <c:numRef>
              <c:f>'1-buoh'!$K$16</c:f>
              <c:numCache>
                <c:formatCode>General</c:formatCode>
                <c:ptCount val="1"/>
                <c:pt idx="0">
                  <c:v>2.6013000000000002</c:v>
                </c:pt>
              </c:numCache>
            </c:numRef>
          </c:xVal>
          <c:yVal>
            <c:numRef>
              <c:f>'1-buoh'!$K$40</c:f>
              <c:numCache>
                <c:formatCode>0.000</c:formatCode>
                <c:ptCount val="1"/>
                <c:pt idx="0">
                  <c:v>-5.1512705185864638E-4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9-EE89-4E0D-92D8-17AA43CC0FB2}"/>
            </c:ext>
          </c:extLst>
        </c:ser>
        <c:ser>
          <c:idx val="13"/>
          <c:order val="10"/>
          <c:tx>
            <c:strRef>
              <c:f>'1-buoh'!$A$27</c:f>
              <c:strCache>
                <c:ptCount val="1"/>
                <c:pt idx="0">
                  <c:v>Chen</c:v>
                </c:pt>
              </c:strCache>
            </c:strRef>
          </c:tx>
          <c:spPr>
            <a:ln w="28575">
              <a:noFill/>
            </a:ln>
          </c:spPr>
          <c:marker>
            <c:symbol val="plus"/>
            <c:size val="4"/>
            <c:spPr>
              <a:noFill/>
              <a:ln>
                <a:solidFill>
                  <a:schemeClr val="tx1"/>
                </a:solidFill>
              </a:ln>
            </c:spPr>
          </c:marker>
          <c:xVal>
            <c:numRef>
              <c:f>'1-buoh'!$K$16</c:f>
              <c:numCache>
                <c:formatCode>General</c:formatCode>
                <c:ptCount val="1"/>
                <c:pt idx="0">
                  <c:v>2.6013000000000002</c:v>
                </c:pt>
              </c:numCache>
            </c:numRef>
          </c:xVal>
          <c:yVal>
            <c:numRef>
              <c:f>'1-buoh'!$K$27</c:f>
              <c:numCache>
                <c:formatCode>0.000</c:formatCode>
                <c:ptCount val="1"/>
                <c:pt idx="0">
                  <c:v>1.3570138007919244E-2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EE89-4E0D-92D8-17AA43CC0FB2}"/>
            </c:ext>
          </c:extLst>
        </c:ser>
        <c:ser>
          <c:idx val="15"/>
          <c:order val="11"/>
          <c:tx>
            <c:strRef>
              <c:f>'1-buoh'!$A$37</c:f>
              <c:strCache>
                <c:ptCount val="1"/>
                <c:pt idx="0">
                  <c:v>Wankhede</c:v>
                </c:pt>
              </c:strCache>
            </c:strRef>
          </c:tx>
          <c:spPr>
            <a:ln w="28575">
              <a:noFill/>
            </a:ln>
          </c:spPr>
          <c:marker>
            <c:symbol val="circle"/>
            <c:size val="5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xVal>
            <c:numRef>
              <c:f>'1-buoh'!$K$15</c:f>
              <c:numCache>
                <c:formatCode>General</c:formatCode>
                <c:ptCount val="1"/>
                <c:pt idx="0">
                  <c:v>2.6013000000000002</c:v>
                </c:pt>
              </c:numCache>
            </c:numRef>
          </c:xVal>
          <c:yVal>
            <c:numRef>
              <c:f>'1-buoh'!$K$37</c:f>
              <c:numCache>
                <c:formatCode>0.000</c:formatCode>
                <c:ptCount val="1"/>
                <c:pt idx="0">
                  <c:v>-6.419866989582022E-3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B-EE89-4E0D-92D8-17AA43CC0FB2}"/>
            </c:ext>
          </c:extLst>
        </c:ser>
        <c:ser>
          <c:idx val="16"/>
          <c:order val="12"/>
          <c:spPr>
            <a:ln w="9525">
              <a:solidFill>
                <a:schemeClr val="tx1"/>
              </a:solidFill>
            </a:ln>
          </c:spPr>
          <c:marker>
            <c:symbol val="none"/>
          </c:marker>
          <c:xVal>
            <c:numRef>
              <c:f>'1-buoh'!$O$65:$O$66</c:f>
              <c:numCache>
                <c:formatCode>General</c:formatCode>
                <c:ptCount val="2"/>
                <c:pt idx="0">
                  <c:v>1</c:v>
                </c:pt>
                <c:pt idx="1">
                  <c:v>3.2</c:v>
                </c:pt>
              </c:numCache>
            </c:numRef>
          </c:xVal>
          <c:yVal>
            <c:numRef>
              <c:f>'1-buoh'!$P$65:$P$66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C-EE89-4E0D-92D8-17AA43CC0FB2}"/>
            </c:ext>
          </c:extLst>
        </c:ser>
        <c:ser>
          <c:idx val="17"/>
          <c:order val="13"/>
          <c:tx>
            <c:v>INCERTI</c:v>
          </c:tx>
          <c:spPr>
            <a:ln w="12700">
              <a:solidFill>
                <a:schemeClr val="tx1"/>
              </a:solidFill>
              <a:prstDash val="dash"/>
            </a:ln>
          </c:spPr>
          <c:marker>
            <c:symbol val="none"/>
          </c:marker>
          <c:xVal>
            <c:numRef>
              <c:f>'1-buoh'!$N$79:$N$80</c:f>
              <c:numCache>
                <c:formatCode>General</c:formatCode>
                <c:ptCount val="2"/>
                <c:pt idx="0">
                  <c:v>1</c:v>
                </c:pt>
                <c:pt idx="1">
                  <c:v>3.2</c:v>
                </c:pt>
              </c:numCache>
            </c:numRef>
          </c:xVal>
          <c:yVal>
            <c:numRef>
              <c:f>'1-buoh'!$O$79:$O$80</c:f>
              <c:numCache>
                <c:formatCode>General</c:formatCode>
                <c:ptCount val="2"/>
                <c:pt idx="0">
                  <c:v>1.4999999999999999E-2</c:v>
                </c:pt>
                <c:pt idx="1">
                  <c:v>1.4999999999999999E-2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D-EE89-4E0D-92D8-17AA43CC0FB2}"/>
            </c:ext>
          </c:extLst>
        </c:ser>
        <c:ser>
          <c:idx val="18"/>
          <c:order val="14"/>
          <c:tx>
            <c:v>INCERT2</c:v>
          </c:tx>
          <c:spPr>
            <a:ln w="12700">
              <a:solidFill>
                <a:schemeClr val="tx1"/>
              </a:solidFill>
              <a:prstDash val="dash"/>
            </a:ln>
          </c:spPr>
          <c:marker>
            <c:symbol val="none"/>
          </c:marker>
          <c:xVal>
            <c:numRef>
              <c:f>'1-buoh'!$N$79:$N$80</c:f>
              <c:numCache>
                <c:formatCode>General</c:formatCode>
                <c:ptCount val="2"/>
                <c:pt idx="0">
                  <c:v>1</c:v>
                </c:pt>
                <c:pt idx="1">
                  <c:v>3.2</c:v>
                </c:pt>
              </c:numCache>
            </c:numRef>
          </c:xVal>
          <c:yVal>
            <c:numRef>
              <c:f>'1-buoh'!$P$79:$P$80</c:f>
              <c:numCache>
                <c:formatCode>General</c:formatCode>
                <c:ptCount val="2"/>
                <c:pt idx="0">
                  <c:v>-1.4999999999999999E-2</c:v>
                </c:pt>
                <c:pt idx="1">
                  <c:v>-1.4999999999999999E-2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E-EE89-4E0D-92D8-17AA43CC0F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4492416"/>
        <c:axId val="124502784"/>
      </c:scatterChart>
      <c:valAx>
        <c:axId val="124492416"/>
        <c:scaling>
          <c:orientation val="minMax"/>
          <c:max val="3.2"/>
          <c:min val="1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s-ES" sz="1200" b="1" i="1" baseline="0">
                    <a:effectLst/>
                    <a:sym typeface="Symbol"/>
                  </a:rPr>
                  <a:t></a:t>
                </a:r>
                <a:r>
                  <a:rPr lang="es-ES" sz="1200" b="1" i="0" baseline="-25000">
                    <a:effectLst/>
                  </a:rPr>
                  <a:t>exp</a:t>
                </a:r>
                <a:r>
                  <a:rPr lang="es-ES" sz="1200" b="1" i="0" baseline="0">
                    <a:effectLst/>
                  </a:rPr>
                  <a:t>/ mPa·s</a:t>
                </a:r>
                <a:endParaRPr lang="es-ES" sz="1200">
                  <a:effectLst/>
                </a:endParaRPr>
              </a:p>
            </c:rich>
          </c:tx>
          <c:overlay val="0"/>
        </c:title>
        <c:numFmt formatCode="General" sourceLinked="1"/>
        <c:majorTickMark val="in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1200"/>
            </a:pPr>
            <a:endParaRPr lang="es-ES"/>
          </a:p>
        </c:txPr>
        <c:crossAx val="124502784"/>
        <c:crossesAt val="-2.5000000000000005E-2"/>
        <c:crossBetween val="midCat"/>
        <c:majorUnit val="0.5"/>
      </c:valAx>
      <c:valAx>
        <c:axId val="124502784"/>
        <c:scaling>
          <c:orientation val="minMax"/>
          <c:max val="2.5000000000000005E-2"/>
          <c:min val="-2.5000000000000005E-2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 sz="1200"/>
                </a:pPr>
                <a:r>
                  <a:rPr lang="es-ES" sz="1200" b="1" i="0" baseline="0">
                    <a:effectLst/>
                    <a:sym typeface="Symbol"/>
                  </a:rPr>
                  <a:t></a:t>
                </a:r>
                <a:r>
                  <a:rPr lang="es-ES" sz="1200" b="1" i="1" baseline="0">
                    <a:effectLst/>
                    <a:sym typeface="Symbol"/>
                  </a:rPr>
                  <a:t></a:t>
                </a:r>
                <a:r>
                  <a:rPr lang="es-ES" sz="1200" b="1" i="0" baseline="0">
                    <a:effectLst/>
                  </a:rPr>
                  <a:t>/</a:t>
                </a:r>
                <a:r>
                  <a:rPr lang="es-ES" sz="1200" b="1" i="1" baseline="0">
                    <a:effectLst/>
                    <a:sym typeface="Symbol"/>
                  </a:rPr>
                  <a:t></a:t>
                </a:r>
                <a:r>
                  <a:rPr lang="es-ES" sz="1200" b="1" i="0" baseline="-25000">
                    <a:effectLst/>
                  </a:rPr>
                  <a:t>exp</a:t>
                </a:r>
                <a:endParaRPr lang="es-ES" sz="1200">
                  <a:effectLst/>
                </a:endParaRPr>
              </a:p>
            </c:rich>
          </c:tx>
          <c:layout>
            <c:manualLayout>
              <c:xMode val="edge"/>
              <c:yMode val="edge"/>
              <c:x val="1.7004358890437984E-2"/>
              <c:y val="0.30358977603942155"/>
            </c:manualLayout>
          </c:layout>
          <c:overlay val="0"/>
        </c:title>
        <c:numFmt formatCode="0.000" sourceLinked="1"/>
        <c:majorTickMark val="in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1200"/>
            </a:pPr>
            <a:endParaRPr lang="es-ES"/>
          </a:p>
        </c:txPr>
        <c:crossAx val="124492416"/>
        <c:crosses val="autoZero"/>
        <c:crossBetween val="midCat"/>
      </c:valAx>
      <c:spPr>
        <a:ln w="6350">
          <a:solidFill>
            <a:schemeClr val="tx1"/>
          </a:solidFill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1"/>
          <c:order val="0"/>
          <c:tx>
            <c:strRef>
              <c:f>'VFT- 1BuOH'!$D$25</c:f>
              <c:strCache>
                <c:ptCount val="1"/>
                <c:pt idx="0">
                  <c:v>298.15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  <c:spPr>
              <a:noFill/>
              <a:ln>
                <a:solidFill>
                  <a:schemeClr val="tx1"/>
                </a:solidFill>
              </a:ln>
            </c:spPr>
          </c:marker>
          <c:xVal>
            <c:numRef>
              <c:f>'VFT- 1BuOH'!$B$42:$B$51</c:f>
              <c:numCache>
                <c:formatCode>General</c:formatCode>
                <c:ptCount val="10"/>
                <c:pt idx="0">
                  <c:v>0.1</c:v>
                </c:pt>
                <c:pt idx="1">
                  <c:v>1</c:v>
                </c:pt>
                <c:pt idx="2">
                  <c:v>5</c:v>
                </c:pt>
                <c:pt idx="3">
                  <c:v>10</c:v>
                </c:pt>
                <c:pt idx="4">
                  <c:v>20</c:v>
                </c:pt>
                <c:pt idx="5">
                  <c:v>30</c:v>
                </c:pt>
                <c:pt idx="6">
                  <c:v>40</c:v>
                </c:pt>
                <c:pt idx="7">
                  <c:v>50</c:v>
                </c:pt>
                <c:pt idx="8">
                  <c:v>60</c:v>
                </c:pt>
                <c:pt idx="9">
                  <c:v>70</c:v>
                </c:pt>
              </c:numCache>
            </c:numRef>
          </c:xVal>
          <c:yVal>
            <c:numRef>
              <c:f>'VFT- 1BuOH'!$D$42:$D$51</c:f>
              <c:numCache>
                <c:formatCode>General</c:formatCode>
                <c:ptCount val="10"/>
                <c:pt idx="0">
                  <c:v>2.6139962207678267E-3</c:v>
                </c:pt>
                <c:pt idx="1">
                  <c:v>2.2353136886225583E-3</c:v>
                </c:pt>
                <c:pt idx="2">
                  <c:v>5.143636566535487E-4</c:v>
                </c:pt>
                <c:pt idx="3">
                  <c:v>-1.3304122141596275E-3</c:v>
                </c:pt>
                <c:pt idx="4">
                  <c:v>-4.1822192946661379E-3</c:v>
                </c:pt>
                <c:pt idx="5">
                  <c:v>-6.0422522999959011E-3</c:v>
                </c:pt>
                <c:pt idx="6">
                  <c:v>-7.0634877811756288E-3</c:v>
                </c:pt>
                <c:pt idx="7">
                  <c:v>-7.3735836926855465E-3</c:v>
                </c:pt>
                <c:pt idx="8">
                  <c:v>-7.10378168770282E-3</c:v>
                </c:pt>
                <c:pt idx="9">
                  <c:v>-6.2941634674730977E-3</c:v>
                </c:pt>
              </c:numCache>
            </c:numRef>
          </c:yVal>
          <c:smooth val="0"/>
        </c:ser>
        <c:ser>
          <c:idx val="3"/>
          <c:order val="1"/>
          <c:tx>
            <c:strRef>
              <c:f>'VFT- 1BuOH'!$F$25</c:f>
              <c:strCache>
                <c:ptCount val="1"/>
                <c:pt idx="0">
                  <c:v>323.15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6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xVal>
            <c:numRef>
              <c:f>'VFT- 1BuOH'!$B$42:$B$51</c:f>
              <c:numCache>
                <c:formatCode>General</c:formatCode>
                <c:ptCount val="10"/>
                <c:pt idx="0">
                  <c:v>0.1</c:v>
                </c:pt>
                <c:pt idx="1">
                  <c:v>1</c:v>
                </c:pt>
                <c:pt idx="2">
                  <c:v>5</c:v>
                </c:pt>
                <c:pt idx="3">
                  <c:v>10</c:v>
                </c:pt>
                <c:pt idx="4">
                  <c:v>20</c:v>
                </c:pt>
                <c:pt idx="5">
                  <c:v>30</c:v>
                </c:pt>
                <c:pt idx="6">
                  <c:v>40</c:v>
                </c:pt>
                <c:pt idx="7">
                  <c:v>50</c:v>
                </c:pt>
                <c:pt idx="8">
                  <c:v>60</c:v>
                </c:pt>
                <c:pt idx="9">
                  <c:v>70</c:v>
                </c:pt>
              </c:numCache>
            </c:numRef>
          </c:xVal>
          <c:yVal>
            <c:numRef>
              <c:f>'VFT- 1BuOH'!$F$42:$F$51</c:f>
              <c:numCache>
                <c:formatCode>General</c:formatCode>
                <c:ptCount val="10"/>
                <c:pt idx="0">
                  <c:v>6.9372140274862005E-3</c:v>
                </c:pt>
                <c:pt idx="1">
                  <c:v>6.6793312398551203E-3</c:v>
                </c:pt>
                <c:pt idx="2">
                  <c:v>5.7364449545083867E-3</c:v>
                </c:pt>
                <c:pt idx="3">
                  <c:v>4.8131152312969414E-3</c:v>
                </c:pt>
                <c:pt idx="4">
                  <c:v>3.6951068734722568E-3</c:v>
                </c:pt>
                <c:pt idx="5">
                  <c:v>3.3601945588522322E-3</c:v>
                </c:pt>
                <c:pt idx="6">
                  <c:v>3.7346694458780375E-3</c:v>
                </c:pt>
                <c:pt idx="7">
                  <c:v>4.6574007515057317E-3</c:v>
                </c:pt>
                <c:pt idx="8">
                  <c:v>6.0864376107523403E-3</c:v>
                </c:pt>
                <c:pt idx="9">
                  <c:v>7.9410059810870581E-3</c:v>
                </c:pt>
              </c:numCache>
            </c:numRef>
          </c:yVal>
          <c:smooth val="0"/>
        </c:ser>
        <c:ser>
          <c:idx val="7"/>
          <c:order val="2"/>
          <c:spPr>
            <a:ln w="12700">
              <a:solidFill>
                <a:schemeClr val="tx1"/>
              </a:solidFill>
            </a:ln>
          </c:spPr>
          <c:marker>
            <c:symbol val="none"/>
          </c:marker>
          <c:xVal>
            <c:numRef>
              <c:f>'VFT- 1BuOH'!$S$42:$S$43</c:f>
              <c:numCache>
                <c:formatCode>General</c:formatCode>
                <c:ptCount val="2"/>
                <c:pt idx="0">
                  <c:v>0</c:v>
                </c:pt>
                <c:pt idx="1">
                  <c:v>150</c:v>
                </c:pt>
              </c:numCache>
            </c:numRef>
          </c:xVal>
          <c:yVal>
            <c:numRef>
              <c:f>'VFT- 1BuOH'!$T$42:$T$43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yVal>
          <c:smooth val="0"/>
        </c:ser>
        <c:ser>
          <c:idx val="0"/>
          <c:order val="3"/>
          <c:spPr>
            <a:ln w="28575">
              <a:noFill/>
            </a:ln>
          </c:spPr>
          <c:marker>
            <c:symbol val="diamond"/>
            <c:size val="7"/>
            <c:spPr>
              <a:noFill/>
              <a:ln>
                <a:solidFill>
                  <a:schemeClr val="tx1"/>
                </a:solidFill>
              </a:ln>
            </c:spPr>
          </c:marker>
          <c:xVal>
            <c:numRef>
              <c:f>'VFT- 1BuOH'!$E$100:$E$111</c:f>
              <c:numCache>
                <c:formatCode>General</c:formatCode>
                <c:ptCount val="12"/>
                <c:pt idx="0">
                  <c:v>0.1</c:v>
                </c:pt>
                <c:pt idx="1">
                  <c:v>4.4700000000000006</c:v>
                </c:pt>
                <c:pt idx="2">
                  <c:v>9.4599999999999991</c:v>
                </c:pt>
                <c:pt idx="3">
                  <c:v>14.440000000000001</c:v>
                </c:pt>
                <c:pt idx="4">
                  <c:v>19.43</c:v>
                </c:pt>
                <c:pt idx="5">
                  <c:v>24.41</c:v>
                </c:pt>
                <c:pt idx="6">
                  <c:v>29.4</c:v>
                </c:pt>
                <c:pt idx="7">
                  <c:v>34.380000000000003</c:v>
                </c:pt>
                <c:pt idx="8">
                  <c:v>39.36</c:v>
                </c:pt>
                <c:pt idx="9">
                  <c:v>44.35</c:v>
                </c:pt>
                <c:pt idx="10">
                  <c:v>49.339999999999996</c:v>
                </c:pt>
                <c:pt idx="11">
                  <c:v>51.8</c:v>
                </c:pt>
              </c:numCache>
            </c:numRef>
          </c:xVal>
          <c:yVal>
            <c:numRef>
              <c:f>'VFT- 1BuOH'!$H$100:$H$111</c:f>
              <c:numCache>
                <c:formatCode>General</c:formatCode>
                <c:ptCount val="12"/>
                <c:pt idx="0">
                  <c:v>-6.400392409199757E-3</c:v>
                </c:pt>
                <c:pt idx="1">
                  <c:v>-3.8522637927473802E-3</c:v>
                </c:pt>
                <c:pt idx="2">
                  <c:v>-1.8156107322111099E-3</c:v>
                </c:pt>
                <c:pt idx="3">
                  <c:v>-4.5638667689277943E-4</c:v>
                </c:pt>
                <c:pt idx="4">
                  <c:v>1.858230446361056E-4</c:v>
                </c:pt>
                <c:pt idx="5">
                  <c:v>3.008291125713482E-4</c:v>
                </c:pt>
                <c:pt idx="6">
                  <c:v>-1.3992686241223493E-4</c:v>
                </c:pt>
                <c:pt idx="7">
                  <c:v>-9.1606120428656805E-4</c:v>
                </c:pt>
                <c:pt idx="8">
                  <c:v>-2.114174048822812E-3</c:v>
                </c:pt>
                <c:pt idx="9">
                  <c:v>-3.7056180410215021E-3</c:v>
                </c:pt>
                <c:pt idx="10">
                  <c:v>-5.5752956588367014E-3</c:v>
                </c:pt>
                <c:pt idx="11">
                  <c:v>-6.5400101304047545E-3</c:v>
                </c:pt>
              </c:numCache>
            </c:numRef>
          </c:yVal>
          <c:smooth val="0"/>
        </c:ser>
        <c:ser>
          <c:idx val="2"/>
          <c:order val="4"/>
          <c:spPr>
            <a:ln w="28575">
              <a:noFill/>
            </a:ln>
          </c:spPr>
          <c:marker>
            <c:symbol val="circle"/>
            <c:size val="6"/>
            <c:spPr>
              <a:noFill/>
              <a:ln>
                <a:solidFill>
                  <a:schemeClr val="tx1"/>
                </a:solidFill>
              </a:ln>
            </c:spPr>
          </c:marker>
          <c:xVal>
            <c:numRef>
              <c:f>'VFT- 1BuOH'!$D$118:$D$127</c:f>
              <c:numCache>
                <c:formatCode>General</c:formatCode>
                <c:ptCount val="10"/>
                <c:pt idx="0">
                  <c:v>0.1</c:v>
                </c:pt>
                <c:pt idx="1">
                  <c:v>3.14</c:v>
                </c:pt>
                <c:pt idx="2">
                  <c:v>6.18</c:v>
                </c:pt>
                <c:pt idx="3">
                  <c:v>9.1199999999999992</c:v>
                </c:pt>
                <c:pt idx="4">
                  <c:v>12.26</c:v>
                </c:pt>
                <c:pt idx="5">
                  <c:v>15.3</c:v>
                </c:pt>
                <c:pt idx="6">
                  <c:v>18.34</c:v>
                </c:pt>
                <c:pt idx="7">
                  <c:v>21.38</c:v>
                </c:pt>
                <c:pt idx="8">
                  <c:v>24.42</c:v>
                </c:pt>
                <c:pt idx="9">
                  <c:v>27.66</c:v>
                </c:pt>
              </c:numCache>
            </c:numRef>
          </c:xVal>
          <c:yVal>
            <c:numRef>
              <c:f>'VFT- 1BuOH'!$G$118:$G$127</c:f>
              <c:numCache>
                <c:formatCode>General</c:formatCode>
                <c:ptCount val="10"/>
                <c:pt idx="0">
                  <c:v>-1.8649474531180474E-2</c:v>
                </c:pt>
                <c:pt idx="1">
                  <c:v>-1.9193224420210521E-2</c:v>
                </c:pt>
                <c:pt idx="2">
                  <c:v>-2.0005551925948828E-2</c:v>
                </c:pt>
                <c:pt idx="3">
                  <c:v>-2.2012909424471795E-2</c:v>
                </c:pt>
                <c:pt idx="4">
                  <c:v>-2.198719801617266E-2</c:v>
                </c:pt>
                <c:pt idx="5">
                  <c:v>-2.3134979397424454E-2</c:v>
                </c:pt>
                <c:pt idx="6">
                  <c:v>-2.3801410204905893E-2</c:v>
                </c:pt>
                <c:pt idx="7">
                  <c:v>-2.43541113669879E-2</c:v>
                </c:pt>
                <c:pt idx="8">
                  <c:v>-2.8084989337998099E-2</c:v>
                </c:pt>
                <c:pt idx="9">
                  <c:v>-3.16198400134328E-2</c:v>
                </c:pt>
              </c:numCache>
            </c:numRef>
          </c:yVal>
          <c:smooth val="0"/>
        </c:ser>
        <c:ser>
          <c:idx val="4"/>
          <c:order val="5"/>
          <c:spPr>
            <a:ln w="28575">
              <a:noFill/>
            </a:ln>
          </c:spPr>
          <c:marker>
            <c:symbol val="circle"/>
            <c:size val="6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xVal>
            <c:numRef>
              <c:f>'VFT- 1BuOH'!$D$130:$D$139</c:f>
              <c:numCache>
                <c:formatCode>General</c:formatCode>
                <c:ptCount val="10"/>
                <c:pt idx="0">
                  <c:v>0.1</c:v>
                </c:pt>
                <c:pt idx="1">
                  <c:v>3.14</c:v>
                </c:pt>
                <c:pt idx="2">
                  <c:v>6.18</c:v>
                </c:pt>
                <c:pt idx="3">
                  <c:v>9.2200000000000006</c:v>
                </c:pt>
                <c:pt idx="4">
                  <c:v>12.26</c:v>
                </c:pt>
                <c:pt idx="5">
                  <c:v>15.3</c:v>
                </c:pt>
                <c:pt idx="6">
                  <c:v>18.34</c:v>
                </c:pt>
                <c:pt idx="7">
                  <c:v>21.38</c:v>
                </c:pt>
                <c:pt idx="8">
                  <c:v>24.42</c:v>
                </c:pt>
                <c:pt idx="9">
                  <c:v>28.27</c:v>
                </c:pt>
              </c:numCache>
            </c:numRef>
          </c:xVal>
          <c:yVal>
            <c:numRef>
              <c:f>'VFT- 1BuOH'!$G$130:$G$139</c:f>
              <c:numCache>
                <c:formatCode>General</c:formatCode>
                <c:ptCount val="10"/>
                <c:pt idx="0">
                  <c:v>-1.5667937435596111E-2</c:v>
                </c:pt>
                <c:pt idx="1">
                  <c:v>-1.7596833194452918E-2</c:v>
                </c:pt>
                <c:pt idx="2">
                  <c:v>-1.5566305449089527E-2</c:v>
                </c:pt>
                <c:pt idx="3">
                  <c:v>-1.5929805719172529E-2</c:v>
                </c:pt>
                <c:pt idx="4">
                  <c:v>-1.5232215170686413E-2</c:v>
                </c:pt>
                <c:pt idx="5">
                  <c:v>-1.6737612319732635E-2</c:v>
                </c:pt>
                <c:pt idx="6">
                  <c:v>-1.5309383941711647E-2</c:v>
                </c:pt>
                <c:pt idx="7">
                  <c:v>-1.3591197426384203E-2</c:v>
                </c:pt>
                <c:pt idx="8">
                  <c:v>-1.5137843216594489E-2</c:v>
                </c:pt>
                <c:pt idx="9">
                  <c:v>-1.6972766669622202E-2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0764800"/>
        <c:axId val="130767104"/>
      </c:scatterChart>
      <c:valAx>
        <c:axId val="130764800"/>
        <c:scaling>
          <c:orientation val="minMax"/>
          <c:max val="6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s-ES" sz="1200" i="1"/>
                  <a:t>p</a:t>
                </a:r>
                <a:r>
                  <a:rPr lang="es-ES" sz="1200"/>
                  <a:t>/ MPa</a:t>
                </a:r>
              </a:p>
            </c:rich>
          </c:tx>
          <c:overlay val="0"/>
        </c:title>
        <c:numFmt formatCode="General" sourceLinked="1"/>
        <c:majorTickMark val="in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1200"/>
            </a:pPr>
            <a:endParaRPr lang="es-ES"/>
          </a:p>
        </c:txPr>
        <c:crossAx val="130767104"/>
        <c:crossesAt val="-3.500000000000001E-2"/>
        <c:crossBetween val="midCat"/>
      </c:valAx>
      <c:valAx>
        <c:axId val="130767104"/>
        <c:scaling>
          <c:orientation val="minMax"/>
          <c:max val="3.500000000000001E-2"/>
          <c:min val="-3.500000000000001E-2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es-ES" sz="1200">
                    <a:sym typeface="Symbol"/>
                  </a:rPr>
                  <a:t></a:t>
                </a:r>
                <a:r>
                  <a:rPr lang="es-ES" sz="1200" i="1">
                    <a:sym typeface="Symbol"/>
                  </a:rPr>
                  <a:t></a:t>
                </a:r>
                <a:r>
                  <a:rPr lang="es-ES" sz="1200">
                    <a:sym typeface="Symbol"/>
                  </a:rPr>
                  <a:t>/</a:t>
                </a:r>
                <a:r>
                  <a:rPr lang="es-ES" sz="1200" i="1">
                    <a:sym typeface="Symbol"/>
                  </a:rPr>
                  <a:t></a:t>
                </a:r>
                <a:r>
                  <a:rPr lang="es-ES" sz="1200" baseline="-25000">
                    <a:sym typeface="Symbol"/>
                  </a:rPr>
                  <a:t>exp</a:t>
                </a:r>
                <a:endParaRPr lang="es-ES" sz="1200" baseline="-25000"/>
              </a:p>
            </c:rich>
          </c:tx>
          <c:layout>
            <c:manualLayout>
              <c:xMode val="edge"/>
              <c:yMode val="edge"/>
              <c:x val="2.2222222222222223E-2"/>
              <c:y val="0.41988990959463401"/>
            </c:manualLayout>
          </c:layout>
          <c:overlay val="0"/>
        </c:title>
        <c:numFmt formatCode="General" sourceLinked="1"/>
        <c:majorTickMark val="in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1200"/>
            </a:pPr>
            <a:endParaRPr lang="es-ES"/>
          </a:p>
        </c:txPr>
        <c:crossAx val="130764800"/>
        <c:crosses val="autoZero"/>
        <c:crossBetween val="midCat"/>
      </c:valAx>
      <c:spPr>
        <a:ln>
          <a:solidFill>
            <a:schemeClr val="tx1"/>
          </a:solidFill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1115803566384546E-2"/>
          <c:y val="7.1316986231087551E-2"/>
          <c:w val="0.87617129357030099"/>
          <c:h val="0.6964380355523645"/>
        </c:manualLayout>
      </c:layout>
      <c:scatterChart>
        <c:scatterStyle val="smoothMarker"/>
        <c:varyColors val="0"/>
        <c:ser>
          <c:idx val="0"/>
          <c:order val="0"/>
          <c:tx>
            <c:strRef>
              <c:f>'Aj0.5Iso-0.51but(VFT)'!$B$34</c:f>
              <c:strCache>
                <c:ptCount val="1"/>
                <c:pt idx="0">
                  <c:v>E293.15</c:v>
                </c:pt>
              </c:strCache>
            </c:strRef>
          </c:tx>
          <c:spPr>
            <a:ln w="12700">
              <a:noFill/>
              <a:prstDash val="solid"/>
            </a:ln>
          </c:spPr>
          <c:marker>
            <c:spPr>
              <a:noFill/>
              <a:ln>
                <a:solidFill>
                  <a:schemeClr val="tx1"/>
                </a:solidFill>
                <a:prstDash val="solid"/>
              </a:ln>
            </c:spPr>
          </c:marker>
          <c:xVal>
            <c:numRef>
              <c:f>'Aj0.5Iso-0.51but(VFT)'!$A$37:$A$50</c:f>
              <c:numCache>
                <c:formatCode>0.0</c:formatCode>
                <c:ptCount val="14"/>
                <c:pt idx="0">
                  <c:v>0.1</c:v>
                </c:pt>
                <c:pt idx="1">
                  <c:v>1</c:v>
                </c:pt>
                <c:pt idx="2">
                  <c:v>5</c:v>
                </c:pt>
                <c:pt idx="3">
                  <c:v>10</c:v>
                </c:pt>
                <c:pt idx="4">
                  <c:v>20</c:v>
                </c:pt>
                <c:pt idx="5">
                  <c:v>30</c:v>
                </c:pt>
                <c:pt idx="6">
                  <c:v>40</c:v>
                </c:pt>
                <c:pt idx="7">
                  <c:v>50</c:v>
                </c:pt>
                <c:pt idx="8">
                  <c:v>60</c:v>
                </c:pt>
                <c:pt idx="9">
                  <c:v>70</c:v>
                </c:pt>
                <c:pt idx="10">
                  <c:v>80</c:v>
                </c:pt>
                <c:pt idx="11">
                  <c:v>100</c:v>
                </c:pt>
                <c:pt idx="12">
                  <c:v>120</c:v>
                </c:pt>
                <c:pt idx="13">
                  <c:v>140</c:v>
                </c:pt>
              </c:numCache>
            </c:numRef>
          </c:xVal>
          <c:yVal>
            <c:numRef>
              <c:f>'Aj0.5Iso-0.51but(VFT)'!$B$37:$B$50</c:f>
              <c:numCache>
                <c:formatCode>0.00000</c:formatCode>
                <c:ptCount val="14"/>
                <c:pt idx="0">
                  <c:v>0.89856129999999956</c:v>
                </c:pt>
                <c:pt idx="1">
                  <c:v>0.90642</c:v>
                </c:pt>
                <c:pt idx="2">
                  <c:v>0.95554559999999999</c:v>
                </c:pt>
                <c:pt idx="3">
                  <c:v>0.99792229999999948</c:v>
                </c:pt>
                <c:pt idx="4">
                  <c:v>1.1398666999999787</c:v>
                </c:pt>
                <c:pt idx="5">
                  <c:v>1.2741</c:v>
                </c:pt>
                <c:pt idx="6">
                  <c:v>1.41509999999998</c:v>
                </c:pt>
                <c:pt idx="7">
                  <c:v>1.5621</c:v>
                </c:pt>
                <c:pt idx="8">
                  <c:v>1.7385999999999859</c:v>
                </c:pt>
                <c:pt idx="9">
                  <c:v>1.8946000000000001</c:v>
                </c:pt>
                <c:pt idx="10">
                  <c:v>2.0545999999999998</c:v>
                </c:pt>
                <c:pt idx="11">
                  <c:v>2.3865999999999987</c:v>
                </c:pt>
                <c:pt idx="12">
                  <c:v>2.7345999999999999</c:v>
                </c:pt>
                <c:pt idx="13">
                  <c:v>3.0985999999999998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C8B5-4250-AB03-CAD89630E30E}"/>
            </c:ext>
          </c:extLst>
        </c:ser>
        <c:ser>
          <c:idx val="2"/>
          <c:order val="1"/>
          <c:tx>
            <c:strRef>
              <c:f>'Aj0.5Iso-0.51but(VFT)'!$D$34</c:f>
              <c:strCache>
                <c:ptCount val="1"/>
                <c:pt idx="0">
                  <c:v>E313.15</c:v>
                </c:pt>
              </c:strCache>
            </c:strRef>
          </c:tx>
          <c:spPr>
            <a:ln w="12700">
              <a:noFill/>
              <a:prstDash val="solid"/>
            </a:ln>
          </c:spPr>
          <c:marker>
            <c:symbol val="square"/>
            <c:size val="5"/>
            <c:spPr>
              <a:noFill/>
              <a:ln>
                <a:solidFill>
                  <a:schemeClr val="tx1"/>
                </a:solidFill>
                <a:prstDash val="solid"/>
              </a:ln>
            </c:spPr>
          </c:marker>
          <c:xVal>
            <c:numRef>
              <c:f>'Aj0.5Iso-0.51but(VFT)'!$A$37:$A$50</c:f>
              <c:numCache>
                <c:formatCode>0.0</c:formatCode>
                <c:ptCount val="14"/>
                <c:pt idx="0">
                  <c:v>0.1</c:v>
                </c:pt>
                <c:pt idx="1">
                  <c:v>1</c:v>
                </c:pt>
                <c:pt idx="2">
                  <c:v>5</c:v>
                </c:pt>
                <c:pt idx="3">
                  <c:v>10</c:v>
                </c:pt>
                <c:pt idx="4">
                  <c:v>20</c:v>
                </c:pt>
                <c:pt idx="5">
                  <c:v>30</c:v>
                </c:pt>
                <c:pt idx="6">
                  <c:v>40</c:v>
                </c:pt>
                <c:pt idx="7">
                  <c:v>50</c:v>
                </c:pt>
                <c:pt idx="8">
                  <c:v>60</c:v>
                </c:pt>
                <c:pt idx="9">
                  <c:v>70</c:v>
                </c:pt>
                <c:pt idx="10">
                  <c:v>80</c:v>
                </c:pt>
                <c:pt idx="11">
                  <c:v>100</c:v>
                </c:pt>
                <c:pt idx="12">
                  <c:v>120</c:v>
                </c:pt>
                <c:pt idx="13">
                  <c:v>140</c:v>
                </c:pt>
              </c:numCache>
            </c:numRef>
          </c:xVal>
          <c:yVal>
            <c:numRef>
              <c:f>'Aj0.5Iso-0.51but(VFT)'!$D$37:$D$50</c:f>
              <c:numCache>
                <c:formatCode>0.00000</c:formatCode>
                <c:ptCount val="14"/>
                <c:pt idx="0">
                  <c:v>0.64265550000000882</c:v>
                </c:pt>
                <c:pt idx="1">
                  <c:v>0.64581800000000733</c:v>
                </c:pt>
                <c:pt idx="2">
                  <c:v>0.6741486000000122</c:v>
                </c:pt>
                <c:pt idx="3">
                  <c:v>0.70863699999999996</c:v>
                </c:pt>
                <c:pt idx="4">
                  <c:v>0.8024</c:v>
                </c:pt>
                <c:pt idx="5">
                  <c:v>0.89239999999999997</c:v>
                </c:pt>
                <c:pt idx="6">
                  <c:v>0.9863999999999995</c:v>
                </c:pt>
                <c:pt idx="7">
                  <c:v>1.0844</c:v>
                </c:pt>
                <c:pt idx="8">
                  <c:v>1.1863999999999999</c:v>
                </c:pt>
                <c:pt idx="9">
                  <c:v>1.2924</c:v>
                </c:pt>
                <c:pt idx="10">
                  <c:v>1.402399999999983</c:v>
                </c:pt>
                <c:pt idx="11">
                  <c:v>1.6343999999999999</c:v>
                </c:pt>
                <c:pt idx="12">
                  <c:v>1.8824000000000001</c:v>
                </c:pt>
                <c:pt idx="13">
                  <c:v>2.1463999999999999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C8B5-4250-AB03-CAD89630E30E}"/>
            </c:ext>
          </c:extLst>
        </c:ser>
        <c:ser>
          <c:idx val="4"/>
          <c:order val="2"/>
          <c:tx>
            <c:strRef>
              <c:f>'Aj0.5Iso-0.51but(VFT)'!$F$34</c:f>
              <c:strCache>
                <c:ptCount val="1"/>
                <c:pt idx="0">
                  <c:v>E333.15</c:v>
                </c:pt>
              </c:strCache>
            </c:strRef>
          </c:tx>
          <c:spPr>
            <a:ln w="12700">
              <a:noFill/>
              <a:prstDash val="solid"/>
            </a:ln>
          </c:spPr>
          <c:marker>
            <c:symbol val="triangle"/>
            <c:size val="5"/>
            <c:spPr>
              <a:noFill/>
              <a:ln>
                <a:solidFill>
                  <a:schemeClr val="tx1"/>
                </a:solidFill>
                <a:prstDash val="solid"/>
              </a:ln>
            </c:spPr>
          </c:marker>
          <c:xVal>
            <c:numRef>
              <c:f>'Aj0.5Iso-0.51but(VFT)'!$A$37:$A$50</c:f>
              <c:numCache>
                <c:formatCode>0.0</c:formatCode>
                <c:ptCount val="14"/>
                <c:pt idx="0">
                  <c:v>0.1</c:v>
                </c:pt>
                <c:pt idx="1">
                  <c:v>1</c:v>
                </c:pt>
                <c:pt idx="2">
                  <c:v>5</c:v>
                </c:pt>
                <c:pt idx="3">
                  <c:v>10</c:v>
                </c:pt>
                <c:pt idx="4">
                  <c:v>20</c:v>
                </c:pt>
                <c:pt idx="5">
                  <c:v>30</c:v>
                </c:pt>
                <c:pt idx="6">
                  <c:v>40</c:v>
                </c:pt>
                <c:pt idx="7">
                  <c:v>50</c:v>
                </c:pt>
                <c:pt idx="8">
                  <c:v>60</c:v>
                </c:pt>
                <c:pt idx="9">
                  <c:v>70</c:v>
                </c:pt>
                <c:pt idx="10">
                  <c:v>80</c:v>
                </c:pt>
                <c:pt idx="11">
                  <c:v>100</c:v>
                </c:pt>
                <c:pt idx="12">
                  <c:v>120</c:v>
                </c:pt>
                <c:pt idx="13">
                  <c:v>140</c:v>
                </c:pt>
              </c:numCache>
            </c:numRef>
          </c:xVal>
          <c:yVal>
            <c:numRef>
              <c:f>'Aj0.5Iso-0.51but(VFT)'!$F$37:$F$50</c:f>
              <c:numCache>
                <c:formatCode>0.00000</c:formatCode>
                <c:ptCount val="14"/>
                <c:pt idx="0">
                  <c:v>0.4739330000000001</c:v>
                </c:pt>
                <c:pt idx="1">
                  <c:v>0.47558600000000384</c:v>
                </c:pt>
                <c:pt idx="2">
                  <c:v>0.50029829999999997</c:v>
                </c:pt>
                <c:pt idx="3">
                  <c:v>0.53339999999999999</c:v>
                </c:pt>
                <c:pt idx="4">
                  <c:v>0.58939999999999959</c:v>
                </c:pt>
                <c:pt idx="5">
                  <c:v>0.64940000000000064</c:v>
                </c:pt>
                <c:pt idx="6">
                  <c:v>0.71340000000000003</c:v>
                </c:pt>
                <c:pt idx="7">
                  <c:v>0.78139999999999998</c:v>
                </c:pt>
                <c:pt idx="8">
                  <c:v>0.85339999999999994</c:v>
                </c:pt>
                <c:pt idx="9">
                  <c:v>0.9294</c:v>
                </c:pt>
                <c:pt idx="10">
                  <c:v>1.009399999999983</c:v>
                </c:pt>
                <c:pt idx="11">
                  <c:v>1.1814</c:v>
                </c:pt>
                <c:pt idx="12">
                  <c:v>1.3694</c:v>
                </c:pt>
                <c:pt idx="13">
                  <c:v>1.573399999999985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2-C8B5-4250-AB03-CAD89630E30E}"/>
            </c:ext>
          </c:extLst>
        </c:ser>
        <c:ser>
          <c:idx val="6"/>
          <c:order val="3"/>
          <c:tx>
            <c:strRef>
              <c:f>'Aj0.5Iso-0.51but(VFT)'!$H$34</c:f>
              <c:strCache>
                <c:ptCount val="1"/>
                <c:pt idx="0">
                  <c:v>E353.15</c:v>
                </c:pt>
              </c:strCache>
            </c:strRef>
          </c:tx>
          <c:spPr>
            <a:ln w="12700">
              <a:noFill/>
              <a:prstDash val="solid"/>
            </a:ln>
          </c:spPr>
          <c:marker>
            <c:symbol val="circle"/>
            <c:size val="5"/>
            <c:spPr>
              <a:noFill/>
              <a:ln>
                <a:solidFill>
                  <a:schemeClr val="tx1"/>
                </a:solidFill>
                <a:prstDash val="solid"/>
              </a:ln>
            </c:spPr>
          </c:marker>
          <c:xVal>
            <c:numRef>
              <c:f>'Aj0.5Iso-0.51but(VFT)'!$A$37:$A$50</c:f>
              <c:numCache>
                <c:formatCode>0.0</c:formatCode>
                <c:ptCount val="14"/>
                <c:pt idx="0">
                  <c:v>0.1</c:v>
                </c:pt>
                <c:pt idx="1">
                  <c:v>1</c:v>
                </c:pt>
                <c:pt idx="2">
                  <c:v>5</c:v>
                </c:pt>
                <c:pt idx="3">
                  <c:v>10</c:v>
                </c:pt>
                <c:pt idx="4">
                  <c:v>20</c:v>
                </c:pt>
                <c:pt idx="5">
                  <c:v>30</c:v>
                </c:pt>
                <c:pt idx="6">
                  <c:v>40</c:v>
                </c:pt>
                <c:pt idx="7">
                  <c:v>50</c:v>
                </c:pt>
                <c:pt idx="8">
                  <c:v>60</c:v>
                </c:pt>
                <c:pt idx="9">
                  <c:v>70</c:v>
                </c:pt>
                <c:pt idx="10">
                  <c:v>80</c:v>
                </c:pt>
                <c:pt idx="11">
                  <c:v>100</c:v>
                </c:pt>
                <c:pt idx="12">
                  <c:v>120</c:v>
                </c:pt>
                <c:pt idx="13">
                  <c:v>140</c:v>
                </c:pt>
              </c:numCache>
            </c:numRef>
          </c:xVal>
          <c:yVal>
            <c:numRef>
              <c:f>'Aj0.5Iso-0.51but(VFT)'!$H$37:$H$50</c:f>
              <c:numCache>
                <c:formatCode>0.00000</c:formatCode>
                <c:ptCount val="14"/>
                <c:pt idx="0">
                  <c:v>0.36577530000000008</c:v>
                </c:pt>
                <c:pt idx="1">
                  <c:v>0.37149000000000032</c:v>
                </c:pt>
                <c:pt idx="2">
                  <c:v>0.39550430000000503</c:v>
                </c:pt>
                <c:pt idx="3">
                  <c:v>0.41949949520736213</c:v>
                </c:pt>
                <c:pt idx="4">
                  <c:v>0.46542162717746616</c:v>
                </c:pt>
                <c:pt idx="5">
                  <c:v>0.51508641055338567</c:v>
                </c:pt>
                <c:pt idx="6">
                  <c:v>0.57137305684195949</c:v>
                </c:pt>
                <c:pt idx="7">
                  <c:v>0.61946407331616971</c:v>
                </c:pt>
                <c:pt idx="8">
                  <c:v>0.67902504979885225</c:v>
                </c:pt>
                <c:pt idx="9">
                  <c:v>0.73185092378436811</c:v>
                </c:pt>
                <c:pt idx="10">
                  <c:v>0.79529899999999998</c:v>
                </c:pt>
                <c:pt idx="11">
                  <c:v>0.91508199999999951</c:v>
                </c:pt>
                <c:pt idx="12">
                  <c:v>1.025949999999985</c:v>
                </c:pt>
                <c:pt idx="13">
                  <c:v>1.1395999999999864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3-C8B5-4250-AB03-CAD89630E30E}"/>
            </c:ext>
          </c:extLst>
        </c:ser>
        <c:ser>
          <c:idx val="8"/>
          <c:order val="4"/>
          <c:tx>
            <c:strRef>
              <c:f>'Aj0.5Iso-0.51but(VFT)'!$J$34</c:f>
              <c:strCache>
                <c:ptCount val="1"/>
                <c:pt idx="0">
                  <c:v>V293.15</c:v>
                </c:pt>
              </c:strCache>
            </c:strRef>
          </c:tx>
          <c:spPr>
            <a:ln w="12700">
              <a:solidFill>
                <a:schemeClr val="tx1"/>
              </a:solidFill>
              <a:prstDash val="solid"/>
            </a:ln>
          </c:spPr>
          <c:marker>
            <c:symbol val="none"/>
          </c:marker>
          <c:xVal>
            <c:numRef>
              <c:f>'Aj0.5Iso-0.51but(VFT)'!$A$37:$A$50</c:f>
              <c:numCache>
                <c:formatCode>0.0</c:formatCode>
                <c:ptCount val="14"/>
                <c:pt idx="0">
                  <c:v>0.1</c:v>
                </c:pt>
                <c:pt idx="1">
                  <c:v>1</c:v>
                </c:pt>
                <c:pt idx="2">
                  <c:v>5</c:v>
                </c:pt>
                <c:pt idx="3">
                  <c:v>10</c:v>
                </c:pt>
                <c:pt idx="4">
                  <c:v>20</c:v>
                </c:pt>
                <c:pt idx="5">
                  <c:v>30</c:v>
                </c:pt>
                <c:pt idx="6">
                  <c:v>40</c:v>
                </c:pt>
                <c:pt idx="7">
                  <c:v>50</c:v>
                </c:pt>
                <c:pt idx="8">
                  <c:v>60</c:v>
                </c:pt>
                <c:pt idx="9">
                  <c:v>70</c:v>
                </c:pt>
                <c:pt idx="10">
                  <c:v>80</c:v>
                </c:pt>
                <c:pt idx="11">
                  <c:v>100</c:v>
                </c:pt>
                <c:pt idx="12">
                  <c:v>120</c:v>
                </c:pt>
                <c:pt idx="13">
                  <c:v>140</c:v>
                </c:pt>
              </c:numCache>
            </c:numRef>
          </c:xVal>
          <c:yVal>
            <c:numRef>
              <c:f>'Aj0.5Iso-0.51but(VFT)'!$J$37:$J$50</c:f>
              <c:numCache>
                <c:formatCode>0.00000</c:formatCode>
                <c:ptCount val="14"/>
                <c:pt idx="0">
                  <c:v>0.90032797448363899</c:v>
                </c:pt>
                <c:pt idx="1">
                  <c:v>0.91101024860685187</c:v>
                </c:pt>
                <c:pt idx="2">
                  <c:v>0.95910178938132051</c:v>
                </c:pt>
                <c:pt idx="3">
                  <c:v>1.0206164019300601</c:v>
                </c:pt>
                <c:pt idx="4">
                  <c:v>1.1482442368093608</c:v>
                </c:pt>
                <c:pt idx="5">
                  <c:v>1.2818909501518279</c:v>
                </c:pt>
                <c:pt idx="6">
                  <c:v>1.4214315135236038</c:v>
                </c:pt>
                <c:pt idx="7">
                  <c:v>1.5667509672297377</c:v>
                </c:pt>
                <c:pt idx="8">
                  <c:v>1.7177430761325618</c:v>
                </c:pt>
                <c:pt idx="9">
                  <c:v>1.8743092284558529</c:v>
                </c:pt>
                <c:pt idx="10">
                  <c:v>2.0363575233386348</c:v>
                </c:pt>
                <c:pt idx="11">
                  <c:v>2.3765620280541899</c:v>
                </c:pt>
                <c:pt idx="12">
                  <c:v>2.7377293668501212</c:v>
                </c:pt>
                <c:pt idx="13">
                  <c:v>3.1193013326718231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4-C8B5-4250-AB03-CAD89630E30E}"/>
            </c:ext>
          </c:extLst>
        </c:ser>
        <c:ser>
          <c:idx val="10"/>
          <c:order val="5"/>
          <c:tx>
            <c:strRef>
              <c:f>'Aj0.5Iso-0.51but(VFT)'!$L$34</c:f>
              <c:strCache>
                <c:ptCount val="1"/>
                <c:pt idx="0">
                  <c:v>V313.15</c:v>
                </c:pt>
              </c:strCache>
            </c:strRef>
          </c:tx>
          <c:spPr>
            <a:ln w="12700">
              <a:solidFill>
                <a:schemeClr val="tx1"/>
              </a:solidFill>
              <a:prstDash val="solid"/>
            </a:ln>
          </c:spPr>
          <c:marker>
            <c:symbol val="none"/>
          </c:marker>
          <c:xVal>
            <c:numRef>
              <c:f>'Aj0.5Iso-0.51but(VFT)'!$A$37:$A$50</c:f>
              <c:numCache>
                <c:formatCode>0.0</c:formatCode>
                <c:ptCount val="14"/>
                <c:pt idx="0">
                  <c:v>0.1</c:v>
                </c:pt>
                <c:pt idx="1">
                  <c:v>1</c:v>
                </c:pt>
                <c:pt idx="2">
                  <c:v>5</c:v>
                </c:pt>
                <c:pt idx="3">
                  <c:v>10</c:v>
                </c:pt>
                <c:pt idx="4">
                  <c:v>20</c:v>
                </c:pt>
                <c:pt idx="5">
                  <c:v>30</c:v>
                </c:pt>
                <c:pt idx="6">
                  <c:v>40</c:v>
                </c:pt>
                <c:pt idx="7">
                  <c:v>50</c:v>
                </c:pt>
                <c:pt idx="8">
                  <c:v>60</c:v>
                </c:pt>
                <c:pt idx="9">
                  <c:v>70</c:v>
                </c:pt>
                <c:pt idx="10">
                  <c:v>80</c:v>
                </c:pt>
                <c:pt idx="11">
                  <c:v>100</c:v>
                </c:pt>
                <c:pt idx="12">
                  <c:v>120</c:v>
                </c:pt>
                <c:pt idx="13">
                  <c:v>140</c:v>
                </c:pt>
              </c:numCache>
            </c:numRef>
          </c:xVal>
          <c:yVal>
            <c:numRef>
              <c:f>'Aj0.5Iso-0.51but(VFT)'!$L$37:$L$50</c:f>
              <c:numCache>
                <c:formatCode>0.00000</c:formatCode>
                <c:ptCount val="14"/>
                <c:pt idx="0">
                  <c:v>0.63804448810948722</c:v>
                </c:pt>
                <c:pt idx="1">
                  <c:v>0.64532325667033885</c:v>
                </c:pt>
                <c:pt idx="2">
                  <c:v>0.67807624861986127</c:v>
                </c:pt>
                <c:pt idx="3">
                  <c:v>0.71993542531797494</c:v>
                </c:pt>
                <c:pt idx="4">
                  <c:v>0.80667015331642111</c:v>
                </c:pt>
                <c:pt idx="5">
                  <c:v>0.89735536595543908</c:v>
                </c:pt>
                <c:pt idx="6">
                  <c:v>0.99191163602870869</c:v>
                </c:pt>
                <c:pt idx="7">
                  <c:v>1.0902657391710757</c:v>
                </c:pt>
                <c:pt idx="8">
                  <c:v>1.1923498494684381</c:v>
                </c:pt>
                <c:pt idx="9">
                  <c:v>1.2981008765306943</c:v>
                </c:pt>
                <c:pt idx="10">
                  <c:v>1.4074599132672558</c:v>
                </c:pt>
                <c:pt idx="11">
                  <c:v>1.6367845877330625</c:v>
                </c:pt>
                <c:pt idx="12">
                  <c:v>1.8799202913634314</c:v>
                </c:pt>
                <c:pt idx="13">
                  <c:v>2.1365069219347768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5-C8B5-4250-AB03-CAD89630E30E}"/>
            </c:ext>
          </c:extLst>
        </c:ser>
        <c:ser>
          <c:idx val="12"/>
          <c:order val="6"/>
          <c:tx>
            <c:strRef>
              <c:f>'Aj0.5Iso-0.51but(VFT)'!$N$34</c:f>
              <c:strCache>
                <c:ptCount val="1"/>
                <c:pt idx="0">
                  <c:v>V333.15</c:v>
                </c:pt>
              </c:strCache>
            </c:strRef>
          </c:tx>
          <c:spPr>
            <a:ln w="12700">
              <a:solidFill>
                <a:schemeClr val="tx1"/>
              </a:solidFill>
              <a:prstDash val="solid"/>
            </a:ln>
          </c:spPr>
          <c:marker>
            <c:symbol val="none"/>
          </c:marker>
          <c:xVal>
            <c:numRef>
              <c:f>'Aj0.5Iso-0.51but(VFT)'!$A$37:$A$50</c:f>
              <c:numCache>
                <c:formatCode>0.0</c:formatCode>
                <c:ptCount val="14"/>
                <c:pt idx="0">
                  <c:v>0.1</c:v>
                </c:pt>
                <c:pt idx="1">
                  <c:v>1</c:v>
                </c:pt>
                <c:pt idx="2">
                  <c:v>5</c:v>
                </c:pt>
                <c:pt idx="3">
                  <c:v>10</c:v>
                </c:pt>
                <c:pt idx="4">
                  <c:v>20</c:v>
                </c:pt>
                <c:pt idx="5">
                  <c:v>30</c:v>
                </c:pt>
                <c:pt idx="6">
                  <c:v>40</c:v>
                </c:pt>
                <c:pt idx="7">
                  <c:v>50</c:v>
                </c:pt>
                <c:pt idx="8">
                  <c:v>60</c:v>
                </c:pt>
                <c:pt idx="9">
                  <c:v>70</c:v>
                </c:pt>
                <c:pt idx="10">
                  <c:v>80</c:v>
                </c:pt>
                <c:pt idx="11">
                  <c:v>100</c:v>
                </c:pt>
                <c:pt idx="12">
                  <c:v>120</c:v>
                </c:pt>
                <c:pt idx="13">
                  <c:v>140</c:v>
                </c:pt>
              </c:numCache>
            </c:numRef>
          </c:xVal>
          <c:yVal>
            <c:numRef>
              <c:f>'Aj0.5Iso-0.51but(VFT)'!$N$37:$N$50</c:f>
              <c:numCache>
                <c:formatCode>0.00000</c:formatCode>
                <c:ptCount val="14"/>
                <c:pt idx="0">
                  <c:v>0.4750731003565955</c:v>
                </c:pt>
                <c:pt idx="1">
                  <c:v>0.48030898482750539</c:v>
                </c:pt>
                <c:pt idx="2">
                  <c:v>0.50385967193580161</c:v>
                </c:pt>
                <c:pt idx="3">
                  <c:v>0.53393631227539062</c:v>
                </c:pt>
                <c:pt idx="4">
                  <c:v>0.5961879621651015</c:v>
                </c:pt>
                <c:pt idx="5">
                  <c:v>0.66118929454282105</c:v>
                </c:pt>
                <c:pt idx="6">
                  <c:v>0.72888659646841825</c:v>
                </c:pt>
                <c:pt idx="7">
                  <c:v>0.79923023716277264</c:v>
                </c:pt>
                <c:pt idx="8">
                  <c:v>0.87217415207610705</c:v>
                </c:pt>
                <c:pt idx="9">
                  <c:v>0.94767541550170653</c:v>
                </c:pt>
                <c:pt idx="10">
                  <c:v>1.0256938829233755</c:v>
                </c:pt>
                <c:pt idx="11">
                  <c:v>1.1891339902793918</c:v>
                </c:pt>
                <c:pt idx="12">
                  <c:v>1.3622185213217712</c:v>
                </c:pt>
                <c:pt idx="13">
                  <c:v>1.5447006968306718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6-C8B5-4250-AB03-CAD89630E30E}"/>
            </c:ext>
          </c:extLst>
        </c:ser>
        <c:ser>
          <c:idx val="14"/>
          <c:order val="7"/>
          <c:tx>
            <c:strRef>
              <c:f>'Aj0.5Iso-0.51but(VFT)'!$P$34</c:f>
              <c:strCache>
                <c:ptCount val="1"/>
                <c:pt idx="0">
                  <c:v>V353.15</c:v>
                </c:pt>
              </c:strCache>
            </c:strRef>
          </c:tx>
          <c:spPr>
            <a:ln w="12700">
              <a:solidFill>
                <a:schemeClr val="tx1"/>
              </a:solidFill>
              <a:prstDash val="solid"/>
            </a:ln>
          </c:spPr>
          <c:marker>
            <c:symbol val="none"/>
          </c:marker>
          <c:xVal>
            <c:numRef>
              <c:f>'Aj0.5Iso-0.51but(VFT)'!$A$37:$A$50</c:f>
              <c:numCache>
                <c:formatCode>0.0</c:formatCode>
                <c:ptCount val="14"/>
                <c:pt idx="0">
                  <c:v>0.1</c:v>
                </c:pt>
                <c:pt idx="1">
                  <c:v>1</c:v>
                </c:pt>
                <c:pt idx="2">
                  <c:v>5</c:v>
                </c:pt>
                <c:pt idx="3">
                  <c:v>10</c:v>
                </c:pt>
                <c:pt idx="4">
                  <c:v>20</c:v>
                </c:pt>
                <c:pt idx="5">
                  <c:v>30</c:v>
                </c:pt>
                <c:pt idx="6">
                  <c:v>40</c:v>
                </c:pt>
                <c:pt idx="7">
                  <c:v>50</c:v>
                </c:pt>
                <c:pt idx="8">
                  <c:v>60</c:v>
                </c:pt>
                <c:pt idx="9">
                  <c:v>70</c:v>
                </c:pt>
                <c:pt idx="10">
                  <c:v>80</c:v>
                </c:pt>
                <c:pt idx="11">
                  <c:v>100</c:v>
                </c:pt>
                <c:pt idx="12">
                  <c:v>120</c:v>
                </c:pt>
                <c:pt idx="13">
                  <c:v>140</c:v>
                </c:pt>
              </c:numCache>
            </c:numRef>
          </c:xVal>
          <c:yVal>
            <c:numRef>
              <c:f>'Aj0.5Iso-0.51but(VFT)'!$P$37:$P$50</c:f>
              <c:numCache>
                <c:formatCode>0.00000</c:formatCode>
                <c:ptCount val="14"/>
                <c:pt idx="0">
                  <c:v>0.36797602287327635</c:v>
                </c:pt>
                <c:pt idx="1">
                  <c:v>0.37191118594672146</c:v>
                </c:pt>
                <c:pt idx="2">
                  <c:v>0.38960511301921263</c:v>
                </c:pt>
                <c:pt idx="3">
                  <c:v>0.41218822129255805</c:v>
                </c:pt>
                <c:pt idx="4">
                  <c:v>0.45888602902164494</c:v>
                </c:pt>
                <c:pt idx="5">
                  <c:v>0.50759174618843694</c:v>
                </c:pt>
                <c:pt idx="6">
                  <c:v>0.55826713064129951</c:v>
                </c:pt>
                <c:pt idx="7">
                  <c:v>0.61087677792272255</c:v>
                </c:pt>
                <c:pt idx="8">
                  <c:v>0.6653877706578587</c:v>
                </c:pt>
                <c:pt idx="9">
                  <c:v>0.72176938683429404</c:v>
                </c:pt>
                <c:pt idx="10">
                  <c:v>0.77999285471531288</c:v>
                </c:pt>
                <c:pt idx="11">
                  <c:v>0.90185879403117564</c:v>
                </c:pt>
                <c:pt idx="12">
                  <c:v>1.0307872413387953</c:v>
                </c:pt>
                <c:pt idx="13">
                  <c:v>1.1666004707061364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7-C8B5-4250-AB03-CAD89630E3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0812544"/>
        <c:axId val="130827008"/>
      </c:scatterChart>
      <c:valAx>
        <c:axId val="130812544"/>
        <c:scaling>
          <c:orientation val="minMax"/>
          <c:max val="14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s-EC" b="1" i="1"/>
                  <a:t>p</a:t>
                </a:r>
                <a:r>
                  <a:rPr lang="es-EC" b="1" i="0"/>
                  <a:t> /MPa</a:t>
                </a:r>
              </a:p>
            </c:rich>
          </c:tx>
          <c:layout>
            <c:manualLayout>
              <c:xMode val="edge"/>
              <c:yMode val="edge"/>
              <c:x val="0.46030206880456104"/>
              <c:y val="0.89929372464805535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in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1100"/>
            </a:pPr>
            <a:endParaRPr lang="es-ES"/>
          </a:p>
        </c:txPr>
        <c:crossAx val="130827008"/>
        <c:crosses val="autoZero"/>
        <c:crossBetween val="midCat"/>
        <c:majorUnit val="20"/>
      </c:valAx>
      <c:valAx>
        <c:axId val="130827008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noFill/>
            </a:ln>
          </c:spPr>
        </c:majorGridlines>
        <c:title>
          <c:tx>
            <c:rich>
              <a:bodyPr/>
              <a:lstStyle/>
              <a:p>
                <a:pPr>
                  <a:defRPr sz="1100"/>
                </a:pPr>
                <a:r>
                  <a:rPr lang="es-EC" sz="1100" b="1" i="1">
                    <a:sym typeface="Symbol"/>
                  </a:rPr>
                  <a:t></a:t>
                </a:r>
                <a:r>
                  <a:rPr lang="es-EC" sz="1100" b="1">
                    <a:sym typeface="Symbol"/>
                  </a:rPr>
                  <a:t> /</a:t>
                </a:r>
                <a:r>
                  <a:rPr lang="es-EC" sz="1100" b="1"/>
                  <a:t> mPa·s</a:t>
                </a:r>
              </a:p>
            </c:rich>
          </c:tx>
          <c:layout>
            <c:manualLayout>
              <c:xMode val="edge"/>
              <c:yMode val="edge"/>
              <c:x val="1.3891844764747164E-3"/>
              <c:y val="0.34316097085802422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in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/>
            </a:pPr>
            <a:endParaRPr lang="es-ES"/>
          </a:p>
        </c:txPr>
        <c:crossAx val="130812544"/>
        <c:crosses val="autoZero"/>
        <c:crossBetween val="midCat"/>
        <c:majorUnit val="1"/>
      </c:valAx>
      <c:spPr>
        <a:ln>
          <a:solidFill>
            <a:schemeClr val="tx1"/>
          </a:solidFill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E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5651081074149205E-2"/>
          <c:y val="7.4335629196607578E-2"/>
          <c:w val="0.88155173099190987"/>
          <c:h val="0.67665462289433687"/>
        </c:manualLayout>
      </c:layout>
      <c:scatterChart>
        <c:scatterStyle val="smoothMarker"/>
        <c:varyColors val="0"/>
        <c:ser>
          <c:idx val="0"/>
          <c:order val="0"/>
          <c:tx>
            <c:strRef>
              <c:f>'Aj0.5Pseudo-0.51but(VFT)'!$B$34</c:f>
              <c:strCache>
                <c:ptCount val="1"/>
                <c:pt idx="0">
                  <c:v>E293.15</c:v>
                </c:pt>
              </c:strCache>
            </c:strRef>
          </c:tx>
          <c:spPr>
            <a:ln w="12700">
              <a:noFill/>
              <a:prstDash val="solid"/>
            </a:ln>
          </c:spPr>
          <c:marker>
            <c:symbol val="diamond"/>
            <c:size val="5"/>
            <c:spPr>
              <a:noFill/>
              <a:ln>
                <a:solidFill>
                  <a:schemeClr val="tx1"/>
                </a:solidFill>
                <a:prstDash val="solid"/>
              </a:ln>
            </c:spPr>
          </c:marker>
          <c:xVal>
            <c:numRef>
              <c:f>'Aj0.5Pseudo-0.51but(VFT)'!$A$37:$A$50</c:f>
              <c:numCache>
                <c:formatCode>0.0</c:formatCode>
                <c:ptCount val="14"/>
                <c:pt idx="0">
                  <c:v>0.1</c:v>
                </c:pt>
                <c:pt idx="1">
                  <c:v>1</c:v>
                </c:pt>
                <c:pt idx="2">
                  <c:v>5</c:v>
                </c:pt>
                <c:pt idx="3">
                  <c:v>10</c:v>
                </c:pt>
                <c:pt idx="4">
                  <c:v>20</c:v>
                </c:pt>
                <c:pt idx="5">
                  <c:v>30</c:v>
                </c:pt>
                <c:pt idx="6">
                  <c:v>40</c:v>
                </c:pt>
                <c:pt idx="7">
                  <c:v>50</c:v>
                </c:pt>
                <c:pt idx="8">
                  <c:v>60</c:v>
                </c:pt>
                <c:pt idx="9">
                  <c:v>70</c:v>
                </c:pt>
                <c:pt idx="10">
                  <c:v>80</c:v>
                </c:pt>
                <c:pt idx="11">
                  <c:v>100</c:v>
                </c:pt>
                <c:pt idx="12">
                  <c:v>120</c:v>
                </c:pt>
                <c:pt idx="13">
                  <c:v>140</c:v>
                </c:pt>
              </c:numCache>
            </c:numRef>
          </c:xVal>
          <c:yVal>
            <c:numRef>
              <c:f>'Aj0.5Pseudo-0.51but(VFT)'!$B$37:$B$50</c:f>
              <c:numCache>
                <c:formatCode>0.00000</c:formatCode>
                <c:ptCount val="14"/>
                <c:pt idx="0">
                  <c:v>1.2271632999999738</c:v>
                </c:pt>
                <c:pt idx="1">
                  <c:v>1.2280599999999999</c:v>
                </c:pt>
                <c:pt idx="2">
                  <c:v>1.290323299999983</c:v>
                </c:pt>
                <c:pt idx="3">
                  <c:v>1.3480799999999999</c:v>
                </c:pt>
                <c:pt idx="4">
                  <c:v>1.461629999999976</c:v>
                </c:pt>
                <c:pt idx="5">
                  <c:v>1.58839</c:v>
                </c:pt>
                <c:pt idx="6">
                  <c:v>1.7300949999999864</c:v>
                </c:pt>
                <c:pt idx="7">
                  <c:v>1.86954</c:v>
                </c:pt>
                <c:pt idx="8">
                  <c:v>2.0307032999999999</c:v>
                </c:pt>
                <c:pt idx="9">
                  <c:v>2.1964999999999977</c:v>
                </c:pt>
                <c:pt idx="10">
                  <c:v>2.4008699999999967</c:v>
                </c:pt>
                <c:pt idx="11">
                  <c:v>2.7732800000000002</c:v>
                </c:pt>
                <c:pt idx="12">
                  <c:v>3.2608999999999999</c:v>
                </c:pt>
                <c:pt idx="13">
                  <c:v>3.7184449999999987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0602-4AA9-877F-D8FAC4D66BC7}"/>
            </c:ext>
          </c:extLst>
        </c:ser>
        <c:ser>
          <c:idx val="2"/>
          <c:order val="1"/>
          <c:tx>
            <c:strRef>
              <c:f>'Aj0.5Pseudo-0.51but(VFT)'!$D$34</c:f>
              <c:strCache>
                <c:ptCount val="1"/>
                <c:pt idx="0">
                  <c:v>E313.15</c:v>
                </c:pt>
              </c:strCache>
            </c:strRef>
          </c:tx>
          <c:spPr>
            <a:ln w="12700">
              <a:noFill/>
              <a:prstDash val="solid"/>
            </a:ln>
          </c:spPr>
          <c:marker>
            <c:symbol val="square"/>
            <c:size val="5"/>
            <c:spPr>
              <a:noFill/>
              <a:ln>
                <a:solidFill>
                  <a:schemeClr val="tx1"/>
                </a:solidFill>
                <a:prstDash val="solid"/>
              </a:ln>
            </c:spPr>
          </c:marker>
          <c:xVal>
            <c:numRef>
              <c:f>'Aj0.5Pseudo-0.51but(VFT)'!$A$37:$A$50</c:f>
              <c:numCache>
                <c:formatCode>0.0</c:formatCode>
                <c:ptCount val="14"/>
                <c:pt idx="0">
                  <c:v>0.1</c:v>
                </c:pt>
                <c:pt idx="1">
                  <c:v>1</c:v>
                </c:pt>
                <c:pt idx="2">
                  <c:v>5</c:v>
                </c:pt>
                <c:pt idx="3">
                  <c:v>10</c:v>
                </c:pt>
                <c:pt idx="4">
                  <c:v>20</c:v>
                </c:pt>
                <c:pt idx="5">
                  <c:v>30</c:v>
                </c:pt>
                <c:pt idx="6">
                  <c:v>40</c:v>
                </c:pt>
                <c:pt idx="7">
                  <c:v>50</c:v>
                </c:pt>
                <c:pt idx="8">
                  <c:v>60</c:v>
                </c:pt>
                <c:pt idx="9">
                  <c:v>70</c:v>
                </c:pt>
                <c:pt idx="10">
                  <c:v>80</c:v>
                </c:pt>
                <c:pt idx="11">
                  <c:v>100</c:v>
                </c:pt>
                <c:pt idx="12">
                  <c:v>120</c:v>
                </c:pt>
                <c:pt idx="13">
                  <c:v>140</c:v>
                </c:pt>
              </c:numCache>
            </c:numRef>
          </c:xVal>
          <c:yVal>
            <c:numRef>
              <c:f>'Aj0.5Pseudo-0.51but(VFT)'!$D$37:$D$50</c:f>
              <c:numCache>
                <c:formatCode>0.00000</c:formatCode>
                <c:ptCount val="14"/>
                <c:pt idx="0">
                  <c:v>0.86848429999999999</c:v>
                </c:pt>
                <c:pt idx="1">
                  <c:v>0.8774845999999995</c:v>
                </c:pt>
                <c:pt idx="2">
                  <c:v>0.90123829999999949</c:v>
                </c:pt>
                <c:pt idx="3">
                  <c:v>0.95260597676406888</c:v>
                </c:pt>
                <c:pt idx="4">
                  <c:v>1.0289725042476461</c:v>
                </c:pt>
                <c:pt idx="5">
                  <c:v>1.1159749999999864</c:v>
                </c:pt>
                <c:pt idx="6">
                  <c:v>1.2009949999999801</c:v>
                </c:pt>
                <c:pt idx="7">
                  <c:v>1.2930363880233553</c:v>
                </c:pt>
                <c:pt idx="8">
                  <c:v>1.4022049999999859</c:v>
                </c:pt>
                <c:pt idx="9">
                  <c:v>1.49254</c:v>
                </c:pt>
                <c:pt idx="10">
                  <c:v>1.6115249999999834</c:v>
                </c:pt>
                <c:pt idx="11">
                  <c:v>1.8207500000000001</c:v>
                </c:pt>
                <c:pt idx="12">
                  <c:v>2.0651000000000002</c:v>
                </c:pt>
                <c:pt idx="13">
                  <c:v>2.3673104757384542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0602-4AA9-877F-D8FAC4D66BC7}"/>
            </c:ext>
          </c:extLst>
        </c:ser>
        <c:ser>
          <c:idx val="4"/>
          <c:order val="2"/>
          <c:tx>
            <c:strRef>
              <c:f>'Aj0.5Pseudo-0.51but(VFT)'!$F$34</c:f>
              <c:strCache>
                <c:ptCount val="1"/>
                <c:pt idx="0">
                  <c:v>E333.15</c:v>
                </c:pt>
              </c:strCache>
            </c:strRef>
          </c:tx>
          <c:spPr>
            <a:ln w="12700">
              <a:noFill/>
              <a:prstDash val="solid"/>
            </a:ln>
          </c:spPr>
          <c:marker>
            <c:symbol val="triangle"/>
            <c:size val="5"/>
            <c:spPr>
              <a:noFill/>
              <a:ln>
                <a:solidFill>
                  <a:schemeClr val="tx1"/>
                </a:solidFill>
                <a:prstDash val="solid"/>
              </a:ln>
            </c:spPr>
          </c:marker>
          <c:xVal>
            <c:numRef>
              <c:f>'Aj0.5Pseudo-0.51but(VFT)'!$A$37:$A$50</c:f>
              <c:numCache>
                <c:formatCode>0.0</c:formatCode>
                <c:ptCount val="14"/>
                <c:pt idx="0">
                  <c:v>0.1</c:v>
                </c:pt>
                <c:pt idx="1">
                  <c:v>1</c:v>
                </c:pt>
                <c:pt idx="2">
                  <c:v>5</c:v>
                </c:pt>
                <c:pt idx="3">
                  <c:v>10</c:v>
                </c:pt>
                <c:pt idx="4">
                  <c:v>20</c:v>
                </c:pt>
                <c:pt idx="5">
                  <c:v>30</c:v>
                </c:pt>
                <c:pt idx="6">
                  <c:v>40</c:v>
                </c:pt>
                <c:pt idx="7">
                  <c:v>50</c:v>
                </c:pt>
                <c:pt idx="8">
                  <c:v>60</c:v>
                </c:pt>
                <c:pt idx="9">
                  <c:v>70</c:v>
                </c:pt>
                <c:pt idx="10">
                  <c:v>80</c:v>
                </c:pt>
                <c:pt idx="11">
                  <c:v>100</c:v>
                </c:pt>
                <c:pt idx="12">
                  <c:v>120</c:v>
                </c:pt>
                <c:pt idx="13">
                  <c:v>140</c:v>
                </c:pt>
              </c:numCache>
            </c:numRef>
          </c:xVal>
          <c:yVal>
            <c:numRef>
              <c:f>'Aj0.5Pseudo-0.51but(VFT)'!$F$37:$F$50</c:f>
              <c:numCache>
                <c:formatCode>0.00000</c:formatCode>
                <c:ptCount val="14"/>
                <c:pt idx="0">
                  <c:v>0.64425200000000005</c:v>
                </c:pt>
                <c:pt idx="1">
                  <c:v>0.64957399999999998</c:v>
                </c:pt>
                <c:pt idx="2">
                  <c:v>0.68160500000000757</c:v>
                </c:pt>
                <c:pt idx="3">
                  <c:v>0.7028839529940496</c:v>
                </c:pt>
                <c:pt idx="4">
                  <c:v>0.75302036923727877</c:v>
                </c:pt>
                <c:pt idx="5">
                  <c:v>0.80893031169088592</c:v>
                </c:pt>
                <c:pt idx="6">
                  <c:v>0.86875439112126251</c:v>
                </c:pt>
                <c:pt idx="7">
                  <c:v>0.92710892211960005</c:v>
                </c:pt>
                <c:pt idx="8">
                  <c:v>0.99042653003392056</c:v>
                </c:pt>
                <c:pt idx="9">
                  <c:v>1.0594000960618324</c:v>
                </c:pt>
                <c:pt idx="10">
                  <c:v>1.1309518278465556</c:v>
                </c:pt>
                <c:pt idx="11">
                  <c:v>1.2952513983583138</c:v>
                </c:pt>
                <c:pt idx="12">
                  <c:v>1.452799999999983</c:v>
                </c:pt>
                <c:pt idx="13">
                  <c:v>1.615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2-0602-4AA9-877F-D8FAC4D66BC7}"/>
            </c:ext>
          </c:extLst>
        </c:ser>
        <c:ser>
          <c:idx val="6"/>
          <c:order val="3"/>
          <c:tx>
            <c:strRef>
              <c:f>'Aj0.5Pseudo-0.51but(VFT)'!$H$34</c:f>
              <c:strCache>
                <c:ptCount val="1"/>
                <c:pt idx="0">
                  <c:v>E353.15</c:v>
                </c:pt>
              </c:strCache>
            </c:strRef>
          </c:tx>
          <c:spPr>
            <a:ln w="12700">
              <a:noFill/>
              <a:prstDash val="solid"/>
            </a:ln>
          </c:spPr>
          <c:marker>
            <c:symbol val="circle"/>
            <c:size val="5"/>
            <c:spPr>
              <a:noFill/>
              <a:ln>
                <a:solidFill>
                  <a:schemeClr val="tx1"/>
                </a:solidFill>
                <a:prstDash val="solid"/>
              </a:ln>
            </c:spPr>
          </c:marker>
          <c:xVal>
            <c:numRef>
              <c:f>'Aj0.5Pseudo-0.51but(VFT)'!$A$37:$A$50</c:f>
              <c:numCache>
                <c:formatCode>0.0</c:formatCode>
                <c:ptCount val="14"/>
                <c:pt idx="0">
                  <c:v>0.1</c:v>
                </c:pt>
                <c:pt idx="1">
                  <c:v>1</c:v>
                </c:pt>
                <c:pt idx="2">
                  <c:v>5</c:v>
                </c:pt>
                <c:pt idx="3">
                  <c:v>10</c:v>
                </c:pt>
                <c:pt idx="4">
                  <c:v>20</c:v>
                </c:pt>
                <c:pt idx="5">
                  <c:v>30</c:v>
                </c:pt>
                <c:pt idx="6">
                  <c:v>40</c:v>
                </c:pt>
                <c:pt idx="7">
                  <c:v>50</c:v>
                </c:pt>
                <c:pt idx="8">
                  <c:v>60</c:v>
                </c:pt>
                <c:pt idx="9">
                  <c:v>70</c:v>
                </c:pt>
                <c:pt idx="10">
                  <c:v>80</c:v>
                </c:pt>
                <c:pt idx="11">
                  <c:v>100</c:v>
                </c:pt>
                <c:pt idx="12">
                  <c:v>120</c:v>
                </c:pt>
                <c:pt idx="13">
                  <c:v>140</c:v>
                </c:pt>
              </c:numCache>
            </c:numRef>
          </c:xVal>
          <c:yVal>
            <c:numRef>
              <c:f>'Aj0.5Pseudo-0.51but(VFT)'!$H$37:$H$50</c:f>
              <c:numCache>
                <c:formatCode>0.00000</c:formatCode>
                <c:ptCount val="14"/>
                <c:pt idx="0">
                  <c:v>0.49495800000000384</c:v>
                </c:pt>
                <c:pt idx="1">
                  <c:v>0.49931250000000615</c:v>
                </c:pt>
                <c:pt idx="2">
                  <c:v>0.5173572541407907</c:v>
                </c:pt>
                <c:pt idx="3">
                  <c:v>0.5380788739509087</c:v>
                </c:pt>
                <c:pt idx="4">
                  <c:v>0.57390378897890659</c:v>
                </c:pt>
                <c:pt idx="5">
                  <c:v>0.6155348495740256</c:v>
                </c:pt>
                <c:pt idx="6">
                  <c:v>0.65210608835758543</c:v>
                </c:pt>
                <c:pt idx="7">
                  <c:v>0.69450650026939909</c:v>
                </c:pt>
                <c:pt idx="8">
                  <c:v>0.73921203827422677</c:v>
                </c:pt>
                <c:pt idx="9">
                  <c:v>0.78549193141680562</c:v>
                </c:pt>
                <c:pt idx="10">
                  <c:v>0.83378315872132658</c:v>
                </c:pt>
                <c:pt idx="11">
                  <c:v>0.94818507713475564</c:v>
                </c:pt>
                <c:pt idx="12">
                  <c:v>1.0623437105128397</c:v>
                </c:pt>
                <c:pt idx="13">
                  <c:v>1.193644628890224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3-0602-4AA9-877F-D8FAC4D66BC7}"/>
            </c:ext>
          </c:extLst>
        </c:ser>
        <c:ser>
          <c:idx val="8"/>
          <c:order val="4"/>
          <c:tx>
            <c:strRef>
              <c:f>'Aj0.5Pseudo-0.51but(VFT)'!$J$34</c:f>
              <c:strCache>
                <c:ptCount val="1"/>
                <c:pt idx="0">
                  <c:v>V293.15</c:v>
                </c:pt>
              </c:strCache>
            </c:strRef>
          </c:tx>
          <c:spPr>
            <a:ln w="12700">
              <a:solidFill>
                <a:schemeClr val="tx1"/>
              </a:solidFill>
              <a:prstDash val="solid"/>
            </a:ln>
          </c:spPr>
          <c:marker>
            <c:symbol val="none"/>
          </c:marker>
          <c:xVal>
            <c:numRef>
              <c:f>'Aj0.5Pseudo-0.51but(VFT)'!$A$37:$A$50</c:f>
              <c:numCache>
                <c:formatCode>0.0</c:formatCode>
                <c:ptCount val="14"/>
                <c:pt idx="0">
                  <c:v>0.1</c:v>
                </c:pt>
                <c:pt idx="1">
                  <c:v>1</c:v>
                </c:pt>
                <c:pt idx="2">
                  <c:v>5</c:v>
                </c:pt>
                <c:pt idx="3">
                  <c:v>10</c:v>
                </c:pt>
                <c:pt idx="4">
                  <c:v>20</c:v>
                </c:pt>
                <c:pt idx="5">
                  <c:v>30</c:v>
                </c:pt>
                <c:pt idx="6">
                  <c:v>40</c:v>
                </c:pt>
                <c:pt idx="7">
                  <c:v>50</c:v>
                </c:pt>
                <c:pt idx="8">
                  <c:v>60</c:v>
                </c:pt>
                <c:pt idx="9">
                  <c:v>70</c:v>
                </c:pt>
                <c:pt idx="10">
                  <c:v>80</c:v>
                </c:pt>
                <c:pt idx="11">
                  <c:v>100</c:v>
                </c:pt>
                <c:pt idx="12">
                  <c:v>120</c:v>
                </c:pt>
                <c:pt idx="13">
                  <c:v>140</c:v>
                </c:pt>
              </c:numCache>
            </c:numRef>
          </c:xVal>
          <c:yVal>
            <c:numRef>
              <c:f>'Aj0.5Pseudo-0.51but(VFT)'!$J$37:$J$50</c:f>
              <c:numCache>
                <c:formatCode>0.00000</c:formatCode>
                <c:ptCount val="14"/>
                <c:pt idx="0">
                  <c:v>1.2280116636735481</c:v>
                </c:pt>
                <c:pt idx="1">
                  <c:v>1.2377936734645862</c:v>
                </c:pt>
                <c:pt idx="2">
                  <c:v>1.2820458542951281</c:v>
                </c:pt>
                <c:pt idx="3">
                  <c:v>1.3391774483696475</c:v>
                </c:pt>
                <c:pt idx="4">
                  <c:v>1.4597131891387505</c:v>
                </c:pt>
                <c:pt idx="5">
                  <c:v>1.5890059944038248</c:v>
                </c:pt>
                <c:pt idx="6">
                  <c:v>1.727544812543953</c:v>
                </c:pt>
                <c:pt idx="7">
                  <c:v>1.87583792166098</c:v>
                </c:pt>
                <c:pt idx="8">
                  <c:v>2.0344133881487227</c:v>
                </c:pt>
                <c:pt idx="9">
                  <c:v>2.2038195291075002</c:v>
                </c:pt>
                <c:pt idx="10">
                  <c:v>2.3846253785775042</c:v>
                </c:pt>
                <c:pt idx="11">
                  <c:v>2.7828187478553534</c:v>
                </c:pt>
                <c:pt idx="12">
                  <c:v>3.2339780622828855</c:v>
                </c:pt>
                <c:pt idx="13">
                  <c:v>3.7434498311780207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4-0602-4AA9-877F-D8FAC4D66BC7}"/>
            </c:ext>
          </c:extLst>
        </c:ser>
        <c:ser>
          <c:idx val="10"/>
          <c:order val="5"/>
          <c:tx>
            <c:strRef>
              <c:f>'Aj0.5Pseudo-0.51but(VFT)'!$L$34</c:f>
              <c:strCache>
                <c:ptCount val="1"/>
                <c:pt idx="0">
                  <c:v>V313.15</c:v>
                </c:pt>
              </c:strCache>
            </c:strRef>
          </c:tx>
          <c:spPr>
            <a:ln w="12700">
              <a:solidFill>
                <a:schemeClr val="tx1"/>
              </a:solidFill>
              <a:prstDash val="solid"/>
            </a:ln>
          </c:spPr>
          <c:marker>
            <c:symbol val="none"/>
          </c:marker>
          <c:xVal>
            <c:numRef>
              <c:f>'Aj0.5Pseudo-0.51but(VFT)'!$A$37:$A$50</c:f>
              <c:numCache>
                <c:formatCode>0.0</c:formatCode>
                <c:ptCount val="14"/>
                <c:pt idx="0">
                  <c:v>0.1</c:v>
                </c:pt>
                <c:pt idx="1">
                  <c:v>1</c:v>
                </c:pt>
                <c:pt idx="2">
                  <c:v>5</c:v>
                </c:pt>
                <c:pt idx="3">
                  <c:v>10</c:v>
                </c:pt>
                <c:pt idx="4">
                  <c:v>20</c:v>
                </c:pt>
                <c:pt idx="5">
                  <c:v>30</c:v>
                </c:pt>
                <c:pt idx="6">
                  <c:v>40</c:v>
                </c:pt>
                <c:pt idx="7">
                  <c:v>50</c:v>
                </c:pt>
                <c:pt idx="8">
                  <c:v>60</c:v>
                </c:pt>
                <c:pt idx="9">
                  <c:v>70</c:v>
                </c:pt>
                <c:pt idx="10">
                  <c:v>80</c:v>
                </c:pt>
                <c:pt idx="11">
                  <c:v>100</c:v>
                </c:pt>
                <c:pt idx="12">
                  <c:v>120</c:v>
                </c:pt>
                <c:pt idx="13">
                  <c:v>140</c:v>
                </c:pt>
              </c:numCache>
            </c:numRef>
          </c:xVal>
          <c:yVal>
            <c:numRef>
              <c:f>'Aj0.5Pseudo-0.51but(VFT)'!$L$37:$L$50</c:f>
              <c:numCache>
                <c:formatCode>0.00000</c:formatCode>
                <c:ptCount val="14"/>
                <c:pt idx="0">
                  <c:v>0.86678577710696603</c:v>
                </c:pt>
                <c:pt idx="1">
                  <c:v>0.87303215311616422</c:v>
                </c:pt>
                <c:pt idx="2">
                  <c:v>0.90124225598240948</c:v>
                </c:pt>
                <c:pt idx="3">
                  <c:v>0.93755189222142465</c:v>
                </c:pt>
                <c:pt idx="4">
                  <c:v>1.0137748351795588</c:v>
                </c:pt>
                <c:pt idx="5">
                  <c:v>1.095007343581978</c:v>
                </c:pt>
                <c:pt idx="6">
                  <c:v>1.1815028227887869</c:v>
                </c:pt>
                <c:pt idx="7">
                  <c:v>1.2735237670503932</c:v>
                </c:pt>
                <c:pt idx="8">
                  <c:v>1.3713419554040878</c:v>
                </c:pt>
                <c:pt idx="9">
                  <c:v>1.4752386490642218</c:v>
                </c:pt>
                <c:pt idx="10">
                  <c:v>1.5855047902982731</c:v>
                </c:pt>
                <c:pt idx="11">
                  <c:v>1.8263587934056651</c:v>
                </c:pt>
                <c:pt idx="12">
                  <c:v>2.0964327739522748</c:v>
                </c:pt>
                <c:pt idx="13">
                  <c:v>2.3984234125143113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5-0602-4AA9-877F-D8FAC4D66BC7}"/>
            </c:ext>
          </c:extLst>
        </c:ser>
        <c:ser>
          <c:idx val="12"/>
          <c:order val="6"/>
          <c:tx>
            <c:strRef>
              <c:f>'Aj0.5Pseudo-0.51but(VFT)'!$N$34</c:f>
              <c:strCache>
                <c:ptCount val="1"/>
                <c:pt idx="0">
                  <c:v>V333.15</c:v>
                </c:pt>
              </c:strCache>
            </c:strRef>
          </c:tx>
          <c:spPr>
            <a:ln w="12700">
              <a:solidFill>
                <a:schemeClr val="tx1"/>
              </a:solidFill>
              <a:prstDash val="solid"/>
            </a:ln>
          </c:spPr>
          <c:marker>
            <c:symbol val="none"/>
          </c:marker>
          <c:xVal>
            <c:numRef>
              <c:f>'Aj0.5Pseudo-0.51but(VFT)'!$A$37:$A$50</c:f>
              <c:numCache>
                <c:formatCode>0.0</c:formatCode>
                <c:ptCount val="14"/>
                <c:pt idx="0">
                  <c:v>0.1</c:v>
                </c:pt>
                <c:pt idx="1">
                  <c:v>1</c:v>
                </c:pt>
                <c:pt idx="2">
                  <c:v>5</c:v>
                </c:pt>
                <c:pt idx="3">
                  <c:v>10</c:v>
                </c:pt>
                <c:pt idx="4">
                  <c:v>20</c:v>
                </c:pt>
                <c:pt idx="5">
                  <c:v>30</c:v>
                </c:pt>
                <c:pt idx="6">
                  <c:v>40</c:v>
                </c:pt>
                <c:pt idx="7">
                  <c:v>50</c:v>
                </c:pt>
                <c:pt idx="8">
                  <c:v>60</c:v>
                </c:pt>
                <c:pt idx="9">
                  <c:v>70</c:v>
                </c:pt>
                <c:pt idx="10">
                  <c:v>80</c:v>
                </c:pt>
                <c:pt idx="11">
                  <c:v>100</c:v>
                </c:pt>
                <c:pt idx="12">
                  <c:v>120</c:v>
                </c:pt>
                <c:pt idx="13">
                  <c:v>140</c:v>
                </c:pt>
              </c:numCache>
            </c:numRef>
          </c:xVal>
          <c:yVal>
            <c:numRef>
              <c:f>'Aj0.5Pseudo-0.51but(VFT)'!$N$37:$N$50</c:f>
              <c:numCache>
                <c:formatCode>0.00000</c:formatCode>
                <c:ptCount val="14"/>
                <c:pt idx="0">
                  <c:v>0.64333113104333861</c:v>
                </c:pt>
                <c:pt idx="1">
                  <c:v>0.64754727258372846</c:v>
                </c:pt>
                <c:pt idx="2">
                  <c:v>0.66656084328629561</c:v>
                </c:pt>
                <c:pt idx="3">
                  <c:v>0.69096929395364803</c:v>
                </c:pt>
                <c:pt idx="4">
                  <c:v>0.74198779178967733</c:v>
                </c:pt>
                <c:pt idx="5">
                  <c:v>0.79605549760662364</c:v>
                </c:pt>
                <c:pt idx="6">
                  <c:v>0.85331285412911173</c:v>
                </c:pt>
                <c:pt idx="7">
                  <c:v>0.91390489635459859</c:v>
                </c:pt>
                <c:pt idx="8">
                  <c:v>0.97798134189733488</c:v>
                </c:pt>
                <c:pt idx="9">
                  <c:v>1.0456966819623028</c:v>
                </c:pt>
                <c:pt idx="10">
                  <c:v>1.1172102729450797</c:v>
                </c:pt>
                <c:pt idx="11">
                  <c:v>1.2722945131567847</c:v>
                </c:pt>
                <c:pt idx="12">
                  <c:v>1.4446097374466698</c:v>
                </c:pt>
                <c:pt idx="13">
                  <c:v>1.6356154302059125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6-0602-4AA9-877F-D8FAC4D66BC7}"/>
            </c:ext>
          </c:extLst>
        </c:ser>
        <c:ser>
          <c:idx val="14"/>
          <c:order val="7"/>
          <c:tx>
            <c:strRef>
              <c:f>'Aj0.5Pseudo-0.51but(VFT)'!$P$34</c:f>
              <c:strCache>
                <c:ptCount val="1"/>
                <c:pt idx="0">
                  <c:v>V353.15</c:v>
                </c:pt>
              </c:strCache>
            </c:strRef>
          </c:tx>
          <c:spPr>
            <a:ln w="12700">
              <a:solidFill>
                <a:schemeClr val="tx1"/>
              </a:solidFill>
              <a:prstDash val="solid"/>
            </a:ln>
          </c:spPr>
          <c:marker>
            <c:symbol val="none"/>
          </c:marker>
          <c:xVal>
            <c:numRef>
              <c:f>'Aj0.5Pseudo-0.51but(VFT)'!$A$37:$A$50</c:f>
              <c:numCache>
                <c:formatCode>0.0</c:formatCode>
                <c:ptCount val="14"/>
                <c:pt idx="0">
                  <c:v>0.1</c:v>
                </c:pt>
                <c:pt idx="1">
                  <c:v>1</c:v>
                </c:pt>
                <c:pt idx="2">
                  <c:v>5</c:v>
                </c:pt>
                <c:pt idx="3">
                  <c:v>10</c:v>
                </c:pt>
                <c:pt idx="4">
                  <c:v>20</c:v>
                </c:pt>
                <c:pt idx="5">
                  <c:v>30</c:v>
                </c:pt>
                <c:pt idx="6">
                  <c:v>40</c:v>
                </c:pt>
                <c:pt idx="7">
                  <c:v>50</c:v>
                </c:pt>
                <c:pt idx="8">
                  <c:v>60</c:v>
                </c:pt>
                <c:pt idx="9">
                  <c:v>70</c:v>
                </c:pt>
                <c:pt idx="10">
                  <c:v>80</c:v>
                </c:pt>
                <c:pt idx="11">
                  <c:v>100</c:v>
                </c:pt>
                <c:pt idx="12">
                  <c:v>120</c:v>
                </c:pt>
                <c:pt idx="13">
                  <c:v>140</c:v>
                </c:pt>
              </c:numCache>
            </c:numRef>
          </c:xVal>
          <c:yVal>
            <c:numRef>
              <c:f>'Aj0.5Pseudo-0.51but(VFT)'!$P$37:$P$50</c:f>
              <c:numCache>
                <c:formatCode>0.00000</c:formatCode>
                <c:ptCount val="14"/>
                <c:pt idx="0">
                  <c:v>0.49701603955143681</c:v>
                </c:pt>
                <c:pt idx="1">
                  <c:v>0.4999921450571968</c:v>
                </c:pt>
                <c:pt idx="2">
                  <c:v>0.51339669400454335</c:v>
                </c:pt>
                <c:pt idx="3">
                  <c:v>0.53056544016632856</c:v>
                </c:pt>
                <c:pt idx="4">
                  <c:v>0.56631703545067202</c:v>
                </c:pt>
                <c:pt idx="5">
                  <c:v>0.60402087131202764</c:v>
                </c:pt>
                <c:pt idx="6">
                  <c:v>0.64375919153420824</c:v>
                </c:pt>
                <c:pt idx="7">
                  <c:v>0.68561670228938965</c:v>
                </c:pt>
                <c:pt idx="8">
                  <c:v>0.72968061654094962</c:v>
                </c:pt>
                <c:pt idx="9">
                  <c:v>0.77604069873005765</c:v>
                </c:pt>
                <c:pt idx="10">
                  <c:v>0.82478930974506537</c:v>
                </c:pt>
                <c:pt idx="11">
                  <c:v>0.92983481582410465</c:v>
                </c:pt>
                <c:pt idx="12">
                  <c:v>1.0456096773274199</c:v>
                </c:pt>
                <c:pt idx="13">
                  <c:v>1.1729509049662468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7-0602-4AA9-877F-D8FAC4D66B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0958464"/>
        <c:axId val="130960384"/>
      </c:scatterChart>
      <c:valAx>
        <c:axId val="130958464"/>
        <c:scaling>
          <c:orientation val="minMax"/>
          <c:max val="140"/>
        </c:scaling>
        <c:delete val="0"/>
        <c:axPos val="b"/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s-EC" sz="1200" i="1"/>
                  <a:t>p</a:t>
                </a:r>
                <a:r>
                  <a:rPr lang="es-EC" sz="1200"/>
                  <a:t> /MPa</a:t>
                </a:r>
              </a:p>
            </c:rich>
          </c:tx>
          <c:layout>
            <c:manualLayout>
              <c:xMode val="edge"/>
              <c:yMode val="edge"/>
              <c:x val="0.45733614027413239"/>
              <c:y val="0.89475913448963207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in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+mn-lt"/>
                <a:ea typeface="Calibri"/>
                <a:cs typeface="Calibri"/>
              </a:defRPr>
            </a:pPr>
            <a:endParaRPr lang="es-ES"/>
          </a:p>
        </c:txPr>
        <c:crossAx val="130960384"/>
        <c:crosses val="autoZero"/>
        <c:crossBetween val="midCat"/>
        <c:majorUnit val="20"/>
      </c:valAx>
      <c:valAx>
        <c:axId val="130960384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noFill/>
            </a:ln>
          </c:spPr>
        </c:maj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s-EC" sz="1200" i="1">
                    <a:sym typeface="Symbol"/>
                  </a:rPr>
                  <a:t></a:t>
                </a:r>
                <a:r>
                  <a:rPr lang="es-EC" sz="1200"/>
                  <a:t> /mPa·s</a:t>
                </a:r>
              </a:p>
            </c:rich>
          </c:tx>
          <c:layout>
            <c:manualLayout>
              <c:xMode val="edge"/>
              <c:yMode val="edge"/>
              <c:x val="1.3889992518778533E-3"/>
              <c:y val="0.33392060707437476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in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s-ES"/>
          </a:p>
        </c:txPr>
        <c:crossAx val="130958464"/>
        <c:crosses val="autoZero"/>
        <c:crossBetween val="midCat"/>
        <c:majorUnit val="1"/>
        <c:minorUnit val="0.1"/>
      </c:valAx>
      <c:spPr>
        <a:ln>
          <a:solidFill>
            <a:schemeClr val="tx1"/>
          </a:solidFill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E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557046627521983"/>
          <c:y val="2.3717363176696104E-2"/>
          <c:w val="0.86914904231213552"/>
          <c:h val="0.79916240512371639"/>
        </c:manualLayout>
      </c:layout>
      <c:scatterChart>
        <c:scatterStyle val="smoothMarker"/>
        <c:varyColors val="0"/>
        <c:ser>
          <c:idx val="0"/>
          <c:order val="0"/>
          <c:tx>
            <c:strRef>
              <c:f>Temperat!$A$80</c:f>
              <c:strCache>
                <c:ptCount val="1"/>
                <c:pt idx="0">
                  <c:v>0.1</c:v>
                </c:pt>
              </c:strCache>
            </c:strRef>
          </c:tx>
          <c:spPr>
            <a:ln w="12700">
              <a:noFill/>
              <a:prstDash val="solid"/>
            </a:ln>
          </c:spPr>
          <c:marker>
            <c:symbol val="diamond"/>
            <c:size val="5"/>
            <c:spPr>
              <a:noFill/>
              <a:ln>
                <a:solidFill>
                  <a:schemeClr val="tx1"/>
                </a:solidFill>
                <a:prstDash val="solid"/>
              </a:ln>
            </c:spPr>
          </c:marker>
          <c:xVal>
            <c:numRef>
              <c:f>Temperat!$B$79:$F$79</c:f>
              <c:numCache>
                <c:formatCode>General</c:formatCode>
                <c:ptCount val="5"/>
                <c:pt idx="0">
                  <c:v>0</c:v>
                </c:pt>
                <c:pt idx="1">
                  <c:v>0.30000000000000004</c:v>
                </c:pt>
                <c:pt idx="2">
                  <c:v>0.5</c:v>
                </c:pt>
                <c:pt idx="3">
                  <c:v>0.8</c:v>
                </c:pt>
                <c:pt idx="4">
                  <c:v>1</c:v>
                </c:pt>
              </c:numCache>
            </c:numRef>
          </c:xVal>
          <c:yVal>
            <c:numRef>
              <c:f>Temperat!$B$80:$F$80</c:f>
              <c:numCache>
                <c:formatCode>0,000,000</c:formatCode>
                <c:ptCount val="5"/>
                <c:pt idx="0">
                  <c:v>0.50642299999999985</c:v>
                </c:pt>
                <c:pt idx="1">
                  <c:v>0.65100000000000013</c:v>
                </c:pt>
                <c:pt idx="2">
                  <c:v>0.8985612999999999</c:v>
                </c:pt>
                <c:pt idx="3">
                  <c:v>1.7768232999999998</c:v>
                </c:pt>
                <c:pt idx="4">
                  <c:v>2.9686399999999997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4D43-4307-831C-9105DC5ADE33}"/>
            </c:ext>
          </c:extLst>
        </c:ser>
        <c:ser>
          <c:idx val="4"/>
          <c:order val="1"/>
          <c:tx>
            <c:strRef>
              <c:f>Temperat!$A$84</c:f>
              <c:strCache>
                <c:ptCount val="1"/>
                <c:pt idx="0">
                  <c:v>20</c:v>
                </c:pt>
              </c:strCache>
            </c:strRef>
          </c:tx>
          <c:spPr>
            <a:ln w="12700">
              <a:noFill/>
              <a:prstDash val="solid"/>
            </a:ln>
          </c:spPr>
          <c:marker>
            <c:symbol val="x"/>
            <c:size val="5"/>
            <c:spPr>
              <a:noFill/>
              <a:ln>
                <a:solidFill>
                  <a:schemeClr val="tx1"/>
                </a:solidFill>
                <a:prstDash val="solid"/>
              </a:ln>
            </c:spPr>
          </c:marker>
          <c:xVal>
            <c:numRef>
              <c:f>Temperat!$B$79:$F$79</c:f>
              <c:numCache>
                <c:formatCode>General</c:formatCode>
                <c:ptCount val="5"/>
                <c:pt idx="0">
                  <c:v>0</c:v>
                </c:pt>
                <c:pt idx="1">
                  <c:v>0.30000000000000004</c:v>
                </c:pt>
                <c:pt idx="2">
                  <c:v>0.5</c:v>
                </c:pt>
                <c:pt idx="3">
                  <c:v>0.8</c:v>
                </c:pt>
                <c:pt idx="4">
                  <c:v>1</c:v>
                </c:pt>
              </c:numCache>
            </c:numRef>
          </c:xVal>
          <c:yVal>
            <c:numRef>
              <c:f>Temperat!$B$84:$F$84</c:f>
              <c:numCache>
                <c:formatCode>0,000,000</c:formatCode>
                <c:ptCount val="5"/>
                <c:pt idx="0">
                  <c:v>0.63657160000000013</c:v>
                </c:pt>
                <c:pt idx="1">
                  <c:v>0.81676559999999998</c:v>
                </c:pt>
                <c:pt idx="2">
                  <c:v>1.1398666999999998</c:v>
                </c:pt>
                <c:pt idx="3">
                  <c:v>2.1605699999999999</c:v>
                </c:pt>
                <c:pt idx="4">
                  <c:v>3.4786865999999996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4D43-4307-831C-9105DC5ADE33}"/>
            </c:ext>
          </c:extLst>
        </c:ser>
        <c:ser>
          <c:idx val="6"/>
          <c:order val="2"/>
          <c:tx>
            <c:strRef>
              <c:f>Temperat!$A$86</c:f>
              <c:strCache>
                <c:ptCount val="1"/>
                <c:pt idx="0">
                  <c:v>40</c:v>
                </c:pt>
              </c:strCache>
            </c:strRef>
          </c:tx>
          <c:spPr>
            <a:ln w="12700">
              <a:noFill/>
              <a:prstDash val="solid"/>
            </a:ln>
          </c:spPr>
          <c:marker>
            <c:symbol val="plus"/>
            <c:size val="5"/>
            <c:spPr>
              <a:noFill/>
              <a:ln>
                <a:solidFill>
                  <a:schemeClr val="tx1"/>
                </a:solidFill>
                <a:prstDash val="solid"/>
              </a:ln>
            </c:spPr>
          </c:marker>
          <c:xVal>
            <c:numRef>
              <c:f>Temperat!$B$79:$F$79</c:f>
              <c:numCache>
                <c:formatCode>General</c:formatCode>
                <c:ptCount val="5"/>
                <c:pt idx="0">
                  <c:v>0</c:v>
                </c:pt>
                <c:pt idx="1">
                  <c:v>0.30000000000000004</c:v>
                </c:pt>
                <c:pt idx="2">
                  <c:v>0.5</c:v>
                </c:pt>
                <c:pt idx="3">
                  <c:v>0.8</c:v>
                </c:pt>
                <c:pt idx="4">
                  <c:v>1</c:v>
                </c:pt>
              </c:numCache>
            </c:numRef>
          </c:xVal>
          <c:yVal>
            <c:numRef>
              <c:f>Temperat!$B$86:$F$86</c:f>
              <c:numCache>
                <c:formatCode>0,000,000</c:formatCode>
                <c:ptCount val="5"/>
                <c:pt idx="0">
                  <c:v>0.78170300000000004</c:v>
                </c:pt>
                <c:pt idx="1">
                  <c:v>1.0036865568572824</c:v>
                </c:pt>
                <c:pt idx="2">
                  <c:v>1.4150999999999998</c:v>
                </c:pt>
                <c:pt idx="3">
                  <c:v>2.5777731281958864</c:v>
                </c:pt>
                <c:pt idx="4">
                  <c:v>4.0777365999999988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2-4D43-4307-831C-9105DC5ADE33}"/>
            </c:ext>
          </c:extLst>
        </c:ser>
        <c:ser>
          <c:idx val="8"/>
          <c:order val="3"/>
          <c:tx>
            <c:strRef>
              <c:f>Temperat!$A$88</c:f>
              <c:strCache>
                <c:ptCount val="1"/>
                <c:pt idx="0">
                  <c:v>60</c:v>
                </c:pt>
              </c:strCache>
            </c:strRef>
          </c:tx>
          <c:spPr>
            <a:ln w="12700">
              <a:noFill/>
              <a:prstDash val="solid"/>
            </a:ln>
          </c:spPr>
          <c:marker>
            <c:symbol val="circle"/>
            <c:size val="5"/>
            <c:spPr>
              <a:noFill/>
              <a:ln>
                <a:solidFill>
                  <a:schemeClr val="tx1"/>
                </a:solidFill>
                <a:prstDash val="solid"/>
              </a:ln>
            </c:spPr>
          </c:marker>
          <c:xVal>
            <c:numRef>
              <c:f>Temperat!$B$79:$F$79</c:f>
              <c:numCache>
                <c:formatCode>General</c:formatCode>
                <c:ptCount val="5"/>
                <c:pt idx="0">
                  <c:v>0</c:v>
                </c:pt>
                <c:pt idx="1">
                  <c:v>0.30000000000000004</c:v>
                </c:pt>
                <c:pt idx="2">
                  <c:v>0.5</c:v>
                </c:pt>
                <c:pt idx="3">
                  <c:v>0.8</c:v>
                </c:pt>
                <c:pt idx="4">
                  <c:v>1</c:v>
                </c:pt>
              </c:numCache>
            </c:numRef>
          </c:xVal>
          <c:yVal>
            <c:numRef>
              <c:f>Temperat!$B$88:$F$88</c:f>
              <c:numCache>
                <c:formatCode>0,000,000</c:formatCode>
                <c:ptCount val="5"/>
                <c:pt idx="0">
                  <c:v>0.95666200000000001</c:v>
                </c:pt>
                <c:pt idx="1">
                  <c:v>1.2147599999999998</c:v>
                </c:pt>
                <c:pt idx="2">
                  <c:v>1.7385999999999997</c:v>
                </c:pt>
                <c:pt idx="3">
                  <c:v>3.0378949999999998</c:v>
                </c:pt>
                <c:pt idx="4">
                  <c:v>4.7397900000000011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3-4D43-4307-831C-9105DC5ADE33}"/>
            </c:ext>
          </c:extLst>
        </c:ser>
        <c:ser>
          <c:idx val="10"/>
          <c:order val="4"/>
          <c:tx>
            <c:strRef>
              <c:f>Temperat!$A$90</c:f>
              <c:strCache>
                <c:ptCount val="1"/>
                <c:pt idx="0">
                  <c:v>80</c:v>
                </c:pt>
              </c:strCache>
            </c:strRef>
          </c:tx>
          <c:spPr>
            <a:ln w="12700">
              <a:noFill/>
              <a:prstDash val="solid"/>
            </a:ln>
          </c:spPr>
          <c:marker>
            <c:symbol val="triangle"/>
            <c:size val="5"/>
            <c:spPr>
              <a:noFill/>
              <a:ln>
                <a:solidFill>
                  <a:schemeClr val="tx1"/>
                </a:solidFill>
                <a:prstDash val="solid"/>
              </a:ln>
            </c:spPr>
          </c:marker>
          <c:xVal>
            <c:numRef>
              <c:f>Temperat!$B$79:$F$79</c:f>
              <c:numCache>
                <c:formatCode>General</c:formatCode>
                <c:ptCount val="5"/>
                <c:pt idx="0">
                  <c:v>0</c:v>
                </c:pt>
                <c:pt idx="1">
                  <c:v>0.30000000000000004</c:v>
                </c:pt>
                <c:pt idx="2">
                  <c:v>0.5</c:v>
                </c:pt>
                <c:pt idx="3">
                  <c:v>0.8</c:v>
                </c:pt>
                <c:pt idx="4">
                  <c:v>1</c:v>
                </c:pt>
              </c:numCache>
            </c:numRef>
          </c:xVal>
          <c:yVal>
            <c:numRef>
              <c:f>Temperat!$B$90:$F$90</c:f>
              <c:numCache>
                <c:formatCode>0,000,000</c:formatCode>
                <c:ptCount val="5"/>
                <c:pt idx="0">
                  <c:v>1.1268199999999999</c:v>
                </c:pt>
                <c:pt idx="1">
                  <c:v>1.4329999999999998</c:v>
                </c:pt>
                <c:pt idx="2">
                  <c:v>2.0545999999999998</c:v>
                </c:pt>
                <c:pt idx="3">
                  <c:v>3.5367799999999994</c:v>
                </c:pt>
                <c:pt idx="4">
                  <c:v>5.4377199999999997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4-4D43-4307-831C-9105DC5ADE33}"/>
            </c:ext>
          </c:extLst>
        </c:ser>
        <c:ser>
          <c:idx val="11"/>
          <c:order val="5"/>
          <c:tx>
            <c:strRef>
              <c:f>Temperat!$A$91</c:f>
              <c:strCache>
                <c:ptCount val="1"/>
                <c:pt idx="0">
                  <c:v>100</c:v>
                </c:pt>
              </c:strCache>
            </c:strRef>
          </c:tx>
          <c:spPr>
            <a:ln w="12700">
              <a:noFill/>
              <a:prstDash val="solid"/>
            </a:ln>
          </c:spPr>
          <c:marker>
            <c:symbol val="square"/>
            <c:size val="5"/>
            <c:spPr>
              <a:noFill/>
              <a:ln>
                <a:solidFill>
                  <a:schemeClr val="tx1"/>
                </a:solidFill>
                <a:prstDash val="solid"/>
              </a:ln>
            </c:spPr>
          </c:marker>
          <c:xVal>
            <c:numRef>
              <c:f>Temperat!$B$79:$F$79</c:f>
              <c:numCache>
                <c:formatCode>General</c:formatCode>
                <c:ptCount val="5"/>
                <c:pt idx="0">
                  <c:v>0</c:v>
                </c:pt>
                <c:pt idx="1">
                  <c:v>0.30000000000000004</c:v>
                </c:pt>
                <c:pt idx="2">
                  <c:v>0.5</c:v>
                </c:pt>
                <c:pt idx="3">
                  <c:v>0.8</c:v>
                </c:pt>
                <c:pt idx="4">
                  <c:v>1</c:v>
                </c:pt>
              </c:numCache>
            </c:numRef>
          </c:xVal>
          <c:yVal>
            <c:numRef>
              <c:f>Temperat!$B$91:$F$91</c:f>
              <c:numCache>
                <c:formatCode>0,000,000</c:formatCode>
                <c:ptCount val="5"/>
                <c:pt idx="0">
                  <c:v>1.3157399999999997</c:v>
                </c:pt>
                <c:pt idx="1">
                  <c:v>1.6791733</c:v>
                </c:pt>
                <c:pt idx="2">
                  <c:v>2.3865999999999996</c:v>
                </c:pt>
                <c:pt idx="3">
                  <c:v>4.0663</c:v>
                </c:pt>
                <c:pt idx="4">
                  <c:v>6.1645199999999987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5-4D43-4307-831C-9105DC5ADE33}"/>
            </c:ext>
          </c:extLst>
        </c:ser>
        <c:ser>
          <c:idx val="12"/>
          <c:order val="6"/>
          <c:tx>
            <c:strRef>
              <c:f>Temperat!$A$92</c:f>
              <c:strCache>
                <c:ptCount val="1"/>
                <c:pt idx="0">
                  <c:v>120</c:v>
                </c:pt>
              </c:strCache>
            </c:strRef>
          </c:tx>
          <c:spPr>
            <a:ln w="12700">
              <a:noFill/>
              <a:prstDash val="solid"/>
            </a:ln>
          </c:spPr>
          <c:marker>
            <c:symbol val="dash"/>
            <c:size val="5"/>
            <c:spPr>
              <a:noFill/>
              <a:ln>
                <a:solidFill>
                  <a:schemeClr val="tx1"/>
                </a:solidFill>
                <a:prstDash val="solid"/>
              </a:ln>
            </c:spPr>
          </c:marker>
          <c:xVal>
            <c:numRef>
              <c:f>Temperat!$B$79:$F$79</c:f>
              <c:numCache>
                <c:formatCode>General</c:formatCode>
                <c:ptCount val="5"/>
                <c:pt idx="0">
                  <c:v>0</c:v>
                </c:pt>
                <c:pt idx="1">
                  <c:v>0.30000000000000004</c:v>
                </c:pt>
                <c:pt idx="2">
                  <c:v>0.5</c:v>
                </c:pt>
                <c:pt idx="3">
                  <c:v>0.8</c:v>
                </c:pt>
                <c:pt idx="4">
                  <c:v>1</c:v>
                </c:pt>
              </c:numCache>
            </c:numRef>
          </c:xVal>
          <c:yVal>
            <c:numRef>
              <c:f>Temperat!$B$92:$F$92</c:f>
              <c:numCache>
                <c:formatCode>0,000,000</c:formatCode>
                <c:ptCount val="5"/>
                <c:pt idx="0">
                  <c:v>1.518</c:v>
                </c:pt>
                <c:pt idx="1">
                  <c:v>1.9417</c:v>
                </c:pt>
                <c:pt idx="2">
                  <c:v>2.7345999999999999</c:v>
                </c:pt>
                <c:pt idx="3">
                  <c:v>4.6534699999999996</c:v>
                </c:pt>
                <c:pt idx="4">
                  <c:v>6.9795000000000007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6-4D43-4307-831C-9105DC5ADE33}"/>
            </c:ext>
          </c:extLst>
        </c:ser>
        <c:ser>
          <c:idx val="13"/>
          <c:order val="7"/>
          <c:tx>
            <c:strRef>
              <c:f>Temperat!$A$93</c:f>
              <c:strCache>
                <c:ptCount val="1"/>
                <c:pt idx="0">
                  <c:v>140 MPa</c:v>
                </c:pt>
              </c:strCache>
            </c:strRef>
          </c:tx>
          <c:spPr>
            <a:ln w="12700">
              <a:noFill/>
              <a:prstDash val="solid"/>
            </a:ln>
          </c:spPr>
          <c:marker>
            <c:symbol val="star"/>
            <c:size val="5"/>
            <c:spPr>
              <a:noFill/>
              <a:ln>
                <a:solidFill>
                  <a:schemeClr val="tx1"/>
                </a:solidFill>
                <a:prstDash val="solid"/>
              </a:ln>
            </c:spPr>
          </c:marker>
          <c:xVal>
            <c:numRef>
              <c:f>Temperat!$B$79:$F$79</c:f>
              <c:numCache>
                <c:formatCode>General</c:formatCode>
                <c:ptCount val="5"/>
                <c:pt idx="0">
                  <c:v>0</c:v>
                </c:pt>
                <c:pt idx="1">
                  <c:v>0.30000000000000004</c:v>
                </c:pt>
                <c:pt idx="2">
                  <c:v>0.5</c:v>
                </c:pt>
                <c:pt idx="3">
                  <c:v>0.8</c:v>
                </c:pt>
                <c:pt idx="4">
                  <c:v>1</c:v>
                </c:pt>
              </c:numCache>
            </c:numRef>
          </c:xVal>
          <c:yVal>
            <c:numRef>
              <c:f>Temperat!$B$93:$F$93</c:f>
              <c:numCache>
                <c:formatCode>0,000,000</c:formatCode>
                <c:ptCount val="5"/>
                <c:pt idx="0">
                  <c:v>1.73905</c:v>
                </c:pt>
                <c:pt idx="1">
                  <c:v>2.2109999999999999</c:v>
                </c:pt>
                <c:pt idx="2">
                  <c:v>3.0985999999999998</c:v>
                </c:pt>
                <c:pt idx="3">
                  <c:v>5.3220999999999989</c:v>
                </c:pt>
                <c:pt idx="4">
                  <c:v>7.8434999999999997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7-4D43-4307-831C-9105DC5ADE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4477952"/>
        <c:axId val="164484608"/>
      </c:scatterChart>
      <c:valAx>
        <c:axId val="164477952"/>
        <c:scaling>
          <c:orientation val="minMax"/>
          <c:max val="1"/>
        </c:scaling>
        <c:delete val="0"/>
        <c:axPos val="b"/>
        <c:title>
          <c:tx>
            <c:rich>
              <a:bodyPr/>
              <a:lstStyle/>
              <a:p>
                <a:pPr>
                  <a:defRPr sz="1100">
                    <a:latin typeface="+mn-lt"/>
                    <a:cs typeface="Times New Roman" panose="02020603050405020304" pitchFamily="18" charset="0"/>
                  </a:defRPr>
                </a:pPr>
                <a:r>
                  <a:rPr lang="es-EC" sz="1100" b="1" i="1" baseline="0">
                    <a:latin typeface="+mn-lt"/>
                    <a:cs typeface="Times New Roman" panose="02020603050405020304" pitchFamily="18" charset="0"/>
                  </a:rPr>
                  <a:t>x</a:t>
                </a:r>
                <a:endParaRPr lang="es-ES" sz="1100" b="1" i="1" baseline="0">
                  <a:latin typeface="+mn-lt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51431468820083881"/>
              <c:y val="0.92619290414599609"/>
            </c:manualLayout>
          </c:layout>
          <c:overlay val="0"/>
        </c:title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+mn-lt"/>
                <a:ea typeface="Calibri"/>
                <a:cs typeface="Times New Roman" panose="02020603050405020304" pitchFamily="18" charset="0"/>
              </a:defRPr>
            </a:pPr>
            <a:endParaRPr lang="es-ES"/>
          </a:p>
        </c:txPr>
        <c:crossAx val="164484608"/>
        <c:crosses val="autoZero"/>
        <c:crossBetween val="midCat"/>
        <c:majorUnit val="0.2"/>
      </c:valAx>
      <c:valAx>
        <c:axId val="164484608"/>
        <c:scaling>
          <c:orientation val="minMax"/>
          <c:max val="8"/>
        </c:scaling>
        <c:delete val="0"/>
        <c:axPos val="l"/>
        <c:majorGridlines>
          <c:spPr>
            <a:ln w="3175">
              <a:noFill/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s-EC" sz="1100" b="1" i="1" baseline="0">
                    <a:latin typeface="+mn-lt"/>
                    <a:cs typeface="Times New Roman" panose="02020603050405020304" pitchFamily="18" charset="0"/>
                    <a:sym typeface="Symbol"/>
                  </a:rPr>
                  <a:t></a:t>
                </a:r>
                <a:r>
                  <a:rPr lang="es-EC" sz="1100" b="1" i="0" baseline="0">
                    <a:latin typeface="+mn-lt"/>
                    <a:cs typeface="Times New Roman" panose="02020603050405020304" pitchFamily="18" charset="0"/>
                  </a:rPr>
                  <a:t> /mPa.s</a:t>
                </a:r>
                <a:endParaRPr lang="es-EC" sz="1100" b="0" i="0" baseline="0">
                  <a:latin typeface="+mn-lt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3.6621016812415415E-3"/>
              <c:y val="0.38072604909878049"/>
            </c:manualLayout>
          </c:layout>
          <c:overlay val="0"/>
        </c:title>
        <c:numFmt formatCode="0" sourceLinked="0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"/>
                <a:cs typeface="Times New Roman" panose="02020603050405020304" pitchFamily="18" charset="0"/>
              </a:defRPr>
            </a:pPr>
            <a:endParaRPr lang="es-ES"/>
          </a:p>
        </c:txPr>
        <c:crossAx val="164477952"/>
        <c:crosses val="autoZero"/>
        <c:crossBetween val="midCat"/>
      </c:valAx>
      <c:spPr>
        <a:noFill/>
        <a:ln w="9525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E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723162729658792"/>
          <c:y val="5.0491763089220563E-2"/>
          <c:w val="0.81500459317585305"/>
          <c:h val="0.73420118213122409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pPr>
              <a:noFill/>
              <a:ln>
                <a:solidFill>
                  <a:schemeClr val="tx1"/>
                </a:solidFill>
              </a:ln>
            </c:spPr>
          </c:marker>
          <c:xVal>
            <c:numRef>
              <c:f>'efecto T'!$B$177:$B$181</c:f>
              <c:numCache>
                <c:formatCode>General</c:formatCode>
                <c:ptCount val="5"/>
                <c:pt idx="0">
                  <c:v>0</c:v>
                </c:pt>
                <c:pt idx="1">
                  <c:v>0.3</c:v>
                </c:pt>
                <c:pt idx="2">
                  <c:v>0.5</c:v>
                </c:pt>
                <c:pt idx="3">
                  <c:v>0.8</c:v>
                </c:pt>
                <c:pt idx="4">
                  <c:v>1</c:v>
                </c:pt>
              </c:numCache>
            </c:numRef>
          </c:xVal>
          <c:yVal>
            <c:numRef>
              <c:f>'efecto T'!$C$177:$C$181</c:f>
              <c:numCache>
                <c:formatCode>General</c:formatCode>
                <c:ptCount val="5"/>
                <c:pt idx="0">
                  <c:v>2.6680999999999999</c:v>
                </c:pt>
                <c:pt idx="1">
                  <c:v>2.9557000000000002</c:v>
                </c:pt>
                <c:pt idx="2">
                  <c:v>3.7185000000000001</c:v>
                </c:pt>
                <c:pt idx="3">
                  <c:v>5.4698000000000002</c:v>
                </c:pt>
                <c:pt idx="4">
                  <c:v>7.8434999999999997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49E0-4624-B561-54A44E5FE567}"/>
            </c:ext>
          </c:extLst>
        </c:ser>
        <c:ser>
          <c:idx val="1"/>
          <c:order val="1"/>
          <c:spPr>
            <a:ln w="28575">
              <a:noFill/>
            </a:ln>
          </c:spPr>
          <c:marker>
            <c:spPr>
              <a:noFill/>
              <a:ln>
                <a:solidFill>
                  <a:schemeClr val="tx1"/>
                </a:solidFill>
              </a:ln>
            </c:spPr>
          </c:marker>
          <c:xVal>
            <c:numRef>
              <c:f>'efecto T'!$B$177:$B$181</c:f>
              <c:numCache>
                <c:formatCode>General</c:formatCode>
                <c:ptCount val="5"/>
                <c:pt idx="0">
                  <c:v>0</c:v>
                </c:pt>
                <c:pt idx="1">
                  <c:v>0.3</c:v>
                </c:pt>
                <c:pt idx="2">
                  <c:v>0.5</c:v>
                </c:pt>
                <c:pt idx="3">
                  <c:v>0.8</c:v>
                </c:pt>
                <c:pt idx="4">
                  <c:v>1</c:v>
                </c:pt>
              </c:numCache>
            </c:numRef>
          </c:xVal>
          <c:yVal>
            <c:numRef>
              <c:f>'efecto T'!$D$177:$D$181</c:f>
              <c:numCache>
                <c:formatCode>General</c:formatCode>
                <c:ptCount val="5"/>
                <c:pt idx="0">
                  <c:v>1.8238000000000001</c:v>
                </c:pt>
                <c:pt idx="1">
                  <c:v>1.9685999999999999</c:v>
                </c:pt>
                <c:pt idx="2">
                  <c:v>2.3673000000000002</c:v>
                </c:pt>
                <c:pt idx="3">
                  <c:v>3.3359000000000001</c:v>
                </c:pt>
                <c:pt idx="4">
                  <c:v>4.6383000000000001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49E0-4624-B561-54A44E5FE567}"/>
            </c:ext>
          </c:extLst>
        </c:ser>
        <c:ser>
          <c:idx val="2"/>
          <c:order val="2"/>
          <c:spPr>
            <a:ln w="28575">
              <a:noFill/>
            </a:ln>
          </c:spPr>
          <c:marker>
            <c:spPr>
              <a:noFill/>
              <a:ln>
                <a:solidFill>
                  <a:schemeClr val="tx1"/>
                </a:solidFill>
              </a:ln>
            </c:spPr>
          </c:marker>
          <c:xVal>
            <c:numRef>
              <c:f>'efecto T'!$B$177:$B$181</c:f>
              <c:numCache>
                <c:formatCode>General</c:formatCode>
                <c:ptCount val="5"/>
                <c:pt idx="0">
                  <c:v>0</c:v>
                </c:pt>
                <c:pt idx="1">
                  <c:v>0.3</c:v>
                </c:pt>
                <c:pt idx="2">
                  <c:v>0.5</c:v>
                </c:pt>
                <c:pt idx="3">
                  <c:v>0.8</c:v>
                </c:pt>
                <c:pt idx="4">
                  <c:v>1</c:v>
                </c:pt>
              </c:numCache>
            </c:numRef>
          </c:xVal>
          <c:yVal>
            <c:numRef>
              <c:f>'efecto T'!$E$177:$E$181</c:f>
              <c:numCache>
                <c:formatCode>General</c:formatCode>
                <c:ptCount val="5"/>
                <c:pt idx="0">
                  <c:v>1.3427</c:v>
                </c:pt>
                <c:pt idx="1">
                  <c:v>1.4472</c:v>
                </c:pt>
                <c:pt idx="2">
                  <c:v>1.615</c:v>
                </c:pt>
                <c:pt idx="3">
                  <c:v>2.1353</c:v>
                </c:pt>
                <c:pt idx="4">
                  <c:v>2.8831000000000002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49E0-4624-B561-54A44E5FE567}"/>
            </c:ext>
          </c:extLst>
        </c:ser>
        <c:ser>
          <c:idx val="3"/>
          <c:order val="3"/>
          <c:spPr>
            <a:ln w="28575">
              <a:noFill/>
            </a:ln>
          </c:spPr>
          <c:marker>
            <c:symbol val="circle"/>
            <c:size val="7"/>
            <c:spPr>
              <a:noFill/>
              <a:ln>
                <a:solidFill>
                  <a:schemeClr val="tx1"/>
                </a:solidFill>
              </a:ln>
            </c:spPr>
          </c:marker>
          <c:xVal>
            <c:numRef>
              <c:f>'efecto T'!$B$177:$B$181</c:f>
              <c:numCache>
                <c:formatCode>General</c:formatCode>
                <c:ptCount val="5"/>
                <c:pt idx="0">
                  <c:v>0</c:v>
                </c:pt>
                <c:pt idx="1">
                  <c:v>0.3</c:v>
                </c:pt>
                <c:pt idx="2">
                  <c:v>0.5</c:v>
                </c:pt>
                <c:pt idx="3">
                  <c:v>0.8</c:v>
                </c:pt>
                <c:pt idx="4">
                  <c:v>1</c:v>
                </c:pt>
              </c:numCache>
            </c:numRef>
          </c:xVal>
          <c:yVal>
            <c:numRef>
              <c:f>'efecto T'!$F$177:$F$181</c:f>
              <c:numCache>
                <c:formatCode>General</c:formatCode>
                <c:ptCount val="5"/>
                <c:pt idx="0">
                  <c:v>1.0646</c:v>
                </c:pt>
                <c:pt idx="1">
                  <c:v>1.1166</c:v>
                </c:pt>
                <c:pt idx="2">
                  <c:v>1.1936</c:v>
                </c:pt>
                <c:pt idx="3">
                  <c:v>1.5122</c:v>
                </c:pt>
                <c:pt idx="4">
                  <c:v>2.0371999999999999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49E0-4624-B561-54A44E5FE5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84705792"/>
        <c:axId val="184708096"/>
      </c:scatterChart>
      <c:valAx>
        <c:axId val="184705792"/>
        <c:scaling>
          <c:orientation val="minMax"/>
          <c:max val="1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s-ES" sz="1200" i="1"/>
                  <a:t>x</a:t>
                </a:r>
              </a:p>
            </c:rich>
          </c:tx>
          <c:overlay val="0"/>
        </c:title>
        <c:numFmt formatCode="#,##0.0" sourceLinked="0"/>
        <c:majorTickMark val="in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1200"/>
            </a:pPr>
            <a:endParaRPr lang="es-ES"/>
          </a:p>
        </c:txPr>
        <c:crossAx val="184708096"/>
        <c:crosses val="autoZero"/>
        <c:crossBetween val="midCat"/>
      </c:valAx>
      <c:valAx>
        <c:axId val="184708096"/>
        <c:scaling>
          <c:orientation val="minMax"/>
          <c:max val="8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es-ES" sz="1200" i="1">
                    <a:sym typeface="Symbol"/>
                  </a:rPr>
                  <a:t></a:t>
                </a:r>
                <a:r>
                  <a:rPr lang="es-ES" sz="1200">
                    <a:sym typeface="Symbol"/>
                  </a:rPr>
                  <a:t>/ mPa·s</a:t>
                </a:r>
                <a:endParaRPr lang="es-ES" sz="1200"/>
              </a:p>
            </c:rich>
          </c:tx>
          <c:layout>
            <c:manualLayout>
              <c:xMode val="edge"/>
              <c:yMode val="edge"/>
              <c:x val="3.0555481605111456E-2"/>
              <c:y val="0.29902050209339875"/>
            </c:manualLayout>
          </c:layout>
          <c:overlay val="0"/>
        </c:title>
        <c:numFmt formatCode="General" sourceLinked="1"/>
        <c:majorTickMark val="in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1200"/>
            </a:pPr>
            <a:endParaRPr lang="es-ES"/>
          </a:p>
        </c:txPr>
        <c:crossAx val="184705792"/>
        <c:crosses val="autoZero"/>
        <c:crossBetween val="midCat"/>
        <c:majorUnit val="1"/>
      </c:valAx>
      <c:spPr>
        <a:ln>
          <a:solidFill>
            <a:schemeClr val="tx1"/>
          </a:solidFill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BAE5E-0AA2-44F0-93BC-7835468D4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4083</Words>
  <Characters>22462</Characters>
  <Application>Microsoft Office Word</Application>
  <DocSecurity>0</DocSecurity>
  <Lines>187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ECOS: Template for Manuscripts</vt:lpstr>
    </vt:vector>
  </TitlesOfParts>
  <Company>Hewlett-Packard Company</Company>
  <LinksUpToDate>false</LinksUpToDate>
  <CharactersWithSpaces>26493</CharactersWithSpaces>
  <SharedDoc>false</SharedDoc>
  <HLinks>
    <vt:vector size="6" baseType="variant">
      <vt:variant>
        <vt:i4>6422640</vt:i4>
      </vt:variant>
      <vt:variant>
        <vt:i4>21</vt:i4>
      </vt:variant>
      <vt:variant>
        <vt:i4>0</vt:i4>
      </vt:variant>
      <vt:variant>
        <vt:i4>5</vt:i4>
      </vt:variant>
      <vt:variant>
        <vt:lpwstr>http://eur-lex.europa.eu/LexUriServ/LexUriServ.do? uri=CELEX:52006DC0034:ES:NOT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ECOS: Template for Manuscripts</dc:title>
  <dc:subject>Word template for ECOS 2012</dc:subject>
  <dc:creator>Ecos 2012</dc:creator>
  <cp:lastModifiedBy>carmen</cp:lastModifiedBy>
  <cp:revision>3</cp:revision>
  <cp:lastPrinted>2014-11-04T13:32:00Z</cp:lastPrinted>
  <dcterms:created xsi:type="dcterms:W3CDTF">2016-06-15T16:02:00Z</dcterms:created>
  <dcterms:modified xsi:type="dcterms:W3CDTF">2016-06-15T16:03:00Z</dcterms:modified>
</cp:coreProperties>
</file>